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4AB" w:rsidRPr="00384FDC" w:rsidRDefault="00116834" w:rsidP="00071FD1">
      <w:pPr>
        <w:rPr>
          <w:rFonts w:cs="Calibri"/>
          <w:kern w:val="28"/>
          <w:szCs w:val="24"/>
          <w:lang w:val="ro-RO" w:bidi="ar-BH"/>
        </w:rPr>
      </w:pPr>
      <w:bookmarkStart w:id="0" w:name="_GoBack"/>
      <w:bookmarkEnd w:id="0"/>
      <w:r w:rsidRPr="00384FDC">
        <w:rPr>
          <w:lang w:val="ro-RO" w:bidi="ar-BH"/>
        </w:rPr>
        <w:tab/>
      </w:r>
    </w:p>
    <w:p w:rsidR="00E75294" w:rsidRDefault="00E75294" w:rsidP="009F5ED8">
      <w:pPr>
        <w:spacing w:after="0" w:line="276" w:lineRule="auto"/>
        <w:ind w:left="2268" w:right="-2"/>
        <w:jc w:val="center"/>
        <w:rPr>
          <w:rFonts w:eastAsia="Times New Roman"/>
          <w:color w:val="000066"/>
          <w:sz w:val="48"/>
          <w:szCs w:val="48"/>
          <w:lang w:val="ro-RO" w:bidi="ar-BH"/>
        </w:rPr>
      </w:pPr>
    </w:p>
    <w:p w:rsidR="00E75294" w:rsidRDefault="00E75294" w:rsidP="009F5ED8">
      <w:pPr>
        <w:spacing w:after="0" w:line="276" w:lineRule="auto"/>
        <w:ind w:left="2268" w:right="-2"/>
        <w:jc w:val="center"/>
        <w:rPr>
          <w:rFonts w:eastAsia="Times New Roman"/>
          <w:color w:val="000066"/>
          <w:sz w:val="48"/>
          <w:szCs w:val="48"/>
          <w:lang w:val="ro-RO" w:bidi="ar-BH"/>
        </w:rPr>
      </w:pPr>
    </w:p>
    <w:p w:rsidR="00E75294" w:rsidRDefault="00E75294" w:rsidP="009F5ED8">
      <w:pPr>
        <w:spacing w:after="0" w:line="276" w:lineRule="auto"/>
        <w:ind w:left="2268" w:right="-2"/>
        <w:jc w:val="center"/>
        <w:rPr>
          <w:rFonts w:eastAsia="Times New Roman"/>
          <w:color w:val="000066"/>
          <w:sz w:val="48"/>
          <w:szCs w:val="48"/>
          <w:lang w:val="ro-RO" w:bidi="ar-BH"/>
        </w:rPr>
      </w:pPr>
    </w:p>
    <w:p w:rsidR="00845056" w:rsidRPr="00C63E34" w:rsidRDefault="009F5ED8" w:rsidP="009F5ED8">
      <w:pPr>
        <w:spacing w:after="0" w:line="276" w:lineRule="auto"/>
        <w:ind w:left="2268" w:right="-2"/>
        <w:jc w:val="center"/>
        <w:rPr>
          <w:rFonts w:eastAsia="Times New Roman"/>
          <w:color w:val="000066"/>
          <w:sz w:val="48"/>
          <w:szCs w:val="48"/>
          <w:lang w:val="ro-RO" w:bidi="ar-BH"/>
        </w:rPr>
      </w:pPr>
      <w:r>
        <w:rPr>
          <w:rFonts w:eastAsia="Times New Roman"/>
          <w:color w:val="000066"/>
          <w:sz w:val="48"/>
          <w:szCs w:val="48"/>
          <w:lang w:val="ro-RO" w:bidi="ar-BH"/>
        </w:rPr>
        <w:t xml:space="preserve">Model pentru elaborarea unui </w:t>
      </w:r>
      <w:r w:rsidR="00F75059">
        <w:rPr>
          <w:rFonts w:eastAsia="Times New Roman"/>
          <w:color w:val="000066"/>
          <w:sz w:val="48"/>
          <w:szCs w:val="48"/>
          <w:lang w:val="ro-RO" w:bidi="ar-BH"/>
        </w:rPr>
        <w:t>Contract</w:t>
      </w:r>
      <w:r w:rsidRPr="009F5ED8">
        <w:rPr>
          <w:rFonts w:eastAsia="Times New Roman"/>
          <w:color w:val="000066"/>
          <w:sz w:val="48"/>
          <w:szCs w:val="48"/>
          <w:lang w:val="ro-RO" w:bidi="ar-BH"/>
        </w:rPr>
        <w:t xml:space="preserve"> </w:t>
      </w:r>
      <w:r>
        <w:rPr>
          <w:rFonts w:eastAsia="Times New Roman"/>
          <w:color w:val="000066"/>
          <w:sz w:val="48"/>
          <w:szCs w:val="48"/>
          <w:lang w:val="ro-RO" w:bidi="ar-BH"/>
        </w:rPr>
        <w:t>de Servicii Publice</w:t>
      </w:r>
    </w:p>
    <w:p w:rsidR="00516E5D" w:rsidRPr="00C63E34" w:rsidRDefault="00F75059" w:rsidP="009F5ED8">
      <w:pPr>
        <w:spacing w:after="0" w:line="276" w:lineRule="auto"/>
        <w:ind w:left="2268" w:right="-2"/>
        <w:jc w:val="center"/>
        <w:rPr>
          <w:rFonts w:eastAsia="Times New Roman"/>
          <w:color w:val="000066"/>
          <w:sz w:val="48"/>
          <w:szCs w:val="48"/>
          <w:lang w:val="ro-RO" w:bidi="ar-BH"/>
        </w:rPr>
      </w:pPr>
      <w:r>
        <w:rPr>
          <w:rFonts w:eastAsia="Times New Roman"/>
          <w:color w:val="000066"/>
          <w:sz w:val="48"/>
          <w:szCs w:val="48"/>
          <w:lang w:val="ro-RO" w:bidi="ar-BH"/>
        </w:rPr>
        <w:t>pentru</w:t>
      </w:r>
      <w:r w:rsidR="009F5ED8" w:rsidRPr="009F5ED8">
        <w:rPr>
          <w:rFonts w:eastAsia="Times New Roman"/>
          <w:color w:val="000066"/>
          <w:sz w:val="48"/>
          <w:szCs w:val="48"/>
          <w:lang w:val="ro-RO" w:bidi="ar-BH"/>
        </w:rPr>
        <w:t xml:space="preserve"> </w:t>
      </w:r>
      <w:r w:rsidR="009F5ED8">
        <w:rPr>
          <w:rFonts w:eastAsia="Times New Roman"/>
          <w:color w:val="000066"/>
          <w:sz w:val="48"/>
          <w:szCs w:val="48"/>
          <w:lang w:val="ro-RO" w:bidi="ar-BH"/>
        </w:rPr>
        <w:t>municipiile și orașele</w:t>
      </w:r>
    </w:p>
    <w:p w:rsidR="009F5ED8" w:rsidRDefault="00F75059" w:rsidP="009F5ED8">
      <w:pPr>
        <w:spacing w:after="0" w:line="276" w:lineRule="auto"/>
        <w:ind w:left="2268" w:right="-2"/>
        <w:jc w:val="center"/>
        <w:rPr>
          <w:rFonts w:eastAsia="Times New Roman"/>
          <w:color w:val="000066"/>
          <w:sz w:val="48"/>
          <w:szCs w:val="48"/>
          <w:lang w:val="ro-RO" w:bidi="ar-BH"/>
        </w:rPr>
      </w:pPr>
      <w:r>
        <w:rPr>
          <w:rFonts w:eastAsia="Times New Roman"/>
          <w:color w:val="000066"/>
          <w:sz w:val="48"/>
          <w:szCs w:val="48"/>
          <w:lang w:val="ro-RO" w:bidi="ar-BH"/>
        </w:rPr>
        <w:t>din România în conformitate</w:t>
      </w:r>
    </w:p>
    <w:p w:rsidR="00516E5D" w:rsidRDefault="00F75059" w:rsidP="009F5ED8">
      <w:pPr>
        <w:spacing w:after="0" w:line="276" w:lineRule="auto"/>
        <w:ind w:left="2268" w:right="-2"/>
        <w:jc w:val="center"/>
        <w:rPr>
          <w:rFonts w:eastAsia="Times New Roman"/>
          <w:color w:val="000066"/>
          <w:sz w:val="48"/>
          <w:szCs w:val="48"/>
          <w:lang w:val="ro-RO" w:bidi="ar-BH"/>
        </w:rPr>
      </w:pPr>
      <w:r>
        <w:rPr>
          <w:rFonts w:eastAsia="Times New Roman"/>
          <w:color w:val="000066"/>
          <w:sz w:val="48"/>
          <w:szCs w:val="48"/>
          <w:lang w:val="ro-RO" w:bidi="ar-BH"/>
        </w:rPr>
        <w:t>cu legislația UE</w:t>
      </w:r>
    </w:p>
    <w:p w:rsidR="009F5ED8" w:rsidRPr="00C63E34" w:rsidRDefault="009F5ED8" w:rsidP="009F5ED8">
      <w:pPr>
        <w:spacing w:after="0" w:line="276" w:lineRule="auto"/>
        <w:ind w:left="2268" w:right="-2"/>
        <w:jc w:val="center"/>
        <w:rPr>
          <w:rFonts w:eastAsia="Times New Roman"/>
          <w:color w:val="000066"/>
          <w:sz w:val="48"/>
          <w:szCs w:val="48"/>
          <w:lang w:val="ro-RO" w:bidi="ar-BH"/>
        </w:rPr>
      </w:pPr>
      <w:r>
        <w:rPr>
          <w:rFonts w:eastAsia="Times New Roman"/>
          <w:color w:val="000066"/>
          <w:sz w:val="48"/>
          <w:szCs w:val="48"/>
          <w:lang w:val="ro-RO" w:bidi="ar-BH"/>
        </w:rPr>
        <w:t>(varianta cu operator intern – atribuire directă)</w:t>
      </w:r>
    </w:p>
    <w:p w:rsidR="00E71097" w:rsidRPr="00384FDC" w:rsidRDefault="00E71097" w:rsidP="00E71097">
      <w:pPr>
        <w:spacing w:after="240" w:line="276" w:lineRule="auto"/>
        <w:ind w:left="2268"/>
        <w:jc w:val="left"/>
        <w:rPr>
          <w:rFonts w:eastAsia="Times New Roman"/>
          <w:b/>
          <w:sz w:val="44"/>
          <w:szCs w:val="44"/>
          <w:lang w:val="ro-RO" w:bidi="ar-BH"/>
        </w:rPr>
      </w:pPr>
    </w:p>
    <w:p w:rsidR="00C67B6E" w:rsidRPr="00384FDC" w:rsidRDefault="00C67B6E" w:rsidP="00F34DC2">
      <w:pPr>
        <w:jc w:val="right"/>
        <w:rPr>
          <w:rFonts w:cs="Calibri"/>
          <w:i/>
          <w:noProof/>
          <w:kern w:val="28"/>
          <w:sz w:val="44"/>
          <w:szCs w:val="44"/>
          <w:lang w:val="ro-RO" w:bidi="ar-BH"/>
        </w:rPr>
      </w:pPr>
    </w:p>
    <w:p w:rsidR="00F34DC2" w:rsidRPr="00384FDC" w:rsidRDefault="00F34DC2" w:rsidP="00516E5D">
      <w:pPr>
        <w:spacing w:after="0" w:line="276" w:lineRule="auto"/>
        <w:ind w:left="2268"/>
        <w:jc w:val="left"/>
        <w:rPr>
          <w:rFonts w:eastAsia="Times New Roman"/>
          <w:sz w:val="40"/>
          <w:szCs w:val="44"/>
          <w:lang w:val="ro-RO" w:bidi="ar-BH"/>
        </w:rPr>
      </w:pPr>
    </w:p>
    <w:p w:rsidR="00F34DC2" w:rsidRPr="00384FDC" w:rsidRDefault="00F34DC2" w:rsidP="00516E5D">
      <w:pPr>
        <w:spacing w:after="0" w:line="276" w:lineRule="auto"/>
        <w:ind w:left="2268"/>
        <w:jc w:val="left"/>
        <w:rPr>
          <w:rFonts w:eastAsia="Times New Roman"/>
          <w:sz w:val="40"/>
          <w:szCs w:val="44"/>
          <w:lang w:val="ro-RO" w:bidi="ar-BH"/>
        </w:rPr>
      </w:pPr>
    </w:p>
    <w:p w:rsidR="00F34DC2" w:rsidRPr="00384FDC" w:rsidRDefault="00F34DC2" w:rsidP="00516E5D">
      <w:pPr>
        <w:spacing w:after="0" w:line="276" w:lineRule="auto"/>
        <w:ind w:left="2268"/>
        <w:jc w:val="left"/>
        <w:rPr>
          <w:rFonts w:eastAsia="Times New Roman"/>
          <w:sz w:val="40"/>
          <w:szCs w:val="44"/>
          <w:lang w:val="ro-RO" w:bidi="ar-BH"/>
        </w:rPr>
      </w:pPr>
    </w:p>
    <w:p w:rsidR="00F34DC2" w:rsidRPr="00384FDC" w:rsidRDefault="00F34DC2" w:rsidP="00516E5D">
      <w:pPr>
        <w:spacing w:after="0" w:line="276" w:lineRule="auto"/>
        <w:ind w:left="2268"/>
        <w:jc w:val="left"/>
        <w:rPr>
          <w:rFonts w:eastAsia="Times New Roman"/>
          <w:sz w:val="40"/>
          <w:szCs w:val="44"/>
          <w:lang w:val="ro-RO" w:bidi="ar-BH"/>
        </w:rPr>
      </w:pPr>
    </w:p>
    <w:p w:rsidR="00516E5D" w:rsidRPr="00384FDC" w:rsidRDefault="00F75059" w:rsidP="00285A9F">
      <w:pPr>
        <w:spacing w:after="0" w:line="276" w:lineRule="auto"/>
        <w:ind w:left="2268"/>
        <w:jc w:val="left"/>
        <w:rPr>
          <w:rFonts w:eastAsia="Times New Roman"/>
          <w:sz w:val="40"/>
          <w:szCs w:val="44"/>
          <w:lang w:val="ro-RO" w:bidi="ar-BH"/>
        </w:rPr>
      </w:pPr>
      <w:r w:rsidRPr="00F75059">
        <w:rPr>
          <w:rFonts w:eastAsia="Times New Roman"/>
          <w:sz w:val="40"/>
          <w:szCs w:val="44"/>
          <w:lang w:val="ro-RO" w:bidi="ar-BH"/>
        </w:rPr>
        <w:t>Banca Europeană pentru Reconstrucție și Dezvoltare (BERD)</w:t>
      </w:r>
    </w:p>
    <w:p w:rsidR="002D7D68" w:rsidRPr="00384FDC" w:rsidRDefault="001F0269" w:rsidP="000B12D2">
      <w:pPr>
        <w:spacing w:after="0"/>
        <w:ind w:left="2268"/>
        <w:jc w:val="left"/>
        <w:rPr>
          <w:rFonts w:cs="Calibri"/>
          <w:i/>
          <w:noProof/>
          <w:kern w:val="28"/>
          <w:sz w:val="36"/>
          <w:szCs w:val="36"/>
          <w:lang w:val="ro-RO" w:bidi="ar-BH"/>
        </w:rPr>
      </w:pPr>
      <w:r w:rsidRPr="00384FDC">
        <w:rPr>
          <w:noProof/>
          <w:lang w:val="ro-RO" w:eastAsia="ro-RO"/>
        </w:rPr>
        <w:drawing>
          <wp:inline distT="0" distB="0" distL="0" distR="0">
            <wp:extent cx="1746885" cy="326390"/>
            <wp:effectExtent l="0" t="0" r="5715" b="0"/>
            <wp:docPr id="19" name="Imagen 13" descr="lo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ng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6885" cy="326390"/>
                    </a:xfrm>
                    <a:prstGeom prst="rect">
                      <a:avLst/>
                    </a:prstGeom>
                    <a:noFill/>
                    <a:ln>
                      <a:noFill/>
                    </a:ln>
                  </pic:spPr>
                </pic:pic>
              </a:graphicData>
            </a:graphic>
          </wp:inline>
        </w:drawing>
      </w:r>
    </w:p>
    <w:p w:rsidR="00160799" w:rsidRPr="00384FDC" w:rsidRDefault="00160799" w:rsidP="00160799">
      <w:pPr>
        <w:rPr>
          <w:noProof/>
          <w:lang w:val="ro-RO" w:bidi="ar-BH"/>
        </w:rPr>
      </w:pPr>
    </w:p>
    <w:p w:rsidR="00160799" w:rsidRPr="00384FDC" w:rsidRDefault="00160799" w:rsidP="00160799">
      <w:pPr>
        <w:rPr>
          <w:noProof/>
          <w:lang w:val="ro-RO" w:bidi="ar-BH"/>
        </w:rPr>
      </w:pPr>
    </w:p>
    <w:tbl>
      <w:tblPr>
        <w:tblW w:w="0" w:type="auto"/>
        <w:tblInd w:w="2268" w:type="dxa"/>
        <w:tblCellMar>
          <w:left w:w="0" w:type="dxa"/>
        </w:tblCellMar>
        <w:tblLook w:val="04A0" w:firstRow="1" w:lastRow="0" w:firstColumn="1" w:lastColumn="0" w:noHBand="0" w:noVBand="1"/>
      </w:tblPr>
      <w:tblGrid>
        <w:gridCol w:w="1686"/>
        <w:gridCol w:w="4662"/>
      </w:tblGrid>
      <w:tr w:rsidR="00160799" w:rsidRPr="00384FDC" w:rsidTr="00D74A7B">
        <w:trPr>
          <w:trHeight w:val="86"/>
        </w:trPr>
        <w:tc>
          <w:tcPr>
            <w:tcW w:w="1686" w:type="dxa"/>
          </w:tcPr>
          <w:p w:rsidR="00160799" w:rsidRPr="00384FDC" w:rsidRDefault="00F37A45" w:rsidP="0027355D">
            <w:pPr>
              <w:spacing w:after="0"/>
              <w:rPr>
                <w:rFonts w:eastAsia="Times New Roman" w:cs="Calibri"/>
                <w:noProof/>
                <w:kern w:val="28"/>
                <w:sz w:val="18"/>
                <w:szCs w:val="32"/>
                <w:lang w:val="ro-RO" w:bidi="ar-BH"/>
              </w:rPr>
            </w:pPr>
            <w:r>
              <w:rPr>
                <w:rFonts w:eastAsia="Times New Roman" w:cs="Calibri"/>
                <w:noProof/>
                <w:kern w:val="28"/>
                <w:sz w:val="18"/>
                <w:szCs w:val="32"/>
                <w:lang w:val="ro-RO" w:bidi="ar-BH"/>
              </w:rPr>
              <w:t>Versiune</w:t>
            </w:r>
          </w:p>
        </w:tc>
        <w:tc>
          <w:tcPr>
            <w:tcW w:w="4662" w:type="dxa"/>
          </w:tcPr>
          <w:p w:rsidR="00160799" w:rsidRPr="00D74A7B" w:rsidRDefault="00D74A7B" w:rsidP="0027355D">
            <w:pPr>
              <w:spacing w:after="0"/>
              <w:rPr>
                <w:rFonts w:eastAsia="Times New Roman" w:cs="Calibri"/>
                <w:b/>
                <w:noProof/>
                <w:kern w:val="28"/>
                <w:sz w:val="18"/>
                <w:szCs w:val="32"/>
                <w:lang w:val="en-US" w:bidi="ar-BH"/>
              </w:rPr>
            </w:pPr>
            <w:r>
              <w:rPr>
                <w:rFonts w:eastAsia="Times New Roman" w:cs="Calibri"/>
                <w:b/>
                <w:noProof/>
                <w:kern w:val="28"/>
                <w:sz w:val="18"/>
                <w:szCs w:val="32"/>
                <w:lang w:val="ro-RO" w:bidi="ar-BH"/>
              </w:rPr>
              <w:t>Final</w:t>
            </w:r>
            <w:r>
              <w:rPr>
                <w:rFonts w:eastAsia="Times New Roman" w:cs="Calibri"/>
                <w:b/>
                <w:noProof/>
                <w:kern w:val="28"/>
                <w:sz w:val="18"/>
                <w:szCs w:val="32"/>
                <w:lang w:val="en-US" w:bidi="ar-BH"/>
              </w:rPr>
              <w:t>ă</w:t>
            </w:r>
          </w:p>
        </w:tc>
      </w:tr>
      <w:tr w:rsidR="00A87DFA" w:rsidRPr="00384FDC" w:rsidTr="00D74A7B">
        <w:trPr>
          <w:trHeight w:val="285"/>
        </w:trPr>
        <w:tc>
          <w:tcPr>
            <w:tcW w:w="1686" w:type="dxa"/>
          </w:tcPr>
          <w:p w:rsidR="00A87DFA" w:rsidRPr="00384FDC" w:rsidRDefault="009F5ED8" w:rsidP="0027355D">
            <w:pPr>
              <w:spacing w:after="0"/>
              <w:rPr>
                <w:rFonts w:eastAsia="Times New Roman" w:cs="Calibri"/>
                <w:noProof/>
                <w:kern w:val="28"/>
                <w:sz w:val="18"/>
                <w:szCs w:val="32"/>
                <w:lang w:val="ro-RO" w:bidi="ar-BH"/>
              </w:rPr>
            </w:pPr>
            <w:r>
              <w:rPr>
                <w:rFonts w:eastAsia="Times New Roman" w:cs="Calibri"/>
                <w:noProof/>
                <w:kern w:val="28"/>
                <w:sz w:val="18"/>
                <w:szCs w:val="32"/>
                <w:lang w:val="ro-RO" w:bidi="ar-BH"/>
              </w:rPr>
              <w:t>Conținut realizat</w:t>
            </w:r>
            <w:r w:rsidR="00F37A45">
              <w:rPr>
                <w:rFonts w:eastAsia="Times New Roman" w:cs="Calibri"/>
                <w:noProof/>
                <w:kern w:val="28"/>
                <w:sz w:val="18"/>
                <w:szCs w:val="32"/>
                <w:lang w:val="ro-RO" w:bidi="ar-BH"/>
              </w:rPr>
              <w:t xml:space="preserve"> de:</w:t>
            </w:r>
          </w:p>
        </w:tc>
        <w:tc>
          <w:tcPr>
            <w:tcW w:w="4662" w:type="dxa"/>
          </w:tcPr>
          <w:p w:rsidR="00A87DFA" w:rsidRPr="00384FDC" w:rsidRDefault="00F37A45" w:rsidP="0027355D">
            <w:pPr>
              <w:spacing w:after="0"/>
              <w:ind w:right="1"/>
              <w:rPr>
                <w:rFonts w:eastAsia="Times New Roman" w:cs="Calibri"/>
                <w:b/>
                <w:noProof/>
                <w:kern w:val="28"/>
                <w:sz w:val="18"/>
                <w:szCs w:val="32"/>
                <w:lang w:val="ro-RO" w:bidi="ar-BH"/>
              </w:rPr>
            </w:pPr>
            <w:r>
              <w:rPr>
                <w:rFonts w:eastAsia="Times New Roman" w:cs="Calibri"/>
                <w:b/>
                <w:noProof/>
                <w:kern w:val="28"/>
                <w:sz w:val="18"/>
                <w:szCs w:val="32"/>
                <w:lang w:val="ro-RO" w:bidi="ar-BH"/>
              </w:rPr>
              <w:t>ETT SAU / DELOITTE ADVISORY SL (Spania)</w:t>
            </w:r>
          </w:p>
          <w:p w:rsidR="00A87DFA" w:rsidRPr="00384FDC" w:rsidRDefault="00F37A45" w:rsidP="0027355D">
            <w:pPr>
              <w:spacing w:after="0"/>
              <w:rPr>
                <w:rFonts w:eastAsia="Times New Roman" w:cs="Calibri"/>
                <w:b/>
                <w:noProof/>
                <w:kern w:val="28"/>
                <w:sz w:val="18"/>
                <w:szCs w:val="32"/>
                <w:lang w:val="ro-RO" w:bidi="ar-BH"/>
              </w:rPr>
            </w:pPr>
            <w:r>
              <w:rPr>
                <w:rFonts w:eastAsia="Times New Roman" w:cs="Calibri"/>
                <w:b/>
                <w:noProof/>
                <w:kern w:val="28"/>
                <w:sz w:val="18"/>
                <w:szCs w:val="32"/>
                <w:lang w:val="ro-RO" w:bidi="ar-BH"/>
              </w:rPr>
              <w:t>METROUL SA (România)</w:t>
            </w:r>
          </w:p>
          <w:p w:rsidR="00A87DFA" w:rsidRPr="00384FDC" w:rsidRDefault="00F37A45" w:rsidP="0027355D">
            <w:pPr>
              <w:spacing w:after="0"/>
              <w:rPr>
                <w:rFonts w:eastAsia="Times New Roman" w:cs="Calibri"/>
                <w:b/>
                <w:noProof/>
                <w:kern w:val="28"/>
                <w:sz w:val="18"/>
                <w:szCs w:val="32"/>
                <w:lang w:val="ro-RO" w:bidi="ar-BH"/>
              </w:rPr>
            </w:pPr>
            <w:r>
              <w:rPr>
                <w:rFonts w:eastAsia="Times New Roman" w:cs="Calibri"/>
                <w:b/>
                <w:noProof/>
                <w:kern w:val="28"/>
                <w:sz w:val="18"/>
                <w:szCs w:val="32"/>
                <w:lang w:val="ro-RO" w:bidi="ar-BH"/>
              </w:rPr>
              <w:t>DELOITTE ROMÂNIA (România)</w:t>
            </w:r>
          </w:p>
        </w:tc>
      </w:tr>
    </w:tbl>
    <w:p w:rsidR="00A65226" w:rsidRPr="00384FDC" w:rsidRDefault="00A65226" w:rsidP="00A65226">
      <w:pPr>
        <w:spacing w:after="0"/>
        <w:rPr>
          <w:rFonts w:cs="Calibri"/>
          <w:i/>
          <w:noProof/>
          <w:kern w:val="28"/>
          <w:sz w:val="22"/>
          <w:szCs w:val="32"/>
          <w:lang w:val="ro-RO" w:bidi="ar-BH"/>
        </w:rPr>
      </w:pPr>
    </w:p>
    <w:p w:rsidR="005247ED" w:rsidRPr="00384FDC" w:rsidRDefault="005247ED" w:rsidP="007A5AA8">
      <w:pPr>
        <w:rPr>
          <w:rFonts w:cs="Calibri"/>
          <w:lang w:val="ro-RO" w:bidi="ar-BH"/>
        </w:rPr>
      </w:pPr>
    </w:p>
    <w:p w:rsidR="005C6152" w:rsidRPr="00384FDC" w:rsidRDefault="00F75059" w:rsidP="007A3DFA">
      <w:pPr>
        <w:pStyle w:val="Heading1"/>
        <w:numPr>
          <w:ilvl w:val="0"/>
          <w:numId w:val="0"/>
        </w:numPr>
        <w:rPr>
          <w:lang w:bidi="ar-BH"/>
        </w:rPr>
      </w:pPr>
      <w:bookmarkStart w:id="1" w:name="_Toc397318642"/>
      <w:r w:rsidRPr="00F75059">
        <w:rPr>
          <w:lang w:bidi="ar-BH"/>
        </w:rPr>
        <w:lastRenderedPageBreak/>
        <w:t>Anexa 1 – Model de Contract de Servicii Publice</w:t>
      </w:r>
      <w:bookmarkEnd w:id="1"/>
    </w:p>
    <w:p w:rsidR="007A3DFA" w:rsidRPr="00384FDC" w:rsidRDefault="007A3DFA" w:rsidP="007A3DFA">
      <w:pPr>
        <w:rPr>
          <w:lang w:bidi="ar-BH"/>
        </w:rPr>
      </w:pPr>
    </w:p>
    <w:p w:rsidR="007A3DFA" w:rsidRPr="00384FDC" w:rsidRDefault="00F75059" w:rsidP="007A3DFA">
      <w:pPr>
        <w:autoSpaceDE w:val="0"/>
        <w:autoSpaceDN w:val="0"/>
        <w:spacing w:after="0"/>
        <w:jc w:val="center"/>
        <w:rPr>
          <w:b/>
          <w:sz w:val="28"/>
          <w:szCs w:val="28"/>
        </w:rPr>
      </w:pPr>
      <w:r w:rsidRPr="00F75059">
        <w:rPr>
          <w:b/>
          <w:sz w:val="28"/>
          <w:szCs w:val="28"/>
        </w:rPr>
        <w:t xml:space="preserve">CONTRACT DE DELEGARE A GESTIUNII SERVICIULUI DE TRANSPORT PUBLIC LOCAL PRIN CONCESIUNE </w:t>
      </w:r>
    </w:p>
    <w:p w:rsidR="007A3DFA" w:rsidRPr="00384FDC" w:rsidRDefault="00F75059" w:rsidP="007A3DFA">
      <w:pPr>
        <w:autoSpaceDE w:val="0"/>
        <w:autoSpaceDN w:val="0"/>
        <w:spacing w:after="0"/>
        <w:jc w:val="center"/>
        <w:rPr>
          <w:b/>
          <w:sz w:val="28"/>
          <w:szCs w:val="28"/>
        </w:rPr>
      </w:pPr>
      <w:r w:rsidRPr="00F75059">
        <w:rPr>
          <w:b/>
          <w:sz w:val="28"/>
          <w:szCs w:val="28"/>
        </w:rPr>
        <w:t>ÎN</w:t>
      </w:r>
    </w:p>
    <w:p w:rsidR="007A3DFA" w:rsidRPr="00384FDC" w:rsidRDefault="00F75059" w:rsidP="007A3DFA">
      <w:pPr>
        <w:autoSpaceDE w:val="0"/>
        <w:autoSpaceDN w:val="0"/>
        <w:spacing w:after="0"/>
        <w:jc w:val="center"/>
        <w:rPr>
          <w:b/>
          <w:sz w:val="28"/>
          <w:szCs w:val="28"/>
          <w:lang w:val="ro-RO"/>
        </w:rPr>
      </w:pPr>
      <w:r w:rsidRPr="00F75059">
        <w:rPr>
          <w:b/>
          <w:sz w:val="28"/>
          <w:szCs w:val="28"/>
        </w:rPr>
        <w:t xml:space="preserve">MUNICIPIUL/ ASOCIAŢIA DE DEZVOLTARE INTERCOMUNITARĂ/ JUDETUL </w:t>
      </w:r>
      <w:r w:rsidRPr="00F75059">
        <w:rPr>
          <w:b/>
          <w:lang w:val="ro-RO"/>
        </w:rPr>
        <w:t>[</w:t>
      </w:r>
      <w:r w:rsidRPr="00F75059">
        <w:rPr>
          <w:b/>
          <w:highlight w:val="yellow"/>
          <w:lang w:val="ro-RO"/>
        </w:rPr>
        <w:t>…]</w:t>
      </w:r>
      <w:r w:rsidRPr="00F75059">
        <w:rPr>
          <w:lang w:val="ro-RO"/>
        </w:rPr>
        <w:t xml:space="preserve"> </w:t>
      </w:r>
    </w:p>
    <w:p w:rsidR="007A3DFA" w:rsidRPr="00384FDC" w:rsidRDefault="00F75059" w:rsidP="007A3DFA">
      <w:pPr>
        <w:autoSpaceDE w:val="0"/>
        <w:autoSpaceDN w:val="0"/>
        <w:spacing w:after="0" w:line="360" w:lineRule="auto"/>
        <w:jc w:val="center"/>
        <w:rPr>
          <w:b/>
          <w:sz w:val="28"/>
          <w:szCs w:val="28"/>
          <w:lang w:val="ro-RO"/>
        </w:rPr>
      </w:pPr>
      <w:r w:rsidRPr="00F75059">
        <w:rPr>
          <w:b/>
          <w:sz w:val="28"/>
          <w:szCs w:val="28"/>
          <w:lang w:val="ro-RO"/>
        </w:rPr>
        <w:t>Nr. ________/_________</w:t>
      </w:r>
    </w:p>
    <w:p w:rsidR="007A3DFA" w:rsidRPr="00384FDC" w:rsidRDefault="007A3DFA" w:rsidP="007A3DFA">
      <w:pPr>
        <w:pStyle w:val="Body"/>
        <w:spacing w:after="0" w:line="360" w:lineRule="auto"/>
        <w:jc w:val="center"/>
        <w:rPr>
          <w:rFonts w:ascii="Times New Roman" w:hAnsi="Times New Roman"/>
          <w:b/>
          <w:sz w:val="24"/>
          <w:lang w:val="ro-RO"/>
        </w:rPr>
      </w:pPr>
    </w:p>
    <w:p w:rsidR="007A3DFA" w:rsidRPr="00384FDC" w:rsidRDefault="00F75059" w:rsidP="007A3DFA">
      <w:pPr>
        <w:pStyle w:val="Body"/>
        <w:spacing w:after="0" w:line="360" w:lineRule="auto"/>
        <w:rPr>
          <w:rFonts w:ascii="Times New Roman" w:hAnsi="Times New Roman"/>
          <w:b/>
          <w:sz w:val="24"/>
          <w:lang w:val="ro-RO"/>
        </w:rPr>
      </w:pPr>
      <w:r w:rsidRPr="00F75059">
        <w:rPr>
          <w:rFonts w:ascii="Times New Roman" w:hAnsi="Times New Roman"/>
          <w:b/>
          <w:sz w:val="24"/>
          <w:lang w:val="ro-RO"/>
        </w:rPr>
        <w:t xml:space="preserve">PREZENTUL CONTRACT DE DELEGARE A GESTIUNII SERVICIULUI DE TRANSPORT PUBLIC LOCAL PRIN CONCESIUNE </w:t>
      </w:r>
      <w:r w:rsidRPr="00F75059">
        <w:rPr>
          <w:rFonts w:ascii="Times New Roman" w:hAnsi="Times New Roman"/>
          <w:sz w:val="24"/>
          <w:lang w:val="ro-RO"/>
        </w:rPr>
        <w:t>a fost încheiat la data de ____________, între:</w:t>
      </w:r>
    </w:p>
    <w:p w:rsidR="007A3DFA" w:rsidRPr="00384FDC" w:rsidRDefault="00F75059" w:rsidP="00EB3DCD">
      <w:pPr>
        <w:pStyle w:val="Parties"/>
        <w:numPr>
          <w:ilvl w:val="0"/>
          <w:numId w:val="15"/>
        </w:numPr>
        <w:spacing w:after="0" w:line="360" w:lineRule="auto"/>
        <w:rPr>
          <w:rFonts w:ascii="Times New Roman" w:hAnsi="Times New Roman"/>
          <w:sz w:val="24"/>
          <w:lang w:val="ro-RO"/>
        </w:rPr>
      </w:pPr>
      <w:r w:rsidRPr="00F75059">
        <w:rPr>
          <w:rFonts w:ascii="Times New Roman" w:hAnsi="Times New Roman"/>
          <w:sz w:val="24"/>
          <w:lang w:val="ro-RO"/>
        </w:rPr>
        <w:t>Orasul/Municipiul/Județul/Asociația de Dezvoltare Intercomunitară de transport public local („</w:t>
      </w:r>
      <w:r w:rsidRPr="00F75059">
        <w:rPr>
          <w:rFonts w:ascii="Times New Roman" w:hAnsi="Times New Roman"/>
          <w:b/>
          <w:sz w:val="24"/>
          <w:lang w:val="ro-RO"/>
        </w:rPr>
        <w:t>ADI</w:t>
      </w:r>
      <w:r w:rsidRPr="00F75059">
        <w:rPr>
          <w:rFonts w:ascii="Times New Roman" w:hAnsi="Times New Roman"/>
          <w:sz w:val="24"/>
          <w:lang w:val="ro-RO"/>
        </w:rPr>
        <w:t>”), persoană juridică, cu sediul în [</w:t>
      </w:r>
      <w:r w:rsidRPr="00F75059">
        <w:rPr>
          <w:rFonts w:ascii="Times New Roman" w:hAnsi="Times New Roman"/>
          <w:sz w:val="24"/>
          <w:highlight w:val="yellow"/>
          <w:lang w:val="ro-RO"/>
        </w:rPr>
        <w:t>…</w:t>
      </w:r>
      <w:r w:rsidRPr="00F75059">
        <w:rPr>
          <w:rFonts w:ascii="Times New Roman" w:hAnsi="Times New Roman"/>
          <w:sz w:val="24"/>
          <w:lang w:val="ro-RO"/>
        </w:rPr>
        <w:t>], având cod fiscal nr. [</w:t>
      </w:r>
      <w:r w:rsidRPr="00F75059">
        <w:rPr>
          <w:rFonts w:ascii="Times New Roman" w:hAnsi="Times New Roman"/>
          <w:sz w:val="24"/>
          <w:highlight w:val="yellow"/>
          <w:lang w:val="ro-RO"/>
        </w:rPr>
        <w:t>…</w:t>
      </w:r>
      <w:r w:rsidRPr="00F75059">
        <w:rPr>
          <w:rFonts w:ascii="Times New Roman" w:hAnsi="Times New Roman"/>
          <w:sz w:val="24"/>
          <w:lang w:val="ro-RO"/>
        </w:rPr>
        <w:t>], cont nr [</w:t>
      </w:r>
      <w:r w:rsidRPr="00F75059">
        <w:rPr>
          <w:rFonts w:ascii="Times New Roman" w:hAnsi="Times New Roman"/>
          <w:sz w:val="24"/>
          <w:highlight w:val="yellow"/>
          <w:lang w:val="ro-RO"/>
        </w:rPr>
        <w:t>…</w:t>
      </w:r>
      <w:r w:rsidRPr="00F75059">
        <w:rPr>
          <w:rFonts w:ascii="Times New Roman" w:hAnsi="Times New Roman"/>
          <w:sz w:val="24"/>
          <w:lang w:val="ro-RO"/>
        </w:rPr>
        <w:t>], deschis la [</w:t>
      </w:r>
      <w:r w:rsidRPr="00F75059">
        <w:rPr>
          <w:rFonts w:ascii="Times New Roman" w:hAnsi="Times New Roman"/>
          <w:sz w:val="24"/>
          <w:highlight w:val="yellow"/>
          <w:lang w:val="ro-RO"/>
        </w:rPr>
        <w:t>…</w:t>
      </w:r>
      <w:r w:rsidRPr="00F75059">
        <w:rPr>
          <w:rFonts w:ascii="Times New Roman" w:hAnsi="Times New Roman"/>
          <w:sz w:val="24"/>
          <w:lang w:val="ro-RO"/>
        </w:rPr>
        <w:t>], reprezentat prin [</w:t>
      </w:r>
      <w:r w:rsidRPr="00F75059">
        <w:rPr>
          <w:rFonts w:ascii="Times New Roman" w:hAnsi="Times New Roman"/>
          <w:sz w:val="24"/>
          <w:highlight w:val="yellow"/>
          <w:lang w:val="ro-RO"/>
        </w:rPr>
        <w:t>…</w:t>
      </w:r>
      <w:r w:rsidRPr="00F75059">
        <w:rPr>
          <w:rFonts w:ascii="Times New Roman" w:hAnsi="Times New Roman"/>
          <w:sz w:val="24"/>
          <w:lang w:val="ro-RO"/>
        </w:rPr>
        <w:t>], având funcţia de [</w:t>
      </w:r>
      <w:r w:rsidRPr="00F75059">
        <w:rPr>
          <w:rFonts w:ascii="Times New Roman" w:hAnsi="Times New Roman"/>
          <w:sz w:val="24"/>
          <w:highlight w:val="yellow"/>
          <w:lang w:val="ro-RO"/>
        </w:rPr>
        <w:t>…</w:t>
      </w:r>
      <w:r w:rsidRPr="00F75059">
        <w:rPr>
          <w:rFonts w:ascii="Times New Roman" w:hAnsi="Times New Roman"/>
          <w:sz w:val="24"/>
          <w:lang w:val="ro-RO"/>
        </w:rPr>
        <w:t xml:space="preserve">] în calitate de delegatar, pe de o parte, denumit în continuare </w:t>
      </w:r>
      <w:r w:rsidRPr="00F75059">
        <w:rPr>
          <w:rFonts w:ascii="Times New Roman" w:hAnsi="Times New Roman"/>
          <w:b/>
          <w:sz w:val="24"/>
          <w:lang w:val="ro-RO"/>
        </w:rPr>
        <w:t>Autoritatea Contractantă</w:t>
      </w:r>
      <w:r w:rsidRPr="00F75059">
        <w:rPr>
          <w:rFonts w:ascii="Times New Roman" w:hAnsi="Times New Roman"/>
          <w:sz w:val="24"/>
          <w:lang w:val="ro-RO"/>
        </w:rPr>
        <w:t xml:space="preserve">; </w:t>
      </w:r>
    </w:p>
    <w:p w:rsidR="007A3DFA" w:rsidRPr="00384FDC" w:rsidRDefault="00F75059" w:rsidP="007A3DFA">
      <w:pPr>
        <w:pStyle w:val="Body1"/>
        <w:spacing w:after="0" w:line="360" w:lineRule="auto"/>
        <w:rPr>
          <w:rFonts w:ascii="Times New Roman" w:hAnsi="Times New Roman"/>
          <w:sz w:val="24"/>
          <w:lang w:val="ro-RO"/>
        </w:rPr>
      </w:pPr>
      <w:r w:rsidRPr="00F75059">
        <w:rPr>
          <w:rFonts w:ascii="Times New Roman" w:hAnsi="Times New Roman"/>
          <w:sz w:val="24"/>
          <w:lang w:val="ro-RO"/>
        </w:rPr>
        <w:t>şi</w:t>
      </w:r>
    </w:p>
    <w:p w:rsidR="007A3DFA" w:rsidRPr="00384FDC" w:rsidRDefault="00F75059" w:rsidP="00EB3DCD">
      <w:pPr>
        <w:pStyle w:val="Parties"/>
        <w:numPr>
          <w:ilvl w:val="0"/>
          <w:numId w:val="15"/>
        </w:numPr>
        <w:spacing w:after="0" w:line="360" w:lineRule="auto"/>
        <w:rPr>
          <w:rFonts w:ascii="Times New Roman" w:hAnsi="Times New Roman"/>
          <w:sz w:val="24"/>
          <w:lang w:val="ro-RO"/>
        </w:rPr>
      </w:pPr>
      <w:r w:rsidRPr="00F75059">
        <w:rPr>
          <w:rFonts w:ascii="Times New Roman" w:hAnsi="Times New Roman"/>
          <w:sz w:val="24"/>
          <w:lang w:val="ro-RO"/>
        </w:rPr>
        <w:t>Operatorul de transport [</w:t>
      </w:r>
      <w:r w:rsidRPr="00F75059">
        <w:rPr>
          <w:rFonts w:ascii="Times New Roman" w:hAnsi="Times New Roman"/>
          <w:sz w:val="24"/>
          <w:highlight w:val="yellow"/>
          <w:lang w:val="ro-RO"/>
        </w:rPr>
        <w:t>…</w:t>
      </w:r>
      <w:r w:rsidRPr="00F75059">
        <w:rPr>
          <w:rFonts w:ascii="Times New Roman" w:hAnsi="Times New Roman"/>
          <w:sz w:val="24"/>
          <w:lang w:val="ro-RO"/>
        </w:rPr>
        <w:t>], cu sediul în [</w:t>
      </w:r>
      <w:r w:rsidRPr="00F75059">
        <w:rPr>
          <w:rFonts w:ascii="Times New Roman" w:hAnsi="Times New Roman"/>
          <w:sz w:val="24"/>
          <w:highlight w:val="yellow"/>
          <w:lang w:val="ro-RO"/>
        </w:rPr>
        <w:t>…</w:t>
      </w:r>
      <w:r w:rsidRPr="00F75059">
        <w:rPr>
          <w:rFonts w:ascii="Times New Roman" w:hAnsi="Times New Roman"/>
          <w:sz w:val="24"/>
          <w:lang w:val="ro-RO"/>
        </w:rPr>
        <w:t>], înregistrat sub nr. [</w:t>
      </w:r>
      <w:r w:rsidRPr="00F75059">
        <w:rPr>
          <w:rFonts w:ascii="Times New Roman" w:hAnsi="Times New Roman"/>
          <w:sz w:val="24"/>
          <w:highlight w:val="yellow"/>
          <w:lang w:val="ro-RO"/>
        </w:rPr>
        <w:t>…</w:t>
      </w:r>
      <w:r w:rsidRPr="00F75059">
        <w:rPr>
          <w:rFonts w:ascii="Times New Roman" w:hAnsi="Times New Roman"/>
          <w:sz w:val="24"/>
          <w:lang w:val="ro-RO"/>
        </w:rPr>
        <w:t>] la Registrul comerţului [</w:t>
      </w:r>
      <w:r w:rsidRPr="00F75059">
        <w:rPr>
          <w:rFonts w:ascii="Times New Roman" w:hAnsi="Times New Roman"/>
          <w:sz w:val="24"/>
          <w:highlight w:val="yellow"/>
          <w:lang w:val="ro-RO"/>
        </w:rPr>
        <w:t>…</w:t>
      </w:r>
      <w:r w:rsidRPr="00F75059">
        <w:rPr>
          <w:rFonts w:ascii="Times New Roman" w:hAnsi="Times New Roman"/>
          <w:sz w:val="24"/>
          <w:lang w:val="ro-RO"/>
        </w:rPr>
        <w:t>], având contul [</w:t>
      </w:r>
      <w:r w:rsidRPr="00F75059">
        <w:rPr>
          <w:rFonts w:ascii="Times New Roman" w:hAnsi="Times New Roman"/>
          <w:sz w:val="24"/>
          <w:highlight w:val="yellow"/>
          <w:lang w:val="ro-RO"/>
        </w:rPr>
        <w:t>…</w:t>
      </w:r>
      <w:r w:rsidRPr="00F75059">
        <w:rPr>
          <w:rFonts w:ascii="Times New Roman" w:hAnsi="Times New Roman"/>
          <w:sz w:val="24"/>
          <w:lang w:val="ro-RO"/>
        </w:rPr>
        <w:t>], deschis la [</w:t>
      </w:r>
      <w:r w:rsidRPr="00F75059">
        <w:rPr>
          <w:rFonts w:ascii="Times New Roman" w:hAnsi="Times New Roman"/>
          <w:sz w:val="24"/>
          <w:highlight w:val="yellow"/>
          <w:lang w:val="ro-RO"/>
        </w:rPr>
        <w:t>…</w:t>
      </w:r>
      <w:r w:rsidRPr="00F75059">
        <w:rPr>
          <w:rFonts w:ascii="Times New Roman" w:hAnsi="Times New Roman"/>
          <w:sz w:val="24"/>
          <w:lang w:val="ro-RO"/>
        </w:rPr>
        <w:t>], codul unic de înregistrare [</w:t>
      </w:r>
      <w:r w:rsidRPr="00F75059">
        <w:rPr>
          <w:rFonts w:ascii="Times New Roman" w:hAnsi="Times New Roman"/>
          <w:sz w:val="24"/>
          <w:highlight w:val="yellow"/>
          <w:lang w:val="ro-RO"/>
        </w:rPr>
        <w:t>…</w:t>
      </w:r>
      <w:r w:rsidRPr="00F75059">
        <w:rPr>
          <w:rFonts w:ascii="Times New Roman" w:hAnsi="Times New Roman"/>
          <w:sz w:val="24"/>
          <w:lang w:val="ro-RO"/>
        </w:rPr>
        <w:t>], reprezentat legal prin [</w:t>
      </w:r>
      <w:r w:rsidRPr="00F75059">
        <w:rPr>
          <w:rFonts w:ascii="Times New Roman" w:hAnsi="Times New Roman"/>
          <w:sz w:val="24"/>
          <w:highlight w:val="yellow"/>
          <w:lang w:val="ro-RO"/>
        </w:rPr>
        <w:t>…</w:t>
      </w:r>
      <w:r w:rsidRPr="00F75059">
        <w:rPr>
          <w:rFonts w:ascii="Times New Roman" w:hAnsi="Times New Roman"/>
          <w:sz w:val="24"/>
          <w:lang w:val="ro-RO"/>
        </w:rPr>
        <w:t>], având funcţia de [</w:t>
      </w:r>
      <w:r w:rsidRPr="00F75059">
        <w:rPr>
          <w:rFonts w:ascii="Times New Roman" w:hAnsi="Times New Roman"/>
          <w:sz w:val="24"/>
          <w:highlight w:val="yellow"/>
          <w:lang w:val="ro-RO"/>
        </w:rPr>
        <w:t>…</w:t>
      </w:r>
      <w:r w:rsidRPr="00F75059">
        <w:rPr>
          <w:rFonts w:ascii="Times New Roman" w:hAnsi="Times New Roman"/>
          <w:sz w:val="24"/>
          <w:lang w:val="ro-RO"/>
        </w:rPr>
        <w:t xml:space="preserve">], în calitate de delegant, denumit în continuare </w:t>
      </w:r>
      <w:r w:rsidRPr="00F75059">
        <w:rPr>
          <w:rFonts w:ascii="Times New Roman" w:hAnsi="Times New Roman"/>
          <w:b/>
          <w:sz w:val="24"/>
          <w:lang w:val="ro-RO"/>
        </w:rPr>
        <w:t>Operatorul</w:t>
      </w:r>
      <w:r w:rsidRPr="00F75059">
        <w:rPr>
          <w:rFonts w:ascii="Times New Roman" w:hAnsi="Times New Roman"/>
          <w:sz w:val="24"/>
          <w:lang w:val="ro-RO"/>
        </w:rPr>
        <w:t xml:space="preserve">, pe de altă parte, </w:t>
      </w:r>
    </w:p>
    <w:p w:rsidR="007A3DFA" w:rsidRPr="00384FDC" w:rsidRDefault="007A3DFA" w:rsidP="007A3DFA">
      <w:pPr>
        <w:pStyle w:val="Parties"/>
        <w:numPr>
          <w:ilvl w:val="0"/>
          <w:numId w:val="0"/>
        </w:numPr>
        <w:spacing w:after="0" w:line="360" w:lineRule="auto"/>
        <w:rPr>
          <w:rFonts w:ascii="Times New Roman" w:hAnsi="Times New Roman"/>
          <w:sz w:val="24"/>
          <w:lang w:val="ro-RO"/>
        </w:rPr>
      </w:pPr>
    </w:p>
    <w:p w:rsidR="007A3DFA" w:rsidRPr="00384FDC" w:rsidRDefault="00F75059" w:rsidP="007A3DFA">
      <w:pPr>
        <w:pStyle w:val="Parties"/>
        <w:numPr>
          <w:ilvl w:val="0"/>
          <w:numId w:val="0"/>
        </w:numPr>
        <w:spacing w:after="0" w:line="360" w:lineRule="auto"/>
        <w:rPr>
          <w:rFonts w:ascii="Times New Roman" w:hAnsi="Times New Roman"/>
          <w:sz w:val="24"/>
          <w:lang w:val="ro-RO"/>
        </w:rPr>
      </w:pPr>
      <w:r w:rsidRPr="00F75059">
        <w:rPr>
          <w:rFonts w:ascii="Times New Roman" w:hAnsi="Times New Roman"/>
          <w:sz w:val="24"/>
          <w:lang w:val="ro-RO"/>
        </w:rPr>
        <w:t xml:space="preserve">În continuare denumiți în mod individual </w:t>
      </w:r>
      <w:r w:rsidRPr="00F75059">
        <w:rPr>
          <w:rFonts w:ascii="Times New Roman" w:hAnsi="Times New Roman"/>
          <w:sz w:val="24"/>
          <w:lang w:val="en-US"/>
        </w:rPr>
        <w:t>“</w:t>
      </w:r>
      <w:r w:rsidRPr="00F75059">
        <w:rPr>
          <w:rFonts w:ascii="Times New Roman" w:hAnsi="Times New Roman"/>
          <w:b/>
          <w:sz w:val="24"/>
          <w:lang w:val="ro-RO"/>
        </w:rPr>
        <w:t>Partea</w:t>
      </w:r>
      <w:r w:rsidRPr="00F75059">
        <w:rPr>
          <w:rFonts w:ascii="Times New Roman" w:hAnsi="Times New Roman"/>
          <w:sz w:val="24"/>
          <w:lang w:val="ro-RO"/>
        </w:rPr>
        <w:t>” și în mod colectiv „</w:t>
      </w:r>
      <w:r w:rsidRPr="00F75059">
        <w:rPr>
          <w:rFonts w:ascii="Times New Roman" w:hAnsi="Times New Roman"/>
          <w:b/>
          <w:sz w:val="24"/>
          <w:lang w:val="ro-RO"/>
        </w:rPr>
        <w:t>Părțile</w:t>
      </w:r>
      <w:r w:rsidRPr="00F75059">
        <w:rPr>
          <w:rFonts w:ascii="Times New Roman" w:hAnsi="Times New Roman"/>
          <w:sz w:val="24"/>
          <w:lang w:val="ro-RO"/>
        </w:rPr>
        <w:t>”.</w:t>
      </w:r>
    </w:p>
    <w:p w:rsidR="007A3DFA" w:rsidRPr="00384FDC" w:rsidRDefault="007A3DFA" w:rsidP="007A3DFA">
      <w:pPr>
        <w:pStyle w:val="Body"/>
        <w:spacing w:after="0" w:line="360" w:lineRule="auto"/>
        <w:rPr>
          <w:rFonts w:ascii="Times New Roman" w:hAnsi="Times New Roman"/>
          <w:b/>
          <w:sz w:val="24"/>
          <w:lang w:val="ro-RO"/>
        </w:rPr>
      </w:pPr>
    </w:p>
    <w:p w:rsidR="007A3DFA" w:rsidRPr="00384FDC" w:rsidRDefault="00F75059" w:rsidP="007A3DFA">
      <w:pPr>
        <w:pStyle w:val="Body"/>
        <w:spacing w:after="0" w:line="360" w:lineRule="auto"/>
        <w:rPr>
          <w:rFonts w:ascii="Times New Roman" w:hAnsi="Times New Roman"/>
          <w:sz w:val="24"/>
          <w:lang w:val="ro-RO"/>
        </w:rPr>
      </w:pPr>
      <w:r w:rsidRPr="00F75059">
        <w:rPr>
          <w:rFonts w:ascii="Times New Roman" w:hAnsi="Times New Roman"/>
          <w:b/>
          <w:sz w:val="24"/>
          <w:lang w:val="ro-RO"/>
        </w:rPr>
        <w:t>ÎNTRUCÂT</w:t>
      </w:r>
      <w:r w:rsidRPr="00F75059">
        <w:rPr>
          <w:rFonts w:ascii="Times New Roman" w:hAnsi="Times New Roman"/>
          <w:sz w:val="24"/>
          <w:lang w:val="ro-RO"/>
        </w:rPr>
        <w:t>:</w:t>
      </w:r>
    </w:p>
    <w:p w:rsidR="007A3DFA" w:rsidRPr="00384FDC" w:rsidRDefault="00F75059" w:rsidP="00EB3DCD">
      <w:pPr>
        <w:pStyle w:val="Recitals"/>
        <w:numPr>
          <w:ilvl w:val="0"/>
          <w:numId w:val="17"/>
        </w:numPr>
        <w:spacing w:after="0" w:line="360" w:lineRule="auto"/>
        <w:rPr>
          <w:rFonts w:ascii="Times New Roman" w:hAnsi="Times New Roman"/>
          <w:b/>
          <w:sz w:val="24"/>
          <w:lang w:val="ro-RO"/>
        </w:rPr>
      </w:pPr>
      <w:r w:rsidRPr="00F75059">
        <w:rPr>
          <w:rFonts w:ascii="Times New Roman" w:hAnsi="Times New Roman"/>
          <w:sz w:val="24"/>
          <w:lang w:val="ro-RO"/>
        </w:rPr>
        <w:t xml:space="preserve">Acest contract este încheiat în baza legislaţiei specifice cu privire la serviciul de transport public local de călători, şi anume: </w:t>
      </w:r>
    </w:p>
    <w:p w:rsidR="007A3DFA" w:rsidRPr="00384FDC" w:rsidRDefault="00F75059" w:rsidP="00EB3DCD">
      <w:pPr>
        <w:pStyle w:val="Body"/>
        <w:numPr>
          <w:ilvl w:val="1"/>
          <w:numId w:val="17"/>
        </w:numPr>
        <w:spacing w:after="0" w:line="360" w:lineRule="auto"/>
        <w:rPr>
          <w:rFonts w:ascii="Times New Roman" w:hAnsi="Times New Roman"/>
          <w:b/>
          <w:sz w:val="24"/>
          <w:lang w:val="ro-RO"/>
        </w:rPr>
      </w:pPr>
      <w:r w:rsidRPr="00F75059">
        <w:rPr>
          <w:rFonts w:ascii="Times New Roman" w:hAnsi="Times New Roman"/>
          <w:sz w:val="24"/>
          <w:lang w:val="ro-RO"/>
        </w:rPr>
        <w:t>Regulamentul C.E. 1370/2007 al Parlamentului şi Consiliului European;</w:t>
      </w:r>
    </w:p>
    <w:p w:rsidR="007A3DFA" w:rsidRPr="00384FDC" w:rsidRDefault="00F75059" w:rsidP="00EB3DCD">
      <w:pPr>
        <w:pStyle w:val="Body"/>
        <w:numPr>
          <w:ilvl w:val="1"/>
          <w:numId w:val="17"/>
        </w:numPr>
        <w:spacing w:after="0" w:line="360" w:lineRule="auto"/>
        <w:rPr>
          <w:rFonts w:ascii="Times New Roman" w:hAnsi="Times New Roman"/>
          <w:sz w:val="24"/>
          <w:lang w:val="ro-RO"/>
        </w:rPr>
      </w:pPr>
      <w:r w:rsidRPr="00F75059">
        <w:rPr>
          <w:rFonts w:ascii="Times New Roman" w:hAnsi="Times New Roman"/>
          <w:sz w:val="24"/>
          <w:lang w:val="ro-RO"/>
        </w:rPr>
        <w:t>Legislatia națională cu privire la transportul public local de călători, indicată în Anexa 1.</w:t>
      </w:r>
    </w:p>
    <w:p w:rsidR="007A3DFA" w:rsidRPr="00384FDC" w:rsidRDefault="00F75059" w:rsidP="00EB3DCD">
      <w:pPr>
        <w:pStyle w:val="Recitals"/>
        <w:numPr>
          <w:ilvl w:val="0"/>
          <w:numId w:val="17"/>
        </w:numPr>
        <w:spacing w:after="0" w:line="360" w:lineRule="auto"/>
        <w:rPr>
          <w:rFonts w:ascii="Times New Roman" w:hAnsi="Times New Roman"/>
          <w:sz w:val="24"/>
          <w:lang w:val="ro-RO"/>
        </w:rPr>
      </w:pPr>
      <w:r w:rsidRPr="00F75059">
        <w:rPr>
          <w:rFonts w:ascii="Times New Roman" w:hAnsi="Times New Roman"/>
          <w:sz w:val="24"/>
          <w:lang w:val="ro-RO"/>
        </w:rPr>
        <w:lastRenderedPageBreak/>
        <w:t xml:space="preserve">Contractul este atribuit direct, potrivit prevederilor Regulamentului C.E. 1370/2007 având în vedere calitatea Operatorului de operator intern conform hotararii de atribuire </w:t>
      </w:r>
      <w:r w:rsidRPr="00F75059">
        <w:rPr>
          <w:rFonts w:ascii="Times New Roman" w:hAnsi="Times New Roman"/>
          <w:sz w:val="24"/>
          <w:lang w:val="en-US"/>
        </w:rPr>
        <w:t>[</w:t>
      </w:r>
      <w:r w:rsidRPr="00F75059">
        <w:rPr>
          <w:rFonts w:ascii="Times New Roman" w:hAnsi="Times New Roman"/>
          <w:sz w:val="24"/>
          <w:highlight w:val="yellow"/>
          <w:lang w:val="en-US"/>
        </w:rPr>
        <w:t>…</w:t>
      </w:r>
      <w:r w:rsidRPr="00F75059">
        <w:rPr>
          <w:rFonts w:ascii="Times New Roman" w:hAnsi="Times New Roman"/>
          <w:sz w:val="24"/>
          <w:lang w:val="en-US"/>
        </w:rPr>
        <w:t>]</w:t>
      </w:r>
      <w:r w:rsidRPr="00F75059">
        <w:rPr>
          <w:rFonts w:ascii="Times New Roman" w:hAnsi="Times New Roman"/>
          <w:sz w:val="24"/>
          <w:lang w:val="ro-RO"/>
        </w:rPr>
        <w:t>;</w:t>
      </w:r>
    </w:p>
    <w:p w:rsidR="007A3DFA" w:rsidRPr="00384FDC" w:rsidRDefault="00F75059" w:rsidP="00EB3DCD">
      <w:pPr>
        <w:pStyle w:val="Recitals"/>
        <w:numPr>
          <w:ilvl w:val="0"/>
          <w:numId w:val="17"/>
        </w:numPr>
        <w:spacing w:after="0" w:line="360" w:lineRule="auto"/>
        <w:rPr>
          <w:rFonts w:ascii="Times New Roman" w:hAnsi="Times New Roman"/>
          <w:sz w:val="24"/>
          <w:lang w:val="ro-RO"/>
        </w:rPr>
      </w:pPr>
      <w:r w:rsidRPr="00F75059">
        <w:rPr>
          <w:rFonts w:ascii="Times New Roman" w:hAnsi="Times New Roman"/>
          <w:sz w:val="24"/>
          <w:lang w:val="ro-RO"/>
        </w:rPr>
        <w:t>Au fost respectate toate cerințele privind publicitatea intenției de atribuire a contractului, potrivit art. 7 (2) din Regulamentul CE nr. 1370/2007;</w:t>
      </w:r>
    </w:p>
    <w:p w:rsidR="007A3DFA" w:rsidRPr="00384FDC" w:rsidRDefault="00F75059" w:rsidP="00EB3DCD">
      <w:pPr>
        <w:pStyle w:val="Recitals"/>
        <w:numPr>
          <w:ilvl w:val="0"/>
          <w:numId w:val="17"/>
        </w:numPr>
        <w:spacing w:after="0" w:line="360" w:lineRule="auto"/>
        <w:rPr>
          <w:rFonts w:ascii="Times New Roman" w:hAnsi="Times New Roman"/>
          <w:sz w:val="24"/>
          <w:lang w:val="ro-RO"/>
        </w:rPr>
      </w:pPr>
      <w:r w:rsidRPr="00F75059">
        <w:rPr>
          <w:rFonts w:ascii="Times New Roman" w:hAnsi="Times New Roman"/>
          <w:sz w:val="24"/>
          <w:lang w:val="ro-RO"/>
        </w:rPr>
        <w:t>Prezentul Contract are ca scop furnizarea de servicii de transport public de interes economic general și stabilirea condițiilor pentru modernizarea și dezvoltarea transportului public de călători în orașul/municipiul/județul/ADI [</w:t>
      </w:r>
      <w:r w:rsidRPr="00F75059">
        <w:rPr>
          <w:rFonts w:ascii="Times New Roman" w:hAnsi="Times New Roman"/>
          <w:sz w:val="24"/>
          <w:highlight w:val="yellow"/>
          <w:lang w:val="ro-RO"/>
        </w:rPr>
        <w:t>…</w:t>
      </w:r>
      <w:r w:rsidRPr="00F75059">
        <w:rPr>
          <w:rFonts w:ascii="Times New Roman" w:hAnsi="Times New Roman"/>
          <w:sz w:val="24"/>
          <w:lang w:val="ro-RO"/>
        </w:rPr>
        <w:t>]..</w:t>
      </w:r>
    </w:p>
    <w:p w:rsidR="007A3DFA" w:rsidRPr="00384FDC" w:rsidRDefault="007A3DFA" w:rsidP="007A3DFA">
      <w:pPr>
        <w:pStyle w:val="Recitals"/>
        <w:numPr>
          <w:ilvl w:val="0"/>
          <w:numId w:val="0"/>
        </w:numPr>
        <w:spacing w:after="0" w:line="360" w:lineRule="auto"/>
        <w:rPr>
          <w:rFonts w:ascii="Times New Roman" w:hAnsi="Times New Roman"/>
          <w:sz w:val="24"/>
          <w:lang w:val="ro-RO"/>
        </w:rPr>
      </w:pPr>
    </w:p>
    <w:p w:rsidR="007A3DFA" w:rsidRPr="00384FDC" w:rsidRDefault="00F75059" w:rsidP="007A3DFA">
      <w:pPr>
        <w:pStyle w:val="Body1"/>
        <w:spacing w:after="0" w:line="360" w:lineRule="auto"/>
        <w:ind w:left="0"/>
        <w:rPr>
          <w:rFonts w:ascii="Times New Roman" w:hAnsi="Times New Roman"/>
          <w:b/>
          <w:sz w:val="24"/>
          <w:lang w:val="ro-RO"/>
        </w:rPr>
      </w:pPr>
      <w:r w:rsidRPr="00F75059">
        <w:rPr>
          <w:rFonts w:ascii="Times New Roman" w:hAnsi="Times New Roman"/>
          <w:b/>
          <w:sz w:val="24"/>
          <w:lang w:val="ro-RO"/>
        </w:rPr>
        <w:t>PRIN URMARE</w:t>
      </w:r>
      <w:r w:rsidRPr="00F75059">
        <w:rPr>
          <w:rFonts w:ascii="Times New Roman" w:hAnsi="Times New Roman"/>
          <w:sz w:val="24"/>
          <w:lang w:val="ro-RO"/>
        </w:rPr>
        <w:t xml:space="preserve">, luând în considerare cele de mai sus, părţile convin să încheie prezentul Contract după cum urmează: </w:t>
      </w:r>
    </w:p>
    <w:p w:rsidR="007A3DFA" w:rsidRPr="00384FDC" w:rsidRDefault="007A3DFA" w:rsidP="007A3DFA">
      <w:pPr>
        <w:pStyle w:val="Body1"/>
        <w:spacing w:after="0" w:line="360" w:lineRule="auto"/>
        <w:ind w:left="0"/>
        <w:rPr>
          <w:rFonts w:ascii="Times New Roman" w:hAnsi="Times New Roman"/>
          <w:b/>
          <w:sz w:val="24"/>
          <w:lang w:val="ro-RO"/>
        </w:rPr>
      </w:pPr>
    </w:p>
    <w:p w:rsidR="007A3DFA" w:rsidRPr="00384FDC" w:rsidRDefault="00F75059" w:rsidP="007A3DFA">
      <w:pPr>
        <w:pStyle w:val="Body1"/>
        <w:spacing w:after="0" w:line="360" w:lineRule="auto"/>
        <w:ind w:left="0"/>
        <w:rPr>
          <w:rFonts w:ascii="Times New Roman" w:hAnsi="Times New Roman"/>
          <w:b/>
          <w:sz w:val="24"/>
          <w:lang w:val="ro-RO"/>
        </w:rPr>
      </w:pPr>
      <w:r w:rsidRPr="00F75059">
        <w:rPr>
          <w:rFonts w:ascii="Times New Roman" w:hAnsi="Times New Roman"/>
          <w:b/>
          <w:sz w:val="24"/>
          <w:lang w:val="ro-RO"/>
        </w:rPr>
        <w:t>CAPITOLUL 1. DEFINIŢII</w:t>
      </w:r>
    </w:p>
    <w:p w:rsidR="007A3DFA" w:rsidRPr="00384FDC" w:rsidRDefault="00F75059" w:rsidP="007A3DFA">
      <w:pPr>
        <w:pStyle w:val="Body"/>
        <w:spacing w:after="0" w:line="360" w:lineRule="auto"/>
        <w:rPr>
          <w:rFonts w:ascii="Times New Roman" w:hAnsi="Times New Roman"/>
          <w:sz w:val="24"/>
          <w:lang w:val="ro-RO"/>
        </w:rPr>
      </w:pPr>
      <w:r w:rsidRPr="00F75059">
        <w:rPr>
          <w:rFonts w:ascii="Times New Roman" w:hAnsi="Times New Roman"/>
          <w:sz w:val="24"/>
          <w:lang w:val="ro-RO"/>
        </w:rPr>
        <w:t>În măsura în care nu se prevede altfel, termenii şi expresiile folosite în Contract vor avea următorul înţeles: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2"/>
        <w:gridCol w:w="5452"/>
      </w:tblGrid>
      <w:tr w:rsidR="007A3DFA" w:rsidRPr="00384FDC" w:rsidTr="007A3DFA">
        <w:tc>
          <w:tcPr>
            <w:tcW w:w="3762" w:type="dxa"/>
          </w:tcPr>
          <w:p w:rsidR="007A3DFA" w:rsidRPr="00384FDC" w:rsidRDefault="00F75059" w:rsidP="007A3DFA">
            <w:pPr>
              <w:autoSpaceDE w:val="0"/>
              <w:autoSpaceDN w:val="0"/>
              <w:spacing w:after="0" w:line="360" w:lineRule="auto"/>
              <w:rPr>
                <w:szCs w:val="24"/>
                <w:lang w:val="ro-RO"/>
              </w:rPr>
            </w:pPr>
            <w:r w:rsidRPr="00F75059">
              <w:rPr>
                <w:i/>
                <w:szCs w:val="24"/>
                <w:lang w:val="ro-RO"/>
              </w:rPr>
              <w:t>„A.N.R.S.C.”</w:t>
            </w:r>
            <w:r w:rsidRPr="00F75059">
              <w:rPr>
                <w:szCs w:val="24"/>
                <w:lang w:val="ro-RO"/>
              </w:rPr>
              <w:t xml:space="preserve"> </w:t>
            </w:r>
          </w:p>
          <w:p w:rsidR="007A3DFA" w:rsidRPr="00384FDC" w:rsidRDefault="007A3DFA" w:rsidP="007A3DFA">
            <w:pPr>
              <w:autoSpaceDE w:val="0"/>
              <w:autoSpaceDN w:val="0"/>
              <w:spacing w:after="0" w:line="360" w:lineRule="auto"/>
              <w:rPr>
                <w:i/>
                <w:szCs w:val="24"/>
                <w:lang w:val="fr-FR"/>
              </w:rPr>
            </w:pPr>
          </w:p>
        </w:tc>
        <w:tc>
          <w:tcPr>
            <w:tcW w:w="5452" w:type="dxa"/>
          </w:tcPr>
          <w:p w:rsidR="007A3DFA" w:rsidRPr="00384FDC" w:rsidRDefault="00F75059" w:rsidP="007A3DFA">
            <w:pPr>
              <w:autoSpaceDE w:val="0"/>
              <w:autoSpaceDN w:val="0"/>
              <w:spacing w:after="0" w:line="360" w:lineRule="auto"/>
              <w:rPr>
                <w:szCs w:val="24"/>
                <w:lang w:val="ro-RO"/>
              </w:rPr>
            </w:pPr>
            <w:r w:rsidRPr="00F75059">
              <w:rPr>
                <w:szCs w:val="24"/>
                <w:lang w:val="ro-RO"/>
              </w:rPr>
              <w:t>Înseamnă Autoritatea Naţională de Reglementare pentru Serviciile Comunitare de Utilităţi Publice.</w:t>
            </w:r>
          </w:p>
        </w:tc>
      </w:tr>
      <w:tr w:rsidR="007A3DFA" w:rsidRPr="00384FDC" w:rsidTr="007A3DFA">
        <w:tc>
          <w:tcPr>
            <w:tcW w:w="3762" w:type="dxa"/>
          </w:tcPr>
          <w:p w:rsidR="007A3DFA" w:rsidRPr="00384FDC" w:rsidRDefault="007A3DFA" w:rsidP="001E4744">
            <w:pPr>
              <w:autoSpaceDE w:val="0"/>
              <w:autoSpaceDN w:val="0"/>
              <w:spacing w:after="0" w:line="360" w:lineRule="auto"/>
              <w:rPr>
                <w:i/>
                <w:szCs w:val="24"/>
                <w:lang w:val="ro-RO"/>
              </w:rPr>
            </w:pPr>
            <w:r w:rsidRPr="00384FDC">
              <w:rPr>
                <w:i/>
                <w:szCs w:val="24"/>
                <w:lang w:val="ro-RO"/>
              </w:rPr>
              <w:t>„Atribuire directă”</w:t>
            </w:r>
          </w:p>
        </w:tc>
        <w:tc>
          <w:tcPr>
            <w:tcW w:w="5452" w:type="dxa"/>
          </w:tcPr>
          <w:p w:rsidR="007A3DFA" w:rsidRPr="00384FDC" w:rsidRDefault="00F75059" w:rsidP="007A3DFA">
            <w:pPr>
              <w:autoSpaceDE w:val="0"/>
              <w:autoSpaceDN w:val="0"/>
              <w:spacing w:after="0" w:line="360" w:lineRule="auto"/>
              <w:rPr>
                <w:szCs w:val="24"/>
                <w:lang w:val="ro-RO"/>
              </w:rPr>
            </w:pPr>
            <w:r w:rsidRPr="00F75059">
              <w:rPr>
                <w:szCs w:val="24"/>
                <w:lang w:val="ro-RO"/>
              </w:rPr>
              <w:t xml:space="preserve">Înseamnă modalitatea prin care Autoritatea Contractantă deleagă gestiunea serviciilor de transport public local, fără licitaţie publică sau negociere directă, potrivit art. 30 alin. </w:t>
            </w:r>
            <w:r w:rsidRPr="00F75059">
              <w:rPr>
                <w:szCs w:val="24"/>
                <w:lang w:val="en-US"/>
              </w:rPr>
              <w:t>(</w:t>
            </w:r>
            <w:r w:rsidRPr="00F75059">
              <w:rPr>
                <w:szCs w:val="24"/>
                <w:lang w:val="ro-RO"/>
              </w:rPr>
              <w:t>6) din Legea nr. 92/2007, direct Operatorului, având în vedere calitatea acestuia de Operator intern.</w:t>
            </w:r>
          </w:p>
          <w:p w:rsidR="007A3DFA" w:rsidRPr="00384FDC" w:rsidRDefault="00F75059" w:rsidP="007A3DFA">
            <w:pPr>
              <w:autoSpaceDE w:val="0"/>
              <w:autoSpaceDN w:val="0"/>
              <w:spacing w:after="0" w:line="360" w:lineRule="auto"/>
              <w:rPr>
                <w:szCs w:val="24"/>
                <w:lang w:val="ro-RO"/>
              </w:rPr>
            </w:pPr>
            <w:r w:rsidRPr="00F75059">
              <w:rPr>
                <w:szCs w:val="24"/>
                <w:lang w:val="ro-RO"/>
              </w:rPr>
              <w:t>Atribuirea directă avută în vedere este cea reglementată de art. 2 litera h) din Regulamentul CE nr. 1370/2007, potrivit căruia prin atribuire directă se înțelege atribuirea unui contract de servicii publice unui anumit operator de serviciu public, fără o procedură competitivă de atribuire prealabilă.</w:t>
            </w:r>
          </w:p>
          <w:p w:rsidR="007A3DFA" w:rsidRPr="00384FDC" w:rsidRDefault="007A3DFA" w:rsidP="007A3DFA">
            <w:pPr>
              <w:autoSpaceDE w:val="0"/>
              <w:autoSpaceDN w:val="0"/>
              <w:spacing w:after="0" w:line="360" w:lineRule="auto"/>
              <w:rPr>
                <w:szCs w:val="24"/>
                <w:lang w:val="ro-RO"/>
              </w:rPr>
            </w:pPr>
          </w:p>
        </w:tc>
      </w:tr>
      <w:tr w:rsidR="007A3DFA" w:rsidRPr="00384FDC" w:rsidTr="007A3DFA">
        <w:tc>
          <w:tcPr>
            <w:tcW w:w="3762" w:type="dxa"/>
          </w:tcPr>
          <w:p w:rsidR="007A3DFA" w:rsidRPr="00384FDC" w:rsidRDefault="00F75059" w:rsidP="007A3DFA">
            <w:pPr>
              <w:autoSpaceDE w:val="0"/>
              <w:autoSpaceDN w:val="0"/>
              <w:spacing w:after="0" w:line="360" w:lineRule="auto"/>
              <w:rPr>
                <w:i/>
                <w:szCs w:val="24"/>
                <w:lang w:val="ro-RO"/>
              </w:rPr>
            </w:pPr>
            <w:r w:rsidRPr="00F75059">
              <w:rPr>
                <w:i/>
                <w:szCs w:val="24"/>
                <w:lang w:val="ro-RO"/>
              </w:rPr>
              <w:t>„Autoritate de autorizare”</w:t>
            </w:r>
          </w:p>
        </w:tc>
        <w:tc>
          <w:tcPr>
            <w:tcW w:w="5452" w:type="dxa"/>
          </w:tcPr>
          <w:p w:rsidR="007A3DFA" w:rsidRPr="00384FDC" w:rsidRDefault="00F75059" w:rsidP="007A3DFA">
            <w:pPr>
              <w:autoSpaceDE w:val="0"/>
              <w:autoSpaceDN w:val="0"/>
              <w:spacing w:after="0" w:line="360" w:lineRule="auto"/>
              <w:rPr>
                <w:szCs w:val="24"/>
                <w:lang w:val="ro-RO"/>
              </w:rPr>
            </w:pPr>
            <w:r w:rsidRPr="00F75059">
              <w:rPr>
                <w:szCs w:val="24"/>
                <w:lang w:val="ro-RO"/>
              </w:rPr>
              <w:t xml:space="preserve">Înseamnă structura locală cu atribuţii de organizare, reglementare, autorizare, monitorizare şi control al serviciului public de transport călători înfiinţate în </w:t>
            </w:r>
            <w:r w:rsidRPr="00F75059">
              <w:rPr>
                <w:szCs w:val="24"/>
                <w:lang w:val="ro-RO"/>
              </w:rPr>
              <w:lastRenderedPageBreak/>
              <w:t>aparatul de specialitate al primarului, al primarului municipiului București, al consiliului judeţean, respectiv în aparatul tehnic al asociaţiilor intercomunitare de transport public;</w:t>
            </w:r>
          </w:p>
        </w:tc>
      </w:tr>
      <w:tr w:rsidR="007A3DFA" w:rsidRPr="00384FDC" w:rsidTr="007A3DFA">
        <w:tc>
          <w:tcPr>
            <w:tcW w:w="3762" w:type="dxa"/>
          </w:tcPr>
          <w:p w:rsidR="007A3DFA" w:rsidRPr="00384FDC" w:rsidRDefault="00F75059" w:rsidP="007A3DFA">
            <w:pPr>
              <w:autoSpaceDE w:val="0"/>
              <w:autoSpaceDN w:val="0"/>
              <w:spacing w:after="0" w:line="360" w:lineRule="auto"/>
              <w:rPr>
                <w:i/>
                <w:szCs w:val="24"/>
                <w:lang w:val="ro-RO"/>
              </w:rPr>
            </w:pPr>
            <w:r w:rsidRPr="00F75059">
              <w:rPr>
                <w:i/>
                <w:szCs w:val="24"/>
                <w:lang w:val="ro-RO"/>
              </w:rPr>
              <w:lastRenderedPageBreak/>
              <w:t>„Autoritatea Contractantă”</w:t>
            </w:r>
          </w:p>
        </w:tc>
        <w:tc>
          <w:tcPr>
            <w:tcW w:w="5452" w:type="dxa"/>
          </w:tcPr>
          <w:p w:rsidR="007A3DFA" w:rsidRPr="00384FDC" w:rsidRDefault="00F75059" w:rsidP="007A3DFA">
            <w:pPr>
              <w:autoSpaceDE w:val="0"/>
              <w:autoSpaceDN w:val="0"/>
              <w:spacing w:after="0" w:line="360" w:lineRule="auto"/>
              <w:jc w:val="left"/>
              <w:rPr>
                <w:szCs w:val="24"/>
                <w:lang w:val="ro-RO"/>
              </w:rPr>
            </w:pPr>
            <w:r w:rsidRPr="00F75059">
              <w:rPr>
                <w:szCs w:val="24"/>
                <w:lang w:val="ro-RO"/>
              </w:rPr>
              <w:t>Înseamnă</w:t>
            </w:r>
            <w:r w:rsidRPr="00F75059">
              <w:rPr>
                <w:szCs w:val="24"/>
                <w:lang w:val="en-US"/>
              </w:rPr>
              <w:t xml:space="preserve"> autoritatea locală competentă: </w:t>
            </w:r>
            <w:r w:rsidRPr="00F75059">
              <w:rPr>
                <w:lang w:val="ro-RO"/>
              </w:rPr>
              <w:t>Orasul/ Municipiul/ Județul/ Asociația de Dezvoltare Intercomunitară de transport public local („</w:t>
            </w:r>
            <w:r w:rsidRPr="00F75059">
              <w:rPr>
                <w:b/>
                <w:lang w:val="ro-RO"/>
              </w:rPr>
              <w:t>ADI</w:t>
            </w:r>
            <w:r w:rsidRPr="00F75059">
              <w:rPr>
                <w:lang w:val="ro-RO"/>
              </w:rPr>
              <w:t xml:space="preserve">”), </w:t>
            </w:r>
            <w:r w:rsidRPr="00F75059">
              <w:rPr>
                <w:szCs w:val="24"/>
                <w:lang w:val="en-US"/>
              </w:rPr>
              <w:t xml:space="preserve"> </w:t>
            </w:r>
            <w:r w:rsidRPr="00F75059">
              <w:rPr>
                <w:szCs w:val="24"/>
                <w:lang w:val="ro-RO"/>
              </w:rPr>
              <w:t xml:space="preserve">care are competenţa legală de a delega grestiunea Serviciului de transport public local şi capacitatea de a concesiona infrastructura aferentă. </w:t>
            </w:r>
          </w:p>
        </w:tc>
      </w:tr>
      <w:tr w:rsidR="007A3DFA" w:rsidRPr="00384FDC" w:rsidTr="007A3DFA">
        <w:tc>
          <w:tcPr>
            <w:tcW w:w="3762" w:type="dxa"/>
          </w:tcPr>
          <w:p w:rsidR="007A3DFA" w:rsidRPr="00384FDC" w:rsidRDefault="00F75059" w:rsidP="007A3DFA">
            <w:pPr>
              <w:autoSpaceDE w:val="0"/>
              <w:autoSpaceDN w:val="0"/>
              <w:spacing w:after="0" w:line="360" w:lineRule="auto"/>
              <w:rPr>
                <w:i/>
                <w:szCs w:val="24"/>
                <w:highlight w:val="yellow"/>
                <w:lang w:val="ro-RO"/>
              </w:rPr>
            </w:pPr>
            <w:r w:rsidRPr="00F75059">
              <w:rPr>
                <w:i/>
                <w:szCs w:val="24"/>
                <w:lang w:val="ro-RO"/>
              </w:rPr>
              <w:t>„Compensație”</w:t>
            </w:r>
          </w:p>
        </w:tc>
        <w:tc>
          <w:tcPr>
            <w:tcW w:w="5452" w:type="dxa"/>
          </w:tcPr>
          <w:p w:rsidR="007A3DFA" w:rsidRPr="00384FDC" w:rsidRDefault="00BD05B7" w:rsidP="007A3DFA">
            <w:pPr>
              <w:autoSpaceDE w:val="0"/>
              <w:autoSpaceDN w:val="0"/>
              <w:spacing w:after="0" w:line="360" w:lineRule="auto"/>
              <w:rPr>
                <w:szCs w:val="24"/>
                <w:lang w:val="ro-RO"/>
              </w:rPr>
            </w:pPr>
            <w:r>
              <w:rPr>
                <w:szCs w:val="24"/>
                <w:lang w:val="ro-RO"/>
              </w:rPr>
              <w:t>R</w:t>
            </w:r>
            <w:r w:rsidR="00F75059" w:rsidRPr="00F75059">
              <w:rPr>
                <w:szCs w:val="24"/>
                <w:lang w:val="ro-RO"/>
              </w:rPr>
              <w:t>eprezintă compensații de serviciu public, definite la art. 2 litera (g) din Regulamentul nr. 1370/2007 drept orice beneficii, în special financiare, acordate direct sau indirect de către o autoritate competentă din fonduri publice în perioada de punere în aplicare a unei obligații de serviciu public sau în legătură cu perioada respectivă.</w:t>
            </w:r>
          </w:p>
        </w:tc>
      </w:tr>
      <w:tr w:rsidR="007A3DFA" w:rsidRPr="00384FDC" w:rsidTr="007A3DFA">
        <w:tc>
          <w:tcPr>
            <w:tcW w:w="3762" w:type="dxa"/>
          </w:tcPr>
          <w:p w:rsidR="007A3DFA" w:rsidRPr="00384FDC" w:rsidRDefault="00F75059" w:rsidP="007A3DFA">
            <w:pPr>
              <w:autoSpaceDE w:val="0"/>
              <w:autoSpaceDN w:val="0"/>
              <w:spacing w:after="0" w:line="360" w:lineRule="auto"/>
              <w:rPr>
                <w:i/>
                <w:szCs w:val="24"/>
                <w:lang w:val="ro-RO"/>
              </w:rPr>
            </w:pPr>
            <w:r w:rsidRPr="00F75059">
              <w:rPr>
                <w:i/>
                <w:szCs w:val="24"/>
                <w:lang w:val="ro-RO"/>
              </w:rPr>
              <w:t>„Contract”</w:t>
            </w:r>
          </w:p>
        </w:tc>
        <w:tc>
          <w:tcPr>
            <w:tcW w:w="5452" w:type="dxa"/>
          </w:tcPr>
          <w:p w:rsidR="007A3DFA" w:rsidRPr="00384FDC" w:rsidRDefault="00F75059" w:rsidP="007A3DFA">
            <w:pPr>
              <w:autoSpaceDE w:val="0"/>
              <w:autoSpaceDN w:val="0"/>
              <w:spacing w:after="0" w:line="360" w:lineRule="auto"/>
              <w:rPr>
                <w:szCs w:val="24"/>
                <w:lang w:val="ro-RO"/>
              </w:rPr>
            </w:pPr>
            <w:r w:rsidRPr="00F75059">
              <w:rPr>
                <w:szCs w:val="24"/>
                <w:lang w:val="ro-RO"/>
              </w:rPr>
              <w:t>Înseamnă prezentul Contract de delegare a gestiunii serviciului de transport public local, inc</w:t>
            </w:r>
            <w:r w:rsidR="005B656C">
              <w:rPr>
                <w:szCs w:val="24"/>
                <w:lang w:val="ro-RO"/>
              </w:rPr>
              <w:t>l</w:t>
            </w:r>
            <w:r w:rsidRPr="00F75059">
              <w:rPr>
                <w:szCs w:val="24"/>
                <w:lang w:val="ro-RO"/>
              </w:rPr>
              <w:t>usiv toate anexele la acesta.</w:t>
            </w:r>
          </w:p>
          <w:p w:rsidR="007A3DFA" w:rsidRPr="00384FDC" w:rsidRDefault="00F75059" w:rsidP="007A3DFA">
            <w:pPr>
              <w:autoSpaceDE w:val="0"/>
              <w:autoSpaceDN w:val="0"/>
              <w:spacing w:after="0" w:line="360" w:lineRule="auto"/>
              <w:rPr>
                <w:szCs w:val="24"/>
                <w:lang w:val="en-US"/>
              </w:rPr>
            </w:pPr>
            <w:r w:rsidRPr="00F75059">
              <w:rPr>
                <w:b/>
                <w:szCs w:val="24"/>
                <w:lang w:val="ro-RO"/>
              </w:rPr>
              <w:t>Contractul este un contract de servicii publice, definit la art. 2 litera i) din Regulamentul CE nr. 1370/2007</w:t>
            </w:r>
            <w:r w:rsidRPr="00F75059">
              <w:rPr>
                <w:szCs w:val="24"/>
                <w:lang w:val="ro-RO"/>
              </w:rPr>
              <w:t xml:space="preserve"> drept actul obligatoriu din  punct de vedere juridic care confirmă acordul încheiat între o autoritate competentă şi un operator de serviciu public cu scopul de a încredinţa respectivului operator de serviciu public gestionarea şi exploatarea serviciilor publice de transport de călători, sub rezerva unor obligaţii de serviciu public.</w:t>
            </w:r>
          </w:p>
        </w:tc>
      </w:tr>
      <w:tr w:rsidR="007A3DFA" w:rsidRPr="00384FDC" w:rsidTr="007A3DFA">
        <w:tc>
          <w:tcPr>
            <w:tcW w:w="3762" w:type="dxa"/>
          </w:tcPr>
          <w:p w:rsidR="007A3DFA" w:rsidRPr="00384FDC" w:rsidRDefault="00F75059" w:rsidP="007A3DFA">
            <w:pPr>
              <w:autoSpaceDE w:val="0"/>
              <w:autoSpaceDN w:val="0"/>
              <w:spacing w:after="0" w:line="360" w:lineRule="auto"/>
              <w:rPr>
                <w:i/>
                <w:szCs w:val="24"/>
                <w:lang w:val="ro-RO"/>
              </w:rPr>
            </w:pPr>
            <w:r w:rsidRPr="00F75059">
              <w:rPr>
                <w:i/>
                <w:szCs w:val="24"/>
                <w:lang w:val="ro-RO"/>
              </w:rPr>
              <w:t>„Diferențe de tarif”</w:t>
            </w:r>
          </w:p>
        </w:tc>
        <w:tc>
          <w:tcPr>
            <w:tcW w:w="5452" w:type="dxa"/>
          </w:tcPr>
          <w:p w:rsidR="007A3DFA" w:rsidRPr="00384FDC" w:rsidRDefault="00F75059" w:rsidP="007429DE">
            <w:pPr>
              <w:autoSpaceDE w:val="0"/>
              <w:autoSpaceDN w:val="0"/>
              <w:spacing w:after="0" w:line="360" w:lineRule="auto"/>
              <w:rPr>
                <w:szCs w:val="24"/>
                <w:lang w:val="ro-RO"/>
              </w:rPr>
            </w:pPr>
            <w:r w:rsidRPr="00F75059">
              <w:rPr>
                <w:szCs w:val="24"/>
                <w:lang w:val="ro-RO"/>
              </w:rPr>
              <w:t xml:space="preserve">Reprezinta sumele acordate Operatorului de la bugetul de stat, din bugetele locale sau din bugetele altor institutii stabilite prin lege, aferente acoperirii influentelor  financiare rezultate  din reduceri de tarif  la legitimatiile de calatorie individuale pentru anumite </w:t>
            </w:r>
            <w:r w:rsidRPr="00F75059">
              <w:rPr>
                <w:szCs w:val="24"/>
                <w:lang w:val="ro-RO"/>
              </w:rPr>
              <w:lastRenderedPageBreak/>
              <w:t>categorii de călători, potrivit Capitolului 8 din prezentul Contract și Anexei 7.</w:t>
            </w:r>
          </w:p>
        </w:tc>
      </w:tr>
      <w:tr w:rsidR="007A3DFA" w:rsidRPr="00384FDC" w:rsidTr="007A3DFA">
        <w:tc>
          <w:tcPr>
            <w:tcW w:w="3762" w:type="dxa"/>
          </w:tcPr>
          <w:p w:rsidR="007A3DFA" w:rsidRPr="00384FDC" w:rsidRDefault="00F75059" w:rsidP="007A3DFA">
            <w:pPr>
              <w:autoSpaceDE w:val="0"/>
              <w:autoSpaceDN w:val="0"/>
              <w:spacing w:after="0" w:line="360" w:lineRule="auto"/>
              <w:rPr>
                <w:i/>
                <w:szCs w:val="24"/>
                <w:lang w:val="ro-RO"/>
              </w:rPr>
            </w:pPr>
            <w:r w:rsidRPr="00F75059">
              <w:rPr>
                <w:i/>
                <w:szCs w:val="24"/>
                <w:lang w:val="ro-RO"/>
              </w:rPr>
              <w:lastRenderedPageBreak/>
              <w:t>„Drept exclusiv”</w:t>
            </w:r>
          </w:p>
        </w:tc>
        <w:tc>
          <w:tcPr>
            <w:tcW w:w="5452" w:type="dxa"/>
          </w:tcPr>
          <w:p w:rsidR="007A3DFA" w:rsidRPr="00384FDC" w:rsidRDefault="00F75059" w:rsidP="007A3DFA">
            <w:pPr>
              <w:autoSpaceDE w:val="0"/>
              <w:autoSpaceDN w:val="0"/>
              <w:spacing w:after="0" w:line="360" w:lineRule="auto"/>
              <w:rPr>
                <w:szCs w:val="24"/>
                <w:lang w:val="ro-RO"/>
              </w:rPr>
            </w:pPr>
            <w:r w:rsidRPr="00F75059">
              <w:rPr>
                <w:szCs w:val="24"/>
                <w:lang w:val="ro-RO"/>
              </w:rPr>
              <w:t>Dreptul exclusiv avut în vedere este cel definit la art. 2 litera f) din Regulamentul CE nr. 1370/2007 ca fiind orice drept care permite exploatarea anumitor servicii publice de transport de călători de către un operator de servicii publice pe o anumită rută sau reţea ori într-o anumită zonă, cu excluderea oricărui alt asemenea operator.</w:t>
            </w:r>
          </w:p>
        </w:tc>
      </w:tr>
      <w:tr w:rsidR="007A3DFA" w:rsidRPr="00384FDC" w:rsidTr="007A3DFA">
        <w:tc>
          <w:tcPr>
            <w:tcW w:w="3762" w:type="dxa"/>
          </w:tcPr>
          <w:p w:rsidR="007A3DFA" w:rsidRPr="00384FDC" w:rsidRDefault="00F75059" w:rsidP="007A3DFA">
            <w:pPr>
              <w:autoSpaceDE w:val="0"/>
              <w:autoSpaceDN w:val="0"/>
              <w:spacing w:after="0" w:line="360" w:lineRule="auto"/>
              <w:rPr>
                <w:i/>
                <w:szCs w:val="24"/>
                <w:lang w:val="ro-RO"/>
              </w:rPr>
            </w:pPr>
            <w:r w:rsidRPr="00F75059">
              <w:rPr>
                <w:i/>
                <w:szCs w:val="24"/>
                <w:lang w:val="ro-RO"/>
              </w:rPr>
              <w:t>„Efectul financiar net”</w:t>
            </w:r>
          </w:p>
        </w:tc>
        <w:tc>
          <w:tcPr>
            <w:tcW w:w="5452" w:type="dxa"/>
          </w:tcPr>
          <w:p w:rsidR="007A3DFA" w:rsidRPr="00384FDC" w:rsidRDefault="00F75059" w:rsidP="007A3DFA">
            <w:pPr>
              <w:autoSpaceDE w:val="0"/>
              <w:autoSpaceDN w:val="0"/>
              <w:spacing w:after="0" w:line="360" w:lineRule="auto"/>
              <w:rPr>
                <w:szCs w:val="24"/>
                <w:lang w:val="ro-RO"/>
              </w:rPr>
            </w:pPr>
            <w:r w:rsidRPr="00F75059">
              <w:rPr>
                <w:szCs w:val="24"/>
                <w:lang w:val="ro-RO"/>
              </w:rPr>
              <w:t xml:space="preserve">Înseamnă totalitatea efectelor, pozitive sau negative, ale conformării Operatorului cu Obligaţia de serviciu public. Efectul financiar net va fi calculat potrivit Anexei la Regulamentul </w:t>
            </w:r>
            <w:r w:rsidR="005B656C">
              <w:rPr>
                <w:szCs w:val="24"/>
                <w:lang w:val="ro-RO"/>
              </w:rPr>
              <w:t xml:space="preserve">CE </w:t>
            </w:r>
            <w:r w:rsidRPr="00F75059">
              <w:rPr>
                <w:szCs w:val="24"/>
                <w:lang w:val="ro-RO"/>
              </w:rPr>
              <w:t>nr. 1370/2007 și va ține seama de costurile efective cu prestarea Obligației de serviciu public suportate de Operator, reflectate în situațiile financiare anuale auditate ale acestuia, pe categoriile de costuri prevăzute în Anexa 9</w:t>
            </w:r>
          </w:p>
        </w:tc>
      </w:tr>
      <w:tr w:rsidR="007A3DFA" w:rsidRPr="00384FDC" w:rsidTr="007A3DFA">
        <w:tc>
          <w:tcPr>
            <w:tcW w:w="3762" w:type="dxa"/>
          </w:tcPr>
          <w:p w:rsidR="007A3DFA" w:rsidRPr="00384FDC" w:rsidRDefault="00F75059" w:rsidP="007A3DFA">
            <w:pPr>
              <w:autoSpaceDE w:val="0"/>
              <w:autoSpaceDN w:val="0"/>
              <w:spacing w:after="0" w:line="360" w:lineRule="auto"/>
              <w:rPr>
                <w:i/>
                <w:szCs w:val="24"/>
                <w:lang w:val="ro-RO"/>
              </w:rPr>
            </w:pPr>
            <w:r w:rsidRPr="00F75059">
              <w:rPr>
                <w:i/>
                <w:szCs w:val="24"/>
                <w:lang w:val="ro-RO"/>
              </w:rPr>
              <w:t>„Licență de traseu”</w:t>
            </w:r>
          </w:p>
        </w:tc>
        <w:tc>
          <w:tcPr>
            <w:tcW w:w="5452" w:type="dxa"/>
          </w:tcPr>
          <w:p w:rsidR="00446EC0" w:rsidRPr="00384FDC" w:rsidRDefault="00F75059">
            <w:pPr>
              <w:autoSpaceDE w:val="0"/>
              <w:autoSpaceDN w:val="0"/>
              <w:spacing w:after="0" w:line="360" w:lineRule="auto"/>
              <w:rPr>
                <w:szCs w:val="24"/>
                <w:lang w:val="ro-RO"/>
              </w:rPr>
            </w:pPr>
            <w:r w:rsidRPr="00F75059">
              <w:rPr>
                <w:szCs w:val="24"/>
                <w:lang w:val="ro-RO"/>
              </w:rPr>
              <w:t>Înseamnă actul tehnic şi juridic emis de Autoritatea de transport, opozabilă față de organele cu atribuții de control în trafic, care atestă că Operatorul are dreptul să presteze serviciul local sau județean de transport călători, după caz, efectuat pe căi publice de transport rutier cu autobuze sau autocare, pe un anumit traseu şi conform Programului de transport al Operatorului;.</w:t>
            </w:r>
          </w:p>
        </w:tc>
      </w:tr>
      <w:tr w:rsidR="007A3DFA" w:rsidRPr="00384FDC" w:rsidTr="007A3DFA">
        <w:tc>
          <w:tcPr>
            <w:tcW w:w="3762" w:type="dxa"/>
          </w:tcPr>
          <w:p w:rsidR="007A3DFA" w:rsidRPr="00384FDC" w:rsidRDefault="00F75059" w:rsidP="007A3DFA">
            <w:pPr>
              <w:autoSpaceDE w:val="0"/>
              <w:autoSpaceDN w:val="0"/>
              <w:spacing w:after="0" w:line="360" w:lineRule="auto"/>
              <w:rPr>
                <w:i/>
                <w:szCs w:val="24"/>
                <w:highlight w:val="yellow"/>
                <w:lang w:val="ro-RO"/>
              </w:rPr>
            </w:pPr>
            <w:r w:rsidRPr="00F75059">
              <w:rPr>
                <w:i/>
                <w:szCs w:val="24"/>
                <w:lang w:val="ro-RO"/>
              </w:rPr>
              <w:t>„Obligații de serviciu public”</w:t>
            </w:r>
          </w:p>
        </w:tc>
        <w:tc>
          <w:tcPr>
            <w:tcW w:w="5452" w:type="dxa"/>
          </w:tcPr>
          <w:p w:rsidR="007A3DFA" w:rsidRPr="00384FDC" w:rsidRDefault="00F75059" w:rsidP="007A3DFA">
            <w:pPr>
              <w:autoSpaceDE w:val="0"/>
              <w:autoSpaceDN w:val="0"/>
              <w:spacing w:after="0" w:line="360" w:lineRule="auto"/>
              <w:rPr>
                <w:szCs w:val="24"/>
                <w:lang w:val="ro-RO"/>
              </w:rPr>
            </w:pPr>
            <w:r w:rsidRPr="00F75059">
              <w:rPr>
                <w:szCs w:val="24"/>
                <w:lang w:val="ro-RO"/>
              </w:rPr>
              <w:t>Obligațiile de serviciu public sunt acele obligații definite de art. 2 litera (e) din Regulamentul CE nr. 1370/2007, respectiv acele cerințe definite sau stabilite de către o autoritate competentă, pentru a asigura servicii publice de transport de călători de interes general, pe care un operator, dacă ar ține seama de propriile sale interese comerciale, nu și le-ar asuma sau nu și le-ar asuma în aceeași măsură sau în aceleași condiții fără a fi retribuit.</w:t>
            </w:r>
          </w:p>
        </w:tc>
      </w:tr>
      <w:tr w:rsidR="007A3DFA" w:rsidRPr="00384FDC" w:rsidTr="007A3DFA">
        <w:tc>
          <w:tcPr>
            <w:tcW w:w="3762" w:type="dxa"/>
          </w:tcPr>
          <w:p w:rsidR="007A3DFA" w:rsidRPr="00384FDC" w:rsidRDefault="00F75059" w:rsidP="007A3DFA">
            <w:pPr>
              <w:autoSpaceDE w:val="0"/>
              <w:autoSpaceDN w:val="0"/>
              <w:spacing w:after="0" w:line="360" w:lineRule="auto"/>
              <w:rPr>
                <w:i/>
                <w:szCs w:val="24"/>
                <w:highlight w:val="yellow"/>
                <w:lang w:val="ro-RO"/>
              </w:rPr>
            </w:pPr>
            <w:r w:rsidRPr="00F75059">
              <w:rPr>
                <w:i/>
                <w:szCs w:val="24"/>
                <w:lang w:val="ro-RO"/>
              </w:rPr>
              <w:t>„Operator”</w:t>
            </w:r>
          </w:p>
        </w:tc>
        <w:tc>
          <w:tcPr>
            <w:tcW w:w="5452" w:type="dxa"/>
          </w:tcPr>
          <w:p w:rsidR="007A3DFA" w:rsidRPr="00384FDC" w:rsidRDefault="00F75059" w:rsidP="007A3DFA">
            <w:pPr>
              <w:autoSpaceDE w:val="0"/>
              <w:autoSpaceDN w:val="0"/>
              <w:spacing w:after="0" w:line="360" w:lineRule="auto"/>
              <w:rPr>
                <w:szCs w:val="24"/>
                <w:lang w:val="ro-RO"/>
              </w:rPr>
            </w:pPr>
            <w:r w:rsidRPr="00F75059">
              <w:rPr>
                <w:szCs w:val="24"/>
                <w:lang w:val="ro-RO"/>
              </w:rPr>
              <w:t>Înseamnă</w:t>
            </w:r>
            <w:r w:rsidRPr="00F75059">
              <w:rPr>
                <w:szCs w:val="24"/>
                <w:lang w:val="en-US"/>
              </w:rPr>
              <w:t xml:space="preserve"> societatea comerciala </w:t>
            </w:r>
            <w:r w:rsidRPr="00F75059">
              <w:rPr>
                <w:szCs w:val="24"/>
                <w:lang w:val="ro-RO"/>
              </w:rPr>
              <w:t xml:space="preserve">care are competenţa </w:t>
            </w:r>
            <w:r w:rsidRPr="00F75059">
              <w:rPr>
                <w:szCs w:val="24"/>
                <w:lang w:val="ro-RO"/>
              </w:rPr>
              <w:lastRenderedPageBreak/>
              <w:t xml:space="preserve">şi capacitatea recunoscute de a presta serviciile de transport public local care fac obiectul prezentului Contract, în condiţiile reglementărilor în vigoare, şi care asigură nemijlocit administrarea şi exploatarea sistemului de utilităţi publice aferent acestuia. </w:t>
            </w:r>
          </w:p>
          <w:p w:rsidR="007A3DFA" w:rsidRPr="00384FDC" w:rsidRDefault="00F75059" w:rsidP="007A3DFA">
            <w:pPr>
              <w:autoSpaceDE w:val="0"/>
              <w:autoSpaceDN w:val="0"/>
              <w:spacing w:after="0" w:line="360" w:lineRule="auto"/>
              <w:rPr>
                <w:szCs w:val="24"/>
                <w:lang w:val="ro-RO"/>
              </w:rPr>
            </w:pPr>
            <w:r w:rsidRPr="00F75059">
              <w:rPr>
                <w:szCs w:val="24"/>
                <w:lang w:val="ro-RO"/>
              </w:rPr>
              <w:t xml:space="preserve">Operatorul este un operator de serviciu public, definit la art. 2 litera d) din Regulamentul CE nr. 1370/2007, drept orice întreprindere publică sau privată sau orice grup de astfel de întreprinderi care exploatează servicii publice de transport de călători, sau orice organism public care prestează servicii publice de transport de călători. </w:t>
            </w:r>
          </w:p>
          <w:p w:rsidR="00746A7C" w:rsidRPr="00384FDC" w:rsidRDefault="00F75059" w:rsidP="00746A7C">
            <w:pPr>
              <w:autoSpaceDE w:val="0"/>
              <w:autoSpaceDN w:val="0"/>
              <w:spacing w:after="0" w:line="360" w:lineRule="auto"/>
              <w:rPr>
                <w:szCs w:val="24"/>
                <w:lang w:val="ro-RO"/>
              </w:rPr>
            </w:pPr>
            <w:r w:rsidRPr="00F75059">
              <w:rPr>
                <w:szCs w:val="24"/>
                <w:lang w:val="ro-RO"/>
              </w:rPr>
              <w:t>Operatorul este un operator intern, astfel cum acesta este definit de art. 2 litera (j) din Regulamentul CE nr. 1370/2007, respectiv o entitate cu personalitate juridică distinctă, asupra căreia Autoritatea Contractantă exercită un control asemănător cu cel exercitat asupra propriilor sale departamente și are toate obligațiile legale ce decurg din această calitate.</w:t>
            </w:r>
          </w:p>
        </w:tc>
      </w:tr>
      <w:tr w:rsidR="007A3DFA" w:rsidRPr="00384FDC" w:rsidTr="007A3DFA">
        <w:tc>
          <w:tcPr>
            <w:tcW w:w="3762" w:type="dxa"/>
          </w:tcPr>
          <w:p w:rsidR="007A3DFA" w:rsidRPr="00384FDC" w:rsidRDefault="00F75059" w:rsidP="007A3DFA">
            <w:pPr>
              <w:pStyle w:val="CellBody"/>
              <w:spacing w:before="0" w:after="0" w:line="360" w:lineRule="auto"/>
              <w:rPr>
                <w:rFonts w:ascii="Times New Roman" w:hAnsi="Times New Roman"/>
                <w:i/>
                <w:sz w:val="24"/>
                <w:szCs w:val="24"/>
                <w:lang w:val="ro-RO"/>
              </w:rPr>
            </w:pPr>
            <w:r w:rsidRPr="00F75059">
              <w:rPr>
                <w:rFonts w:ascii="Times New Roman" w:hAnsi="Times New Roman"/>
                <w:i/>
                <w:sz w:val="24"/>
                <w:szCs w:val="24"/>
                <w:lang w:val="ro-RO"/>
              </w:rPr>
              <w:lastRenderedPageBreak/>
              <w:t>„Program de circulaţie”</w:t>
            </w:r>
          </w:p>
        </w:tc>
        <w:tc>
          <w:tcPr>
            <w:tcW w:w="5452" w:type="dxa"/>
          </w:tcPr>
          <w:p w:rsidR="007A3DFA" w:rsidRPr="00384FDC" w:rsidRDefault="00F75059" w:rsidP="007A3DFA">
            <w:pPr>
              <w:autoSpaceDE w:val="0"/>
              <w:autoSpaceDN w:val="0"/>
              <w:spacing w:after="0" w:line="360" w:lineRule="auto"/>
              <w:rPr>
                <w:szCs w:val="24"/>
                <w:lang w:val="ro-RO"/>
              </w:rPr>
            </w:pPr>
            <w:r w:rsidRPr="00F75059">
              <w:rPr>
                <w:szCs w:val="24"/>
                <w:lang w:val="ro-RO"/>
              </w:rPr>
              <w:t>Înseamnă documentul utilizat în transportul public local de persoane prin curse regulate, care conţine în principal informaţii privind traseul, capetele de traseu, lungimea traseului, staţiile pentru îmbarcarea/debarcarea călătorilor, distanţele dintre staţii şi intervalele de succedare a curselor.  Programele de circulatie sunt aferente traseelor ce fac parte din Programul de transport asumat de Operator prin prezentul Contract, atașat la prezentul Contract ca Anexa 2.2.</w:t>
            </w:r>
          </w:p>
        </w:tc>
      </w:tr>
      <w:tr w:rsidR="007A3DFA" w:rsidRPr="00384FDC" w:rsidTr="007A3DFA">
        <w:tc>
          <w:tcPr>
            <w:tcW w:w="3762" w:type="dxa"/>
          </w:tcPr>
          <w:p w:rsidR="007A3DFA" w:rsidRPr="00384FDC" w:rsidRDefault="00F75059" w:rsidP="007A3DFA">
            <w:pPr>
              <w:pStyle w:val="CellBody"/>
              <w:spacing w:before="0" w:after="0" w:line="360" w:lineRule="auto"/>
              <w:rPr>
                <w:rFonts w:ascii="Times New Roman" w:hAnsi="Times New Roman"/>
                <w:i/>
                <w:sz w:val="24"/>
                <w:szCs w:val="24"/>
                <w:lang w:val="ro-RO"/>
              </w:rPr>
            </w:pPr>
            <w:r w:rsidRPr="00F75059">
              <w:rPr>
                <w:rFonts w:ascii="Times New Roman" w:hAnsi="Times New Roman"/>
                <w:i/>
                <w:sz w:val="24"/>
                <w:szCs w:val="24"/>
                <w:lang w:val="ro-RO"/>
              </w:rPr>
              <w:t>„</w:t>
            </w:r>
            <w:r w:rsidRPr="00F75059">
              <w:rPr>
                <w:rFonts w:ascii="Times New Roman" w:hAnsi="Times New Roman"/>
                <w:i/>
                <w:sz w:val="24"/>
              </w:rPr>
              <w:t>Programul anual de întreținere și reparare a infrastructurii de operare”</w:t>
            </w:r>
          </w:p>
        </w:tc>
        <w:tc>
          <w:tcPr>
            <w:tcW w:w="5452" w:type="dxa"/>
          </w:tcPr>
          <w:p w:rsidR="007A3DFA" w:rsidRPr="00384FDC" w:rsidRDefault="00F75059" w:rsidP="007A3DFA">
            <w:pPr>
              <w:autoSpaceDE w:val="0"/>
              <w:autoSpaceDN w:val="0"/>
              <w:spacing w:after="0" w:line="360" w:lineRule="auto"/>
              <w:rPr>
                <w:szCs w:val="24"/>
                <w:lang w:val="ro-RO"/>
              </w:rPr>
            </w:pPr>
            <w:r w:rsidRPr="00F75059">
              <w:rPr>
                <w:szCs w:val="24"/>
                <w:lang w:val="ro-RO"/>
              </w:rPr>
              <w:t>Înseamnă programul de întreținere și reparare a infrastructurii de transport, asumat de Operator și aprobat de Autoritatea Contractantă în conformitate cu prevederile art. 12.1.4 din prezentul Contract.</w:t>
            </w:r>
          </w:p>
        </w:tc>
      </w:tr>
      <w:tr w:rsidR="007A3DFA" w:rsidRPr="00384FDC" w:rsidTr="007A3DFA">
        <w:tc>
          <w:tcPr>
            <w:tcW w:w="3762" w:type="dxa"/>
          </w:tcPr>
          <w:p w:rsidR="007A3DFA" w:rsidRPr="00384FDC" w:rsidRDefault="00F75059" w:rsidP="007A3DFA">
            <w:pPr>
              <w:pStyle w:val="CellBody"/>
              <w:spacing w:before="0" w:after="0" w:line="360" w:lineRule="auto"/>
              <w:rPr>
                <w:rFonts w:ascii="Times New Roman" w:hAnsi="Times New Roman"/>
                <w:i/>
                <w:sz w:val="24"/>
                <w:szCs w:val="24"/>
                <w:lang w:val="ro-RO"/>
              </w:rPr>
            </w:pPr>
            <w:r w:rsidRPr="00F75059">
              <w:rPr>
                <w:rFonts w:ascii="Times New Roman" w:hAnsi="Times New Roman"/>
                <w:i/>
                <w:sz w:val="24"/>
                <w:szCs w:val="24"/>
                <w:lang w:val="ro-RO"/>
              </w:rPr>
              <w:t>„Programul de investiţii”</w:t>
            </w:r>
          </w:p>
        </w:tc>
        <w:tc>
          <w:tcPr>
            <w:tcW w:w="5452" w:type="dxa"/>
          </w:tcPr>
          <w:p w:rsidR="007A3DFA" w:rsidRPr="00384FDC" w:rsidRDefault="00F75059" w:rsidP="007A3DFA">
            <w:pPr>
              <w:autoSpaceDE w:val="0"/>
              <w:autoSpaceDN w:val="0"/>
              <w:spacing w:after="0" w:line="360" w:lineRule="auto"/>
              <w:rPr>
                <w:szCs w:val="24"/>
                <w:lang w:val="ro-RO"/>
              </w:rPr>
            </w:pPr>
            <w:r w:rsidRPr="00F75059">
              <w:rPr>
                <w:szCs w:val="24"/>
                <w:lang w:val="ro-RO"/>
              </w:rPr>
              <w:t xml:space="preserve">Înseamnă Programul de investiții al Operatorului și </w:t>
            </w:r>
            <w:r w:rsidRPr="00F75059">
              <w:rPr>
                <w:szCs w:val="24"/>
                <w:lang w:val="ro-RO"/>
              </w:rPr>
              <w:lastRenderedPageBreak/>
              <w:t xml:space="preserve">Programul de Investiții al Autorității Contractante, atașat la prezentul Contract ca Anexa </w:t>
            </w:r>
            <w:r w:rsidRPr="00F75059">
              <w:rPr>
                <w:szCs w:val="24"/>
                <w:lang w:val="en-US"/>
              </w:rPr>
              <w:t>3.</w:t>
            </w:r>
          </w:p>
        </w:tc>
      </w:tr>
      <w:tr w:rsidR="007A3DFA" w:rsidRPr="00384FDC" w:rsidTr="007A3DFA">
        <w:tc>
          <w:tcPr>
            <w:tcW w:w="3762" w:type="dxa"/>
          </w:tcPr>
          <w:p w:rsidR="007A3DFA" w:rsidRPr="00384FDC" w:rsidRDefault="00F75059" w:rsidP="007A3DFA">
            <w:pPr>
              <w:pStyle w:val="CellBody"/>
              <w:spacing w:before="0" w:after="0" w:line="360" w:lineRule="auto"/>
              <w:rPr>
                <w:rFonts w:ascii="Times New Roman" w:hAnsi="Times New Roman"/>
                <w:i/>
                <w:sz w:val="24"/>
                <w:szCs w:val="24"/>
                <w:lang w:val="ro-RO"/>
              </w:rPr>
            </w:pPr>
            <w:r w:rsidRPr="00F75059">
              <w:rPr>
                <w:rFonts w:ascii="Times New Roman" w:hAnsi="Times New Roman"/>
                <w:i/>
                <w:sz w:val="24"/>
                <w:szCs w:val="24"/>
                <w:lang w:val="ro-RO"/>
              </w:rPr>
              <w:lastRenderedPageBreak/>
              <w:t>„Programul de investiții al Autorității Contractante”</w:t>
            </w:r>
          </w:p>
        </w:tc>
        <w:tc>
          <w:tcPr>
            <w:tcW w:w="5452" w:type="dxa"/>
          </w:tcPr>
          <w:p w:rsidR="007A3DFA" w:rsidRPr="00384FDC" w:rsidRDefault="00F75059" w:rsidP="007A3DFA">
            <w:pPr>
              <w:autoSpaceDE w:val="0"/>
              <w:autoSpaceDN w:val="0"/>
              <w:spacing w:after="0" w:line="360" w:lineRule="auto"/>
              <w:rPr>
                <w:szCs w:val="24"/>
                <w:lang w:val="ro-RO"/>
              </w:rPr>
            </w:pPr>
            <w:r w:rsidRPr="00F75059">
              <w:rPr>
                <w:szCs w:val="24"/>
                <w:lang w:val="ro-RO"/>
              </w:rPr>
              <w:t>Înseamnă programul estimativ al lucrărilor de investiții asumate de Autoritatea Contractantă, pentru modernizări, reabilitări, dezvoltări de capacități, obiective noi, atât fizic, cât și valoric, realizate din fonduri publice, atașat la prezentul Contract ca Anexa 3.2.</w:t>
            </w:r>
          </w:p>
        </w:tc>
      </w:tr>
      <w:tr w:rsidR="007A3DFA" w:rsidRPr="00384FDC" w:rsidTr="007A3DFA">
        <w:tc>
          <w:tcPr>
            <w:tcW w:w="3762" w:type="dxa"/>
          </w:tcPr>
          <w:p w:rsidR="007A3DFA" w:rsidRPr="00384FDC" w:rsidRDefault="00F75059" w:rsidP="007A3DFA">
            <w:pPr>
              <w:pStyle w:val="CellBody"/>
              <w:spacing w:before="0" w:after="0" w:line="360" w:lineRule="auto"/>
              <w:rPr>
                <w:rFonts w:ascii="Times New Roman" w:hAnsi="Times New Roman"/>
                <w:i/>
                <w:sz w:val="24"/>
                <w:szCs w:val="24"/>
                <w:lang w:val="ro-RO"/>
              </w:rPr>
            </w:pPr>
            <w:r w:rsidRPr="00F75059">
              <w:rPr>
                <w:rFonts w:ascii="Times New Roman" w:hAnsi="Times New Roman"/>
                <w:i/>
                <w:sz w:val="24"/>
                <w:szCs w:val="24"/>
                <w:lang w:val="ro-RO"/>
              </w:rPr>
              <w:t>„Programul de investitii al Operatorului”</w:t>
            </w:r>
          </w:p>
        </w:tc>
        <w:tc>
          <w:tcPr>
            <w:tcW w:w="5452" w:type="dxa"/>
          </w:tcPr>
          <w:p w:rsidR="007A3DFA" w:rsidRPr="00384FDC" w:rsidRDefault="00F75059" w:rsidP="007A3DFA">
            <w:pPr>
              <w:autoSpaceDE w:val="0"/>
              <w:autoSpaceDN w:val="0"/>
              <w:spacing w:after="0" w:line="360" w:lineRule="auto"/>
              <w:rPr>
                <w:szCs w:val="24"/>
                <w:lang w:val="ro-RO"/>
              </w:rPr>
            </w:pPr>
            <w:r w:rsidRPr="00F75059">
              <w:rPr>
                <w:szCs w:val="24"/>
                <w:lang w:val="ro-RO"/>
              </w:rPr>
              <w:t>Înseamnă programul estimativ al lucrărilor de investiții asumate de către Operator, pentru modernizări, reabilitări, dezvoltări de capacități, obiective noi atât fizic, cât și valoric, realizate din fonduri proprii ale Operatorului, atașat la prezentul Contract ca Anexa 3.1.</w:t>
            </w:r>
          </w:p>
        </w:tc>
      </w:tr>
      <w:tr w:rsidR="007A3DFA" w:rsidRPr="00384FDC" w:rsidTr="007A3DFA">
        <w:tc>
          <w:tcPr>
            <w:tcW w:w="3762" w:type="dxa"/>
          </w:tcPr>
          <w:p w:rsidR="007A3DFA" w:rsidRPr="00384FDC" w:rsidRDefault="00F75059" w:rsidP="0099196D">
            <w:pPr>
              <w:pStyle w:val="CellBody"/>
              <w:spacing w:before="0" w:after="0" w:line="360" w:lineRule="auto"/>
              <w:rPr>
                <w:rFonts w:ascii="Times New Roman" w:hAnsi="Times New Roman"/>
                <w:i/>
                <w:sz w:val="24"/>
                <w:szCs w:val="24"/>
                <w:lang w:val="ro-RO"/>
              </w:rPr>
            </w:pPr>
            <w:r w:rsidRPr="00F75059">
              <w:rPr>
                <w:rFonts w:ascii="Times New Roman" w:hAnsi="Times New Roman"/>
                <w:i/>
                <w:sz w:val="24"/>
                <w:szCs w:val="24"/>
                <w:lang w:val="ro-RO"/>
              </w:rPr>
              <w:t>„Programul de transport”</w:t>
            </w:r>
          </w:p>
        </w:tc>
        <w:tc>
          <w:tcPr>
            <w:tcW w:w="5452" w:type="dxa"/>
          </w:tcPr>
          <w:p w:rsidR="007A3DFA" w:rsidRPr="00384FDC" w:rsidRDefault="00F75059" w:rsidP="007A3DFA">
            <w:pPr>
              <w:pStyle w:val="CellBody"/>
              <w:spacing w:before="0" w:after="0" w:line="360" w:lineRule="auto"/>
              <w:jc w:val="both"/>
              <w:rPr>
                <w:rFonts w:ascii="Times New Roman" w:hAnsi="Times New Roman"/>
                <w:sz w:val="24"/>
                <w:szCs w:val="24"/>
                <w:lang w:val="ro-RO"/>
              </w:rPr>
            </w:pPr>
            <w:r w:rsidRPr="00F75059">
              <w:rPr>
                <w:rFonts w:ascii="Times New Roman" w:hAnsi="Times New Roman"/>
                <w:sz w:val="24"/>
                <w:szCs w:val="24"/>
                <w:lang w:val="ro-RO"/>
              </w:rPr>
              <w:t>Înseamnă partea în sarcina Operatorului din Programul de Transport Public local de persoane (întocmit şi aprobat de Autoritatea Contractantă prin care se stabilesc, traseele pentru transportul public local de persoane prin curse regulate pe raza administrativ-teritorială a Autorității Contractante) Programele de Circulaţie, capetele de traseu, staţiile publice, numărul şi capacitatea tramvaielor/troleibuzelor/autobuzelor necesare).  Programul de transport este atașat la prezentul Contract ca Anexa 2.1.</w:t>
            </w:r>
          </w:p>
        </w:tc>
      </w:tr>
      <w:tr w:rsidR="007A3DFA" w:rsidRPr="00384FDC" w:rsidTr="007A3DFA">
        <w:tc>
          <w:tcPr>
            <w:tcW w:w="3762" w:type="dxa"/>
          </w:tcPr>
          <w:p w:rsidR="007A3DFA" w:rsidRPr="00384FDC" w:rsidRDefault="00F75059" w:rsidP="007A3DFA">
            <w:pPr>
              <w:pStyle w:val="CellBody"/>
              <w:spacing w:before="0" w:after="0" w:line="360" w:lineRule="auto"/>
              <w:rPr>
                <w:rFonts w:ascii="Times New Roman" w:hAnsi="Times New Roman"/>
                <w:i/>
                <w:sz w:val="24"/>
                <w:szCs w:val="24"/>
                <w:lang w:val="ro-RO"/>
              </w:rPr>
            </w:pPr>
            <w:r w:rsidRPr="00F75059">
              <w:rPr>
                <w:rFonts w:ascii="Times New Roman" w:hAnsi="Times New Roman"/>
                <w:i/>
                <w:sz w:val="24"/>
                <w:szCs w:val="24"/>
                <w:lang w:val="ro-RO"/>
              </w:rPr>
              <w:t>„Raportul lunar de constatare”</w:t>
            </w:r>
          </w:p>
        </w:tc>
        <w:tc>
          <w:tcPr>
            <w:tcW w:w="5452" w:type="dxa"/>
          </w:tcPr>
          <w:p w:rsidR="007A3DFA" w:rsidRPr="00384FDC" w:rsidRDefault="00F75059" w:rsidP="007A3DFA">
            <w:pPr>
              <w:pStyle w:val="CellBody"/>
              <w:spacing w:before="0" w:after="0" w:line="360" w:lineRule="auto"/>
              <w:jc w:val="both"/>
              <w:rPr>
                <w:rFonts w:ascii="Times New Roman" w:hAnsi="Times New Roman"/>
                <w:sz w:val="24"/>
                <w:szCs w:val="24"/>
                <w:lang w:val="ro-RO"/>
              </w:rPr>
            </w:pPr>
            <w:r w:rsidRPr="00F75059">
              <w:rPr>
                <w:rFonts w:ascii="Times New Roman" w:hAnsi="Times New Roman"/>
                <w:sz w:val="24"/>
                <w:szCs w:val="24"/>
                <w:lang w:val="ro-RO"/>
              </w:rPr>
              <w:t>Înseamnă documentul întocmit în conformitate cu Anexa 8.1 la prezentul Contract, în baza căruia Autoritatea Contractantă plătește lunar Operatorului Compensația.</w:t>
            </w:r>
          </w:p>
        </w:tc>
      </w:tr>
      <w:tr w:rsidR="007A3DFA" w:rsidRPr="00384FDC" w:rsidTr="007A3DFA">
        <w:tc>
          <w:tcPr>
            <w:tcW w:w="3762" w:type="dxa"/>
          </w:tcPr>
          <w:p w:rsidR="007A3DFA" w:rsidRPr="00384FDC" w:rsidRDefault="00F75059" w:rsidP="007A3DFA">
            <w:pPr>
              <w:pStyle w:val="CellBody"/>
              <w:spacing w:before="0" w:after="0" w:line="360" w:lineRule="auto"/>
              <w:rPr>
                <w:rFonts w:ascii="Times New Roman" w:hAnsi="Times New Roman"/>
                <w:i/>
                <w:sz w:val="24"/>
                <w:szCs w:val="24"/>
                <w:lang w:val="ro-RO"/>
              </w:rPr>
            </w:pPr>
            <w:r w:rsidRPr="00F75059">
              <w:rPr>
                <w:rFonts w:ascii="Times New Roman" w:hAnsi="Times New Roman"/>
                <w:i/>
                <w:sz w:val="24"/>
                <w:szCs w:val="24"/>
                <w:lang w:val="ro-RO"/>
              </w:rPr>
              <w:t>„Serviciu de transport public local”</w:t>
            </w:r>
          </w:p>
        </w:tc>
        <w:tc>
          <w:tcPr>
            <w:tcW w:w="5452" w:type="dxa"/>
          </w:tcPr>
          <w:p w:rsidR="007A3DFA" w:rsidRPr="00384FDC" w:rsidRDefault="00F75059" w:rsidP="007A3DFA">
            <w:pPr>
              <w:autoSpaceDE w:val="0"/>
              <w:autoSpaceDN w:val="0"/>
              <w:spacing w:after="0" w:line="360" w:lineRule="auto"/>
              <w:rPr>
                <w:szCs w:val="24"/>
                <w:lang w:val="ro-RO"/>
              </w:rPr>
            </w:pPr>
            <w:r w:rsidRPr="00F75059">
              <w:rPr>
                <w:szCs w:val="24"/>
                <w:lang w:val="en-US"/>
              </w:rPr>
              <w:t>Serviciul de transport public local este un serviciu integrat în sensul prevăzut de art. 2 litera m) din Regulamentul 1370/2007, care asigur</w:t>
            </w:r>
            <w:r w:rsidRPr="00F75059">
              <w:rPr>
                <w:szCs w:val="24"/>
                <w:lang w:val="ro-RO"/>
              </w:rPr>
              <w:t xml:space="preserve">ă </w:t>
            </w:r>
            <w:r w:rsidRPr="00F75059">
              <w:rPr>
                <w:szCs w:val="24"/>
                <w:lang w:val="en-US"/>
              </w:rPr>
              <w:t>servicii interconectate de transport în raza administrsativ teritorial</w:t>
            </w:r>
            <w:r w:rsidRPr="00F75059">
              <w:rPr>
                <w:szCs w:val="24"/>
                <w:lang w:val="ro-RO"/>
              </w:rPr>
              <w:t>ă</w:t>
            </w:r>
            <w:r w:rsidRPr="00F75059">
              <w:rPr>
                <w:szCs w:val="24"/>
                <w:lang w:val="en-US"/>
              </w:rPr>
              <w:t xml:space="preserve"> a Autorității Contractante, cu un serviciu </w:t>
            </w:r>
            <w:r w:rsidRPr="00F75059">
              <w:rPr>
                <w:szCs w:val="24"/>
                <w:lang w:val="en-US"/>
              </w:rPr>
              <w:lastRenderedPageBreak/>
              <w:t>unic de informaţii, un regim unic de taxare a Titlurilor de transport şi un orar unic de transport.</w:t>
            </w:r>
          </w:p>
          <w:p w:rsidR="007A3DFA" w:rsidRPr="00384FDC" w:rsidRDefault="00F75059" w:rsidP="007A3DFA">
            <w:pPr>
              <w:pStyle w:val="CellBody"/>
              <w:spacing w:before="0" w:after="0" w:line="360" w:lineRule="auto"/>
              <w:jc w:val="both"/>
              <w:rPr>
                <w:rFonts w:ascii="Times New Roman" w:hAnsi="Times New Roman"/>
                <w:sz w:val="24"/>
                <w:szCs w:val="24"/>
                <w:lang w:val="ro-RO"/>
              </w:rPr>
            </w:pPr>
            <w:r w:rsidRPr="00F75059">
              <w:rPr>
                <w:rFonts w:ascii="Times New Roman" w:hAnsi="Times New Roman"/>
                <w:sz w:val="24"/>
                <w:szCs w:val="24"/>
                <w:lang w:val="ro-RO"/>
              </w:rPr>
              <w:t>Serviciul de transport public local reprezintă transport public de călători și este definit de art. 2 litera a) din Regulamentul CE nr. 1370/2007, drept serviciul de interes economic general, prestat către public în mod nediscriminatoriu şi continuu pe raza Autorității Contractante, potrivit Programului de transport.</w:t>
            </w:r>
          </w:p>
          <w:p w:rsidR="005B656C" w:rsidRPr="005B656C" w:rsidRDefault="005B656C" w:rsidP="005B656C">
            <w:pPr>
              <w:autoSpaceDE w:val="0"/>
              <w:autoSpaceDN w:val="0"/>
              <w:spacing w:after="0" w:line="360" w:lineRule="auto"/>
              <w:rPr>
                <w:b/>
                <w:szCs w:val="24"/>
                <w:lang w:val="ro-RO"/>
              </w:rPr>
            </w:pPr>
            <w:r w:rsidRPr="005B656C">
              <w:rPr>
                <w:b/>
                <w:szCs w:val="24"/>
                <w:lang w:val="ro-RO"/>
              </w:rPr>
              <w:t xml:space="preserve">Înseamnă suma operațiunilor de transport care asigură, nemijlocit, deplasarea persoanelor cu ajutorul vehiculelor, pe distanțe și în condiții prestabilite, potrivit prevederilor prezentului Contract, conform Programului de transport al Operatorului, în orașul </w:t>
            </w:r>
            <w:r w:rsidRPr="005B656C">
              <w:rPr>
                <w:b/>
                <w:lang w:val="ro-RO"/>
              </w:rPr>
              <w:t>[</w:t>
            </w:r>
            <w:r w:rsidRPr="005B656C">
              <w:rPr>
                <w:b/>
                <w:highlight w:val="yellow"/>
                <w:lang w:val="ro-RO"/>
              </w:rPr>
              <w:t>…</w:t>
            </w:r>
            <w:r w:rsidRPr="005B656C">
              <w:rPr>
                <w:b/>
                <w:lang w:val="ro-RO"/>
              </w:rPr>
              <w:t>]</w:t>
            </w:r>
            <w:r w:rsidRPr="005B656C">
              <w:rPr>
                <w:b/>
                <w:szCs w:val="24"/>
                <w:lang w:val="ro-RO"/>
              </w:rPr>
              <w:t xml:space="preserve">. </w:t>
            </w:r>
          </w:p>
          <w:p w:rsidR="007A3DFA" w:rsidRPr="00384FDC" w:rsidRDefault="007A3DFA" w:rsidP="007A3DFA">
            <w:pPr>
              <w:pStyle w:val="CellBody"/>
              <w:spacing w:before="0" w:after="0" w:line="360" w:lineRule="auto"/>
              <w:jc w:val="both"/>
              <w:rPr>
                <w:rFonts w:ascii="Times New Roman" w:hAnsi="Times New Roman"/>
                <w:sz w:val="24"/>
                <w:szCs w:val="24"/>
                <w:lang w:val="ro-RO"/>
              </w:rPr>
            </w:pPr>
          </w:p>
        </w:tc>
      </w:tr>
      <w:tr w:rsidR="007A3DFA" w:rsidRPr="00384FDC" w:rsidTr="007A3DFA">
        <w:tc>
          <w:tcPr>
            <w:tcW w:w="3762" w:type="dxa"/>
          </w:tcPr>
          <w:p w:rsidR="007A3DFA" w:rsidRPr="00384FDC" w:rsidRDefault="00F75059" w:rsidP="007A3DFA">
            <w:pPr>
              <w:pStyle w:val="CellBody"/>
              <w:spacing w:before="0" w:after="0" w:line="360" w:lineRule="auto"/>
              <w:rPr>
                <w:rFonts w:ascii="Times New Roman" w:hAnsi="Times New Roman"/>
                <w:i/>
                <w:sz w:val="24"/>
                <w:szCs w:val="24"/>
                <w:lang w:val="ro-RO"/>
              </w:rPr>
            </w:pPr>
            <w:r w:rsidRPr="00F75059">
              <w:rPr>
                <w:rFonts w:ascii="Times New Roman" w:hAnsi="Times New Roman"/>
                <w:i/>
                <w:sz w:val="24"/>
                <w:szCs w:val="24"/>
                <w:lang w:val="ro-RO"/>
              </w:rPr>
              <w:lastRenderedPageBreak/>
              <w:t>„Tarif de călătorie”</w:t>
            </w:r>
          </w:p>
        </w:tc>
        <w:tc>
          <w:tcPr>
            <w:tcW w:w="5452" w:type="dxa"/>
          </w:tcPr>
          <w:p w:rsidR="007A3DFA" w:rsidRPr="00384FDC" w:rsidRDefault="00F75059" w:rsidP="007A3DFA">
            <w:pPr>
              <w:autoSpaceDE w:val="0"/>
              <w:autoSpaceDN w:val="0"/>
              <w:spacing w:after="0" w:line="360" w:lineRule="auto"/>
              <w:rPr>
                <w:szCs w:val="24"/>
                <w:lang w:val="ro-RO"/>
              </w:rPr>
            </w:pPr>
            <w:r w:rsidRPr="00F75059">
              <w:rPr>
                <w:szCs w:val="24"/>
                <w:lang w:val="ro-RO"/>
              </w:rPr>
              <w:t>Înseamnă prețul perceput de către Operator de la calatori în schimbul vânzării Titlurilor de călătorie, stabilit de către Autoritatea Contractantă, potrivit dispozițiilor legale și prezentului Contract.</w:t>
            </w:r>
          </w:p>
        </w:tc>
      </w:tr>
      <w:tr w:rsidR="007A3DFA" w:rsidRPr="00384FDC" w:rsidTr="007A3DFA">
        <w:tc>
          <w:tcPr>
            <w:tcW w:w="3762" w:type="dxa"/>
          </w:tcPr>
          <w:p w:rsidR="007A3DFA" w:rsidRPr="00384FDC" w:rsidRDefault="00F75059" w:rsidP="007A3DFA">
            <w:pPr>
              <w:pStyle w:val="CellBody"/>
              <w:spacing w:before="0" w:after="0" w:line="360" w:lineRule="auto"/>
              <w:rPr>
                <w:rFonts w:ascii="Times New Roman" w:hAnsi="Times New Roman"/>
                <w:i/>
                <w:sz w:val="24"/>
                <w:szCs w:val="24"/>
                <w:lang w:val="ro-RO"/>
              </w:rPr>
            </w:pPr>
            <w:r w:rsidRPr="00F75059">
              <w:rPr>
                <w:rFonts w:ascii="Times New Roman" w:hAnsi="Times New Roman"/>
                <w:i/>
                <w:sz w:val="24"/>
                <w:szCs w:val="24"/>
                <w:lang w:val="ro-RO"/>
              </w:rPr>
              <w:t>„Titluri de călătorie”</w:t>
            </w:r>
          </w:p>
        </w:tc>
        <w:tc>
          <w:tcPr>
            <w:tcW w:w="5452" w:type="dxa"/>
          </w:tcPr>
          <w:p w:rsidR="007A3DFA" w:rsidRPr="00384FDC" w:rsidRDefault="00F75059" w:rsidP="007A3DFA">
            <w:pPr>
              <w:autoSpaceDE w:val="0"/>
              <w:autoSpaceDN w:val="0"/>
              <w:spacing w:after="0" w:line="360" w:lineRule="auto"/>
              <w:rPr>
                <w:szCs w:val="24"/>
                <w:lang w:val="ro-RO"/>
              </w:rPr>
            </w:pPr>
            <w:r w:rsidRPr="00F75059">
              <w:rPr>
                <w:szCs w:val="24"/>
                <w:lang w:val="ro-RO"/>
              </w:rPr>
              <w:t>Înseamnă orice bilete, abonamente, taxe de călătorie, suprataxe, legitimații de călătorie, carduri magnetice sau contactless ce permit deplasarea călătorilor beneficiari ai Serviciului de transport public local, emise conform prevederilor legale.</w:t>
            </w:r>
          </w:p>
        </w:tc>
      </w:tr>
    </w:tbl>
    <w:p w:rsidR="007A3DFA" w:rsidRPr="00384FDC" w:rsidRDefault="007A3DFA" w:rsidP="007A3DFA">
      <w:pPr>
        <w:pStyle w:val="Level1"/>
        <w:numPr>
          <w:ilvl w:val="0"/>
          <w:numId w:val="0"/>
        </w:numPr>
        <w:spacing w:before="0" w:after="0" w:line="360" w:lineRule="auto"/>
        <w:rPr>
          <w:rFonts w:ascii="Times New Roman" w:hAnsi="Times New Roman"/>
          <w:sz w:val="24"/>
          <w:lang w:val="ro-RO"/>
        </w:rPr>
      </w:pPr>
    </w:p>
    <w:p w:rsidR="007A3DFA" w:rsidRPr="00384FDC" w:rsidRDefault="00F75059" w:rsidP="00FD71CF">
      <w:pPr>
        <w:rPr>
          <w:b/>
          <w:lang w:val="ro-RO"/>
        </w:rPr>
      </w:pPr>
      <w:r w:rsidRPr="00F75059">
        <w:rPr>
          <w:b/>
          <w:lang w:val="ro-RO"/>
        </w:rPr>
        <w:t>CAPITOLUL 2. OBIECTUL CONTRACTULUI</w:t>
      </w:r>
    </w:p>
    <w:p w:rsidR="007A3DFA" w:rsidRPr="00384FDC" w:rsidRDefault="00F75059" w:rsidP="00FD71CF">
      <w:pPr>
        <w:rPr>
          <w:lang w:val="ro-RO"/>
        </w:rPr>
      </w:pPr>
      <w:r w:rsidRPr="00F75059">
        <w:rPr>
          <w:lang w:val="ro-RO"/>
        </w:rPr>
        <w:t xml:space="preserve">2.1. Obiectul prezentului Contract îl constituie delegarea prin concesiune a gestiunii Serviciului de transport public local </w:t>
      </w:r>
      <w:r w:rsidRPr="00F75059">
        <w:rPr>
          <w:lang w:val="en-US"/>
        </w:rPr>
        <w:t>[</w:t>
      </w:r>
      <w:r w:rsidRPr="00F75059">
        <w:rPr>
          <w:highlight w:val="yellow"/>
          <w:lang w:val="ro-RO"/>
        </w:rPr>
        <w:t>cu autobuze/troleibuze/tramvaie</w:t>
      </w:r>
      <w:r w:rsidRPr="00F75059">
        <w:rPr>
          <w:lang w:val="ro-RO"/>
        </w:rPr>
        <w:t>]</w:t>
      </w:r>
      <w:r w:rsidR="007A3DFA" w:rsidRPr="00384FDC">
        <w:rPr>
          <w:lang w:val="ro-RO"/>
        </w:rPr>
        <w:t>, pe raza administrativ-teritorială a [</w:t>
      </w:r>
      <w:r w:rsidRPr="00F75059">
        <w:rPr>
          <w:highlight w:val="yellow"/>
          <w:lang w:val="ro-RO"/>
        </w:rPr>
        <w:t>…</w:t>
      </w:r>
      <w:r w:rsidRPr="00F75059">
        <w:rPr>
          <w:lang w:val="ro-RO"/>
        </w:rPr>
        <w:t>], de către Autoritatea Contractantă Operatorului, cu condiția îndeplinirii de către Operator a Obligațiilor de serviciu public.</w:t>
      </w:r>
    </w:p>
    <w:p w:rsidR="007A3DFA" w:rsidRPr="00384FDC" w:rsidRDefault="00F75059" w:rsidP="00FD71CF">
      <w:pPr>
        <w:rPr>
          <w:lang w:val="ro-RO"/>
        </w:rPr>
      </w:pPr>
      <w:bookmarkStart w:id="2" w:name="_Toc357414111"/>
      <w:bookmarkStart w:id="3" w:name="_Toc385323889"/>
      <w:r w:rsidRPr="00F75059">
        <w:rPr>
          <w:lang w:val="ro-RO"/>
        </w:rPr>
        <w:t>2.2. Operatorul va realiza Serviciul de transport public local în conformitate cu Obligațiile de serviciu public și:</w:t>
      </w:r>
    </w:p>
    <w:p w:rsidR="007A3DFA" w:rsidRPr="00384FDC" w:rsidRDefault="00F75059" w:rsidP="00EB3DCD">
      <w:pPr>
        <w:numPr>
          <w:ilvl w:val="0"/>
          <w:numId w:val="107"/>
        </w:numPr>
        <w:rPr>
          <w:lang w:val="ro-RO"/>
        </w:rPr>
      </w:pPr>
      <w:r w:rsidRPr="00F75059">
        <w:rPr>
          <w:lang w:val="ro-RO"/>
        </w:rPr>
        <w:t>Va avea dreptul la plata Compensației din partea Autorității Contractante, în termenii și condițiile prevăzute în prezentul Contract;</w:t>
      </w:r>
    </w:p>
    <w:p w:rsidR="007A3DFA" w:rsidRPr="00384FDC" w:rsidRDefault="00F75059" w:rsidP="00EB3DCD">
      <w:pPr>
        <w:numPr>
          <w:ilvl w:val="0"/>
          <w:numId w:val="107"/>
        </w:numPr>
        <w:rPr>
          <w:lang w:val="ro-RO"/>
        </w:rPr>
      </w:pPr>
      <w:r w:rsidRPr="00F75059">
        <w:rPr>
          <w:lang w:val="ro-RO"/>
        </w:rPr>
        <w:t>Va avea dreptul la Diferențe de tarif, în termenii și condițiile prevăzute în prezentul Contract;</w:t>
      </w:r>
    </w:p>
    <w:p w:rsidR="007A3DFA" w:rsidRPr="00384FDC" w:rsidRDefault="00F75059" w:rsidP="00EB3DCD">
      <w:pPr>
        <w:numPr>
          <w:ilvl w:val="0"/>
          <w:numId w:val="107"/>
        </w:numPr>
        <w:rPr>
          <w:lang w:val="ro-RO"/>
        </w:rPr>
      </w:pPr>
      <w:r w:rsidRPr="00F75059">
        <w:rPr>
          <w:lang w:val="ro-RO"/>
        </w:rPr>
        <w:lastRenderedPageBreak/>
        <w:t>Va avea Dreptul exclusiv de a desfășura Serviciul de transport public local pe traseele atribuite;</w:t>
      </w:r>
    </w:p>
    <w:p w:rsidR="007A3DFA" w:rsidRPr="00384FDC" w:rsidRDefault="00F75059" w:rsidP="00EB3DCD">
      <w:pPr>
        <w:numPr>
          <w:ilvl w:val="0"/>
          <w:numId w:val="107"/>
        </w:numPr>
      </w:pPr>
      <w:r w:rsidRPr="00F75059">
        <w:rPr>
          <w:lang w:val="ro-RO"/>
        </w:rPr>
        <w:t>Va avea dreptul de a emite, vinde și controla Titlurile de  călătorie, în condițiile prevăzute în prezentul Contract</w:t>
      </w:r>
      <w:r w:rsidR="007A3DFA" w:rsidRPr="00384FDC">
        <w:t>;</w:t>
      </w:r>
    </w:p>
    <w:p w:rsidR="007A3DFA" w:rsidRPr="00384FDC" w:rsidRDefault="007A3DFA" w:rsidP="00EB3DCD">
      <w:pPr>
        <w:numPr>
          <w:ilvl w:val="0"/>
          <w:numId w:val="107"/>
        </w:numPr>
      </w:pPr>
      <w:r w:rsidRPr="00384FDC">
        <w:t>Este titularul</w:t>
      </w:r>
      <w:r w:rsidR="00F75059" w:rsidRPr="00F75059">
        <w:t xml:space="preserve"> dreptului de exploatare a infrastructurii și/sau mijloacelor de transport necesare prestării Serviciului de transport public local, descrise în Anexa 4.1, numai cu aprobarea Autorităţii Locale.</w:t>
      </w:r>
      <w:bookmarkEnd w:id="2"/>
      <w:bookmarkEnd w:id="3"/>
    </w:p>
    <w:p w:rsidR="007A3DFA" w:rsidRPr="00384FDC" w:rsidRDefault="00F75059" w:rsidP="0055117A">
      <w:pPr>
        <w:rPr>
          <w:lang w:val="ro-RO"/>
        </w:rPr>
      </w:pPr>
      <w:bookmarkStart w:id="4" w:name="_Toc357414115"/>
      <w:bookmarkStart w:id="5" w:name="_Toc385323890"/>
      <w:r w:rsidRPr="00F75059">
        <w:rPr>
          <w:lang w:val="ro-RO"/>
        </w:rPr>
        <w:t>2.3.Fiecare Parte va acționa cu bună credință și va face toate eforturile pentru a asigura respectarea prezentului Contract.</w:t>
      </w:r>
      <w:bookmarkEnd w:id="4"/>
      <w:bookmarkEnd w:id="5"/>
      <w:r w:rsidRPr="00F75059">
        <w:rPr>
          <w:lang w:val="ro-RO"/>
        </w:rPr>
        <w:t xml:space="preserve"> </w:t>
      </w:r>
    </w:p>
    <w:p w:rsidR="007A3DFA" w:rsidRPr="00384FDC" w:rsidRDefault="007A3DFA" w:rsidP="007A3DFA">
      <w:pPr>
        <w:pStyle w:val="Level1"/>
        <w:numPr>
          <w:ilvl w:val="0"/>
          <w:numId w:val="0"/>
        </w:numPr>
        <w:spacing w:before="0" w:after="0" w:line="360" w:lineRule="auto"/>
        <w:rPr>
          <w:rFonts w:ascii="Times New Roman" w:hAnsi="Times New Roman"/>
          <w:sz w:val="24"/>
          <w:lang w:val="ro-RO"/>
        </w:rPr>
      </w:pPr>
    </w:p>
    <w:p w:rsidR="007A3DFA" w:rsidRPr="00384FDC" w:rsidRDefault="00F75059" w:rsidP="00FD71CF">
      <w:pPr>
        <w:rPr>
          <w:b/>
        </w:rPr>
      </w:pPr>
      <w:r w:rsidRPr="00F75059">
        <w:rPr>
          <w:b/>
          <w:lang w:val="ro-RO"/>
        </w:rPr>
        <w:t>CAPITOLUL 3. OBLIGAȚIA DE SERVICIU PUBLIC</w:t>
      </w:r>
    </w:p>
    <w:p w:rsidR="007A3DFA" w:rsidRPr="00384FDC" w:rsidRDefault="00F75059" w:rsidP="00FD71CF">
      <w:r w:rsidRPr="00F75059">
        <w:t>3.1 În conformitate cu termenii și condițiile prezentului Contract, Operatorul se obligă să îndeplinească Serviciul de transport public local cu respectarea Obligațiilor de serviciu public stabilite mai jos:</w:t>
      </w:r>
    </w:p>
    <w:p w:rsidR="007A3DFA" w:rsidRPr="00384FDC" w:rsidRDefault="00F75059" w:rsidP="00EB3DCD">
      <w:pPr>
        <w:numPr>
          <w:ilvl w:val="0"/>
          <w:numId w:val="106"/>
        </w:numPr>
      </w:pPr>
      <w:r w:rsidRPr="00F75059">
        <w:t>Operatorul va aplica Tarifele de călătorie aprobate de Autoritatea Contractantă și va furniza servicii de transport pentru grupuri sociale de călători care pot beneficia de reduceri / gratuități în conformitate cu politicile naționale de transport din România și cu cerințele și reglementările legale, precum și în conformitate cu Hotarârile Consiliului Local/Județean/Adunarea Generală a ADI de transport public local [</w:t>
      </w:r>
      <w:r w:rsidRPr="00F75059">
        <w:rPr>
          <w:highlight w:val="yellow"/>
        </w:rPr>
        <w:t>…</w:t>
      </w:r>
      <w:r w:rsidRPr="00F75059">
        <w:t>], potrivit prevederilor prezentului Contract</w:t>
      </w:r>
      <w:r w:rsidRPr="00F75059">
        <w:rPr>
          <w:lang w:val="en-US"/>
        </w:rPr>
        <w:t>;</w:t>
      </w:r>
    </w:p>
    <w:p w:rsidR="007A3DFA" w:rsidRPr="00384FDC" w:rsidRDefault="00F75059" w:rsidP="00EB3DCD">
      <w:pPr>
        <w:numPr>
          <w:ilvl w:val="0"/>
          <w:numId w:val="106"/>
        </w:numPr>
      </w:pPr>
      <w:r w:rsidRPr="00F75059">
        <w:t>Operatorul va presta Serviciul de transport public local în conformitate cu pincipiile continuității, frecvenței, regularității și capacității prevăzute în Programul de transport;</w:t>
      </w:r>
    </w:p>
    <w:p w:rsidR="007A3DFA" w:rsidRPr="00384FDC" w:rsidRDefault="00F75059" w:rsidP="00EB3DCD">
      <w:pPr>
        <w:numPr>
          <w:ilvl w:val="0"/>
          <w:numId w:val="106"/>
        </w:numPr>
      </w:pPr>
      <w:r w:rsidRPr="00F75059">
        <w:t>Operatorul va presta Serviciul de transport public local în conformitate cu indicatorii de calitate prevăzu</w:t>
      </w:r>
      <w:r w:rsidR="00BD05B7">
        <w:t>ți</w:t>
      </w:r>
      <w:r w:rsidRPr="00F75059">
        <w:t xml:space="preserve"> în prezentul Contract;</w:t>
      </w:r>
    </w:p>
    <w:p w:rsidR="007A3DFA" w:rsidRPr="00384FDC" w:rsidRDefault="00F75059" w:rsidP="00EB3DCD">
      <w:pPr>
        <w:numPr>
          <w:ilvl w:val="0"/>
          <w:numId w:val="106"/>
        </w:numPr>
      </w:pPr>
      <w:r w:rsidRPr="00F75059">
        <w:t>Operatorul va respecta standardele și cerințele de siguranță și securitate prevăzute în prezentul Contract şi în legislaţia Europeană şi naţională;</w:t>
      </w:r>
    </w:p>
    <w:p w:rsidR="007A3DFA" w:rsidRPr="00384FDC" w:rsidRDefault="00F75059" w:rsidP="00EB3DCD">
      <w:pPr>
        <w:numPr>
          <w:ilvl w:val="0"/>
          <w:numId w:val="106"/>
        </w:numPr>
      </w:pPr>
      <w:r w:rsidRPr="00F75059">
        <w:t xml:space="preserve">Operatorul va presta Serviciul de transport public local cu vehiculele prevăzute în prezentul Contract, potrivit Anexei </w:t>
      </w:r>
      <w:r w:rsidRPr="00F75059">
        <w:rPr>
          <w:lang w:val="en-US"/>
        </w:rPr>
        <w:t>5.2</w:t>
      </w:r>
      <w:r w:rsidRPr="00F75059">
        <w:t>.</w:t>
      </w:r>
    </w:p>
    <w:p w:rsidR="007A3DFA" w:rsidRPr="00384FDC" w:rsidRDefault="007A3DFA" w:rsidP="007A3DFA">
      <w:pPr>
        <w:pStyle w:val="Level1"/>
        <w:numPr>
          <w:ilvl w:val="0"/>
          <w:numId w:val="0"/>
        </w:numPr>
        <w:spacing w:before="0" w:after="0" w:line="360" w:lineRule="auto"/>
        <w:rPr>
          <w:rFonts w:ascii="Times New Roman" w:hAnsi="Times New Roman"/>
          <w:sz w:val="24"/>
          <w:lang w:val="ro-RO"/>
        </w:rPr>
      </w:pPr>
    </w:p>
    <w:p w:rsidR="007A3DFA" w:rsidRPr="00384FDC" w:rsidRDefault="00F75059" w:rsidP="00FD71CF">
      <w:pPr>
        <w:rPr>
          <w:b/>
          <w:lang w:val="ro-RO"/>
        </w:rPr>
      </w:pPr>
      <w:r w:rsidRPr="00F75059">
        <w:rPr>
          <w:b/>
          <w:lang w:val="ro-RO"/>
        </w:rPr>
        <w:t>CAPITOLUL 4. CATEGORII DE BUNURI FOLOSITE ÎN REALIZAREA CONTRACTULUI</w:t>
      </w:r>
    </w:p>
    <w:p w:rsidR="007A3DFA" w:rsidRPr="00384FDC" w:rsidRDefault="00F75059" w:rsidP="00FD71CF">
      <w:r w:rsidRPr="00F75059">
        <w:t>Categoriile de bunuri utilizate de Operator în executarea Contractului sunt următoarele:</w:t>
      </w:r>
    </w:p>
    <w:p w:rsidR="007A3DFA" w:rsidRPr="00384FDC" w:rsidRDefault="007A3DFA" w:rsidP="00FD71CF">
      <w:pPr>
        <w:rPr>
          <w:szCs w:val="24"/>
        </w:rPr>
      </w:pPr>
    </w:p>
    <w:p w:rsidR="007A3DFA" w:rsidRPr="00384FDC" w:rsidRDefault="00F75059" w:rsidP="00EB3DCD">
      <w:pPr>
        <w:numPr>
          <w:ilvl w:val="0"/>
          <w:numId w:val="105"/>
        </w:numPr>
        <w:rPr>
          <w:szCs w:val="24"/>
        </w:rPr>
      </w:pPr>
      <w:r w:rsidRPr="00F75059">
        <w:rPr>
          <w:b/>
          <w:szCs w:val="24"/>
        </w:rPr>
        <w:t>bunuri de retur</w:t>
      </w:r>
      <w:r w:rsidRPr="00F75059">
        <w:rPr>
          <w:szCs w:val="24"/>
        </w:rPr>
        <w:t xml:space="preserve">, respectiv bunurile concesionate de către Autoritatea Contractantă către Operator în scopul executării Contractului, prevăzute în Anexa 4.1, bunurile de natura domeniului public nou creat sau cele existente, dezvoltate şi modernizate cu subvenţii pentru investiţii de la bugetul local sau central </w:t>
      </w:r>
      <w:r w:rsidR="007A3DFA" w:rsidRPr="00384FDC">
        <w:rPr>
          <w:szCs w:val="24"/>
        </w:rPr>
        <w:t>precum şi cele realizate de O</w:t>
      </w:r>
      <w:r w:rsidRPr="00F75059">
        <w:rPr>
          <w:szCs w:val="24"/>
        </w:rPr>
        <w:t>perator în conformitate cu Programul de investiţii și care, la încetarea Contractului, revin de plin drept, gratuit și libere de orice sarcini, Autorității Contractante;</w:t>
      </w:r>
      <w:r w:rsidRPr="00F75059">
        <w:t xml:space="preserve"> </w:t>
      </w:r>
    </w:p>
    <w:p w:rsidR="007A3DFA" w:rsidRPr="00384FDC" w:rsidRDefault="00F75059" w:rsidP="00EB3DCD">
      <w:pPr>
        <w:numPr>
          <w:ilvl w:val="0"/>
          <w:numId w:val="105"/>
        </w:numPr>
        <w:rPr>
          <w:szCs w:val="24"/>
        </w:rPr>
      </w:pPr>
      <w:r w:rsidRPr="00F75059">
        <w:rPr>
          <w:b/>
          <w:szCs w:val="24"/>
        </w:rPr>
        <w:t>bunuri de preluare</w:t>
      </w:r>
      <w:r w:rsidRPr="00F75059">
        <w:rPr>
          <w:szCs w:val="24"/>
        </w:rPr>
        <w:t xml:space="preserve">, respectiv bunurile dobândite de către Operator cu acordul Autorităţii Contractante, rezultate prin folosirea surselor de finantare proprii ale </w:t>
      </w:r>
      <w:r w:rsidRPr="00F75059">
        <w:rPr>
          <w:szCs w:val="24"/>
        </w:rPr>
        <w:lastRenderedPageBreak/>
        <w:t xml:space="preserve">Operatorului în condiţiile legii, </w:t>
      </w:r>
      <w:r w:rsidR="007A3DFA" w:rsidRPr="00384FDC">
        <w:rPr>
          <w:szCs w:val="24"/>
        </w:rPr>
        <w:t xml:space="preserve">care aparțin Operatorului și care sunt </w:t>
      </w:r>
      <w:r w:rsidRPr="00F75059">
        <w:rPr>
          <w:szCs w:val="24"/>
        </w:rPr>
        <w:t xml:space="preserve">, utilizate de acesta în scopul executării Contractului. Bunurile de preluare sunt  prevăzute în Anexa 4.2. La încetarea Contractului, din orice cauză, Autoritatea Contractantă are dreptul de a dobândi bunurile de preluare în schimbul plății către Operator în termen de </w:t>
      </w:r>
      <w:r w:rsidRPr="00F75059">
        <w:rPr>
          <w:lang w:val="ro-RO"/>
        </w:rPr>
        <w:t>[</w:t>
      </w:r>
      <w:r w:rsidRPr="00F75059">
        <w:rPr>
          <w:highlight w:val="yellow"/>
          <w:lang w:val="ro-RO"/>
        </w:rPr>
        <w:t>…</w:t>
      </w:r>
      <w:r w:rsidRPr="00F75059">
        <w:rPr>
          <w:lang w:val="ro-RO"/>
        </w:rPr>
        <w:t>]</w:t>
      </w:r>
      <w:r w:rsidRPr="00F75059">
        <w:rPr>
          <w:szCs w:val="24"/>
        </w:rPr>
        <w:t xml:space="preserve"> zile de la încetarea Contractului, a unei compensații egale cu valoarea neamortizată a bunurilor de preluare. Pe toată durata Contractului, Operatorul își asumă obligația de a nu înstrăina bunurile de preluare, fără consimțământul prealabil scris al Autorității Contractante;</w:t>
      </w:r>
    </w:p>
    <w:p w:rsidR="007A3DFA" w:rsidRPr="00384FDC" w:rsidRDefault="00F75059" w:rsidP="00EB3DCD">
      <w:pPr>
        <w:numPr>
          <w:ilvl w:val="0"/>
          <w:numId w:val="105"/>
        </w:numPr>
        <w:rPr>
          <w:lang w:val="ro-RO"/>
        </w:rPr>
      </w:pPr>
      <w:r w:rsidRPr="00F75059">
        <w:rPr>
          <w:b/>
          <w:lang w:val="it-IT"/>
        </w:rPr>
        <w:t>bunuri proprii</w:t>
      </w:r>
      <w:r w:rsidRPr="00F75059">
        <w:rPr>
          <w:lang w:val="it-IT"/>
        </w:rPr>
        <w:t xml:space="preserve">, respectiv bunurile care aparţin Operatorului şi care sunt </w:t>
      </w:r>
      <w:r w:rsidRPr="00F75059">
        <w:t xml:space="preserve">utilizate de către </w:t>
      </w:r>
      <w:r w:rsidRPr="00F75059">
        <w:rPr>
          <w:szCs w:val="24"/>
        </w:rPr>
        <w:t>acesta</w:t>
      </w:r>
      <w:r w:rsidRPr="00F75059">
        <w:t xml:space="preserve"> în scopul executării Contractului, pe durata acestuia</w:t>
      </w:r>
      <w:r w:rsidRPr="00F75059">
        <w:rPr>
          <w:lang w:val="it-IT"/>
        </w:rPr>
        <w:t xml:space="preserve">, cu excepția celor prevăzute la punctul ii) de mai sus. Bunurile proprii sunt prevăzute în Anexa 4.3. La încetarea Contractului, din orice cauză, bunurile proprii rămân în proprietatea Operatorului. </w:t>
      </w:r>
    </w:p>
    <w:p w:rsidR="007A3DFA" w:rsidRPr="00384FDC" w:rsidRDefault="007A3DFA" w:rsidP="007A3DFA">
      <w:pPr>
        <w:pStyle w:val="Level1"/>
        <w:numPr>
          <w:ilvl w:val="0"/>
          <w:numId w:val="0"/>
        </w:numPr>
        <w:spacing w:before="0" w:after="0" w:line="360" w:lineRule="auto"/>
        <w:rPr>
          <w:rFonts w:ascii="Times New Roman" w:hAnsi="Times New Roman"/>
          <w:sz w:val="24"/>
          <w:lang w:val="ro-RO"/>
        </w:rPr>
      </w:pPr>
    </w:p>
    <w:p w:rsidR="007A3DFA" w:rsidRPr="00384FDC" w:rsidRDefault="00F75059" w:rsidP="00FD71CF">
      <w:pPr>
        <w:rPr>
          <w:b/>
          <w:lang w:val="ro-RO"/>
        </w:rPr>
      </w:pPr>
      <w:r w:rsidRPr="00F75059">
        <w:rPr>
          <w:b/>
          <w:lang w:val="ro-RO"/>
        </w:rPr>
        <w:t>CAPITOLUL 5. DURATA CONTRACTULUI</w:t>
      </w:r>
    </w:p>
    <w:p w:rsidR="007A3DFA" w:rsidRPr="00384FDC" w:rsidRDefault="00F75059" w:rsidP="00FD71CF">
      <w:pPr>
        <w:rPr>
          <w:lang w:val="ro-RO"/>
        </w:rPr>
      </w:pPr>
      <w:r w:rsidRPr="00F75059">
        <w:rPr>
          <w:lang w:val="ro-RO"/>
        </w:rPr>
        <w:t>5.1 Durata Contractului este de [</w:t>
      </w:r>
      <w:r w:rsidRPr="00F75059">
        <w:rPr>
          <w:highlight w:val="yellow"/>
          <w:lang w:val="ro-RO"/>
        </w:rPr>
        <w:t>…</w:t>
      </w:r>
      <w:r w:rsidRPr="00F75059">
        <w:rPr>
          <w:lang w:val="ro-RO"/>
        </w:rPr>
        <w:t>] ani</w:t>
      </w:r>
      <w:r w:rsidR="007A3DFA" w:rsidRPr="00384FDC">
        <w:rPr>
          <w:lang w:val="ro-RO"/>
        </w:rPr>
        <w:t>.</w:t>
      </w:r>
    </w:p>
    <w:p w:rsidR="007A3DFA" w:rsidRPr="00384FDC" w:rsidRDefault="00F75059" w:rsidP="00FD71CF">
      <w:pPr>
        <w:rPr>
          <w:lang w:val="ro-RO"/>
        </w:rPr>
      </w:pPr>
      <w:r w:rsidRPr="00F75059">
        <w:rPr>
          <w:lang w:val="ro-RO"/>
        </w:rPr>
        <w:t xml:space="preserve">5.2 Contractul poate fi prelungit prin act adiţional, în condiţiile legii. </w:t>
      </w:r>
    </w:p>
    <w:p w:rsidR="007A3DFA" w:rsidRPr="00384FDC" w:rsidRDefault="00F75059" w:rsidP="00FD71CF">
      <w:pPr>
        <w:rPr>
          <w:lang w:val="ro-RO"/>
        </w:rPr>
      </w:pPr>
      <w:r w:rsidRPr="00F75059">
        <w:rPr>
          <w:lang w:val="ro-RO"/>
        </w:rPr>
        <w:t xml:space="preserve">5.3 De asemenea, Contractul poate fi prelungit, prin act adițional, în circumstanțele excepționale prevăzute de art. 5 (5) din Regulamentul CE nr. 1370/2007. </w:t>
      </w:r>
    </w:p>
    <w:p w:rsidR="007A3DFA" w:rsidRPr="00384FDC" w:rsidRDefault="007A3DFA" w:rsidP="00FD71CF">
      <w:pPr>
        <w:rPr>
          <w:lang w:val="ro-RO"/>
        </w:rPr>
      </w:pPr>
    </w:p>
    <w:p w:rsidR="007A3DFA" w:rsidRPr="00384FDC" w:rsidRDefault="00F75059" w:rsidP="00FD71CF">
      <w:pPr>
        <w:rPr>
          <w:b/>
          <w:lang w:val="ro-RO"/>
        </w:rPr>
      </w:pPr>
      <w:r w:rsidRPr="00F75059">
        <w:rPr>
          <w:b/>
          <w:lang w:val="ro-RO"/>
        </w:rPr>
        <w:t>CAPITOLUL 6.  REDEVENŢA</w:t>
      </w:r>
    </w:p>
    <w:p w:rsidR="007A3DFA" w:rsidRPr="00384FDC" w:rsidRDefault="00F75059" w:rsidP="00FD71CF">
      <w:pPr>
        <w:rPr>
          <w:lang w:val="pt-BR"/>
        </w:rPr>
      </w:pPr>
      <w:r w:rsidRPr="00F75059">
        <w:rPr>
          <w:lang w:val="ro-RO"/>
        </w:rPr>
        <w:t>6.1 În schimbul dreptului şi obligaţiei de exploatare a bunurilor concesionate, prevăzute în Anexa 4.1, Operatorul se obligă să plătească redevența Autorității Contractante, calculată anual ca [</w:t>
      </w:r>
      <w:r w:rsidRPr="00F75059">
        <w:rPr>
          <w:highlight w:val="yellow"/>
          <w:lang w:val="ro-RO"/>
        </w:rPr>
        <w:t>…</w:t>
      </w:r>
      <w:r w:rsidRPr="00F75059">
        <w:rPr>
          <w:lang w:val="ro-RO"/>
        </w:rPr>
        <w:t>]% din totalul valorii ramase a  bunurilor concesionate, conform Anexei 4.1</w:t>
      </w:r>
      <w:r w:rsidRPr="00F75059">
        <w:rPr>
          <w:lang w:val="it-IT"/>
        </w:rPr>
        <w:t>.</w:t>
      </w:r>
    </w:p>
    <w:p w:rsidR="00B65437" w:rsidRPr="00384FDC" w:rsidRDefault="00F75059" w:rsidP="00FD71CF">
      <w:pPr>
        <w:rPr>
          <w:lang w:val="ro-RO"/>
        </w:rPr>
      </w:pPr>
      <w:r w:rsidRPr="00F75059">
        <w:rPr>
          <w:lang w:val="ro-RO"/>
        </w:rPr>
        <w:t>6.2 Operatorul va achita trimestrial Autorității Contractante valoarea redevenței anuale datorate, împărțită în tranșe egale, cel târziu pâna la data de [</w:t>
      </w:r>
      <w:r w:rsidRPr="00F75059">
        <w:rPr>
          <w:highlight w:val="yellow"/>
          <w:lang w:val="ro-RO"/>
        </w:rPr>
        <w:t>15</w:t>
      </w:r>
      <w:r w:rsidRPr="00F75059">
        <w:rPr>
          <w:lang w:val="ro-RO"/>
        </w:rPr>
        <w:t>] a primei luni a trimestrului următor celui pentru care redevența este datorată.</w:t>
      </w:r>
    </w:p>
    <w:p w:rsidR="0017346D" w:rsidRPr="00384FDC" w:rsidRDefault="00F75059" w:rsidP="00FD71CF">
      <w:pPr>
        <w:rPr>
          <w:lang w:val="ro-RO"/>
        </w:rPr>
      </w:pPr>
      <w:r w:rsidRPr="00F75059">
        <w:rPr>
          <w:lang w:val="ro-RO"/>
        </w:rPr>
        <w:t>6.3 Plata redeventei se va face in contul [</w:t>
      </w:r>
      <w:r w:rsidRPr="00F75059">
        <w:rPr>
          <w:highlight w:val="yellow"/>
          <w:lang w:val="ro-RO"/>
        </w:rPr>
        <w:t>…</w:t>
      </w:r>
      <w:r w:rsidRPr="00F75059">
        <w:rPr>
          <w:lang w:val="ro-RO"/>
        </w:rPr>
        <w:t>] deschis la [</w:t>
      </w:r>
      <w:r w:rsidRPr="00F75059">
        <w:rPr>
          <w:highlight w:val="yellow"/>
          <w:lang w:val="ro-RO"/>
        </w:rPr>
        <w:t>…</w:t>
      </w:r>
      <w:r w:rsidRPr="00F75059">
        <w:rPr>
          <w:lang w:val="ro-RO"/>
        </w:rPr>
        <w:t>], codul de inregistrare fiscala al  Autorității Contractante este  [</w:t>
      </w:r>
      <w:r w:rsidRPr="00F75059">
        <w:rPr>
          <w:highlight w:val="yellow"/>
          <w:lang w:val="ro-RO"/>
        </w:rPr>
        <w:t>…</w:t>
      </w:r>
      <w:r w:rsidRPr="00F75059">
        <w:rPr>
          <w:lang w:val="ro-RO"/>
        </w:rPr>
        <w:t>].</w:t>
      </w:r>
    </w:p>
    <w:p w:rsidR="007A3DFA" w:rsidRPr="00384FDC" w:rsidRDefault="00F75059" w:rsidP="00FD71CF">
      <w:pPr>
        <w:rPr>
          <w:lang w:val="ro-RO"/>
        </w:rPr>
      </w:pPr>
      <w:r w:rsidRPr="00F75059">
        <w:rPr>
          <w:lang w:val="ro-RO"/>
        </w:rPr>
        <w:t>6.4.Pentru nerespectarea termenului de plată a redevenței, Operatorul datorează Autorității Contractante penalităţi de întârziere, calculate prin aplicarea procentului de [</w:t>
      </w:r>
      <w:r w:rsidRPr="00F75059">
        <w:rPr>
          <w:highlight w:val="yellow"/>
          <w:lang w:val="ro-RO"/>
        </w:rPr>
        <w:t>…</w:t>
      </w:r>
      <w:r w:rsidRPr="00F75059">
        <w:rPr>
          <w:lang w:val="ro-RO"/>
        </w:rPr>
        <w:t xml:space="preserve">]%/zi de întârziere asupra sumei neachitate. </w:t>
      </w:r>
    </w:p>
    <w:p w:rsidR="00054A4C" w:rsidRPr="00384FDC" w:rsidRDefault="00F75059" w:rsidP="00FD71CF">
      <w:pPr>
        <w:rPr>
          <w:lang w:val="ro-RO"/>
        </w:rPr>
      </w:pPr>
      <w:r w:rsidRPr="00F75059">
        <w:rPr>
          <w:lang w:val="ro-RO"/>
        </w:rPr>
        <w:t xml:space="preserve">6.5 In caz de intarziere la plata a redeventei cu 90 de zile , </w:t>
      </w:r>
      <w:r w:rsidRPr="00F75059">
        <w:rPr>
          <w:szCs w:val="24"/>
        </w:rPr>
        <w:t xml:space="preserve">Autoritatea Contractanta va executa garantia constituita de Operator cu suma datorata de acesta. </w:t>
      </w:r>
    </w:p>
    <w:p w:rsidR="007A3DFA" w:rsidRPr="00384FDC" w:rsidRDefault="007A3DFA" w:rsidP="00FD71CF">
      <w:pPr>
        <w:rPr>
          <w:lang w:val="it-IT"/>
        </w:rPr>
      </w:pPr>
    </w:p>
    <w:p w:rsidR="007A3DFA" w:rsidRPr="00384FDC" w:rsidRDefault="00F75059" w:rsidP="00FD71CF">
      <w:pPr>
        <w:rPr>
          <w:b/>
          <w:lang w:val="ro-RO"/>
        </w:rPr>
      </w:pPr>
      <w:r w:rsidRPr="00F75059">
        <w:rPr>
          <w:b/>
          <w:lang w:val="ro-RO"/>
        </w:rPr>
        <w:t>CAPITOLUL 7. GARANȚIA</w:t>
      </w:r>
    </w:p>
    <w:p w:rsidR="007A3DFA" w:rsidRPr="00384FDC" w:rsidRDefault="00F75059" w:rsidP="00FD71CF">
      <w:pPr>
        <w:rPr>
          <w:lang w:val="it-IT"/>
        </w:rPr>
      </w:pPr>
      <w:r w:rsidRPr="00F75059">
        <w:rPr>
          <w:lang w:val="ro-RO"/>
        </w:rPr>
        <w:t>7.1 În termen de [30] de zile de la data încheierii prezentului Contract, Operatorul este obligat să constituie, cu titlu de garanție, în contul Autorității Contractante, o sumă de [</w:t>
      </w:r>
      <w:r w:rsidRPr="00F75059">
        <w:rPr>
          <w:highlight w:val="yellow"/>
          <w:lang w:val="ro-RO"/>
        </w:rPr>
        <w:t>…</w:t>
      </w:r>
      <w:r w:rsidRPr="00F75059">
        <w:rPr>
          <w:lang w:val="ro-RO"/>
        </w:rPr>
        <w:t>] lei, reprezentand [</w:t>
      </w:r>
      <w:r w:rsidRPr="00F75059">
        <w:rPr>
          <w:highlight w:val="yellow"/>
          <w:lang w:val="ro-RO"/>
        </w:rPr>
        <w:t>…</w:t>
      </w:r>
      <w:r w:rsidRPr="00F75059">
        <w:rPr>
          <w:lang w:val="ro-RO"/>
        </w:rPr>
        <w:t>] % valoarea anuala a compensatiei, asa cum aceasta a fost estimata in  Anexa  17 .</w:t>
      </w:r>
    </w:p>
    <w:p w:rsidR="007A3DFA" w:rsidRPr="00384FDC" w:rsidRDefault="00F75059" w:rsidP="00FD71CF">
      <w:pPr>
        <w:rPr>
          <w:lang w:val="pt-BR"/>
        </w:rPr>
      </w:pPr>
      <w:r w:rsidRPr="00F75059">
        <w:rPr>
          <w:lang w:val="pt-BR"/>
        </w:rPr>
        <w:t>7.2 Garanţia se actualizează anual, cu rata inflaţiei şi se reîntregeşte trimestrial de catre Operator, până în ziua de [</w:t>
      </w:r>
      <w:r w:rsidRPr="00F75059">
        <w:rPr>
          <w:highlight w:val="yellow"/>
          <w:lang w:val="pt-BR"/>
        </w:rPr>
        <w:t>15</w:t>
      </w:r>
      <w:r w:rsidRPr="00F75059">
        <w:rPr>
          <w:lang w:val="pt-BR"/>
        </w:rPr>
        <w:t xml:space="preserve">] a primei luni a fiecărui trimestru. </w:t>
      </w:r>
    </w:p>
    <w:p w:rsidR="007A3DFA" w:rsidRPr="00384FDC" w:rsidRDefault="00F75059" w:rsidP="00FD71CF">
      <w:pPr>
        <w:rPr>
          <w:lang w:val="pt-BR"/>
        </w:rPr>
      </w:pPr>
      <w:r w:rsidRPr="00F75059">
        <w:rPr>
          <w:lang w:val="pt-BR"/>
        </w:rPr>
        <w:lastRenderedPageBreak/>
        <w:t>7.3 Din garanţie se reţin, dacă este cazul, penalităţile şi orice alte sume datorate Autorității Contractante si neachitate de către Operator, în baza Contractului sau a altor prevederi legale in vigoare.</w:t>
      </w:r>
    </w:p>
    <w:p w:rsidR="007A3DFA" w:rsidRPr="00384FDC" w:rsidRDefault="00F75059" w:rsidP="00FD71CF">
      <w:pPr>
        <w:rPr>
          <w:lang w:val="pt-BR"/>
        </w:rPr>
      </w:pPr>
      <w:r w:rsidRPr="00F75059">
        <w:rPr>
          <w:lang w:val="pt-BR"/>
        </w:rPr>
        <w:t xml:space="preserve">7.4 Garanţia se restituie la sfârşitul prezentului Contract.  </w:t>
      </w:r>
    </w:p>
    <w:p w:rsidR="007A3DFA" w:rsidRPr="00384FDC" w:rsidRDefault="007A3DFA" w:rsidP="00FD71CF">
      <w:pPr>
        <w:rPr>
          <w:b/>
          <w:lang w:val="pt-BR"/>
        </w:rPr>
      </w:pPr>
    </w:p>
    <w:p w:rsidR="007A3DFA" w:rsidRPr="00384FDC" w:rsidRDefault="00F75059" w:rsidP="00FD71CF">
      <w:pPr>
        <w:rPr>
          <w:b/>
          <w:lang w:val="ro-RO"/>
        </w:rPr>
      </w:pPr>
      <w:r w:rsidRPr="00F75059">
        <w:rPr>
          <w:b/>
          <w:lang w:val="ro-RO"/>
        </w:rPr>
        <w:t>CAPITOLUL 8. DIFERENȚELE DE TARIF</w:t>
      </w:r>
    </w:p>
    <w:p w:rsidR="007A3DFA" w:rsidRPr="00384FDC" w:rsidRDefault="00F75059" w:rsidP="00FD71CF">
      <w:pPr>
        <w:rPr>
          <w:szCs w:val="24"/>
          <w:lang w:val="ro-RO"/>
        </w:rPr>
      </w:pPr>
      <w:r w:rsidRPr="00F75059">
        <w:rPr>
          <w:szCs w:val="24"/>
          <w:lang w:val="ro-RO"/>
        </w:rPr>
        <w:t xml:space="preserve">8.1. Operatorul se obligă să transporte toate categoriile de călători care beneficiază de gratuitățile și reducerile la transportul în comun, prevăzute în Anexa 7.1, și care dețin un Titlu de călătorie valabil, precum și de orice alte gratuități și reduceri ce reies din acte normative și hotărâri ale Consiliului Local/Județean/Adunarea Generală a ADI de transport public local </w:t>
      </w:r>
      <w:r w:rsidRPr="00F75059">
        <w:rPr>
          <w:lang w:val="ro-RO"/>
        </w:rPr>
        <w:t>[</w:t>
      </w:r>
      <w:r w:rsidRPr="00F75059">
        <w:rPr>
          <w:highlight w:val="yellow"/>
          <w:lang w:val="ro-RO"/>
        </w:rPr>
        <w:t>…</w:t>
      </w:r>
      <w:r w:rsidRPr="00F75059">
        <w:rPr>
          <w:lang w:val="ro-RO"/>
        </w:rPr>
        <w:t>]</w:t>
      </w:r>
      <w:r w:rsidRPr="00F75059">
        <w:rPr>
          <w:szCs w:val="24"/>
          <w:lang w:val="ro-RO"/>
        </w:rPr>
        <w:t>. Modul de acordare a Diferențelor de tarif este cel prevăzut în Anexa 7.2.</w:t>
      </w:r>
    </w:p>
    <w:p w:rsidR="007A3DFA" w:rsidRPr="00384FDC" w:rsidRDefault="00F75059" w:rsidP="00FD71CF">
      <w:pPr>
        <w:rPr>
          <w:szCs w:val="24"/>
          <w:lang w:val="ro-RO"/>
        </w:rPr>
      </w:pPr>
      <w:r w:rsidRPr="00F75059">
        <w:rPr>
          <w:szCs w:val="24"/>
          <w:lang w:val="ro-RO"/>
        </w:rPr>
        <w:t>8.2. Operatorul</w:t>
      </w:r>
      <w:r w:rsidR="007A3DFA" w:rsidRPr="00384FDC">
        <w:rPr>
          <w:szCs w:val="24"/>
          <w:lang w:val="ro-RO"/>
        </w:rPr>
        <w:t xml:space="preserve"> se obligă să emită Titluri de călătorie</w:t>
      </w:r>
      <w:r w:rsidRPr="00F75059">
        <w:rPr>
          <w:szCs w:val="24"/>
          <w:lang w:val="ro-RO"/>
        </w:rPr>
        <w:t xml:space="preserve"> pentru toate categoriile de călători care beneficiază de reduceri și gratuități, potrivit prevederilor legale și hotărârilor Consiliului Local/Județean/ Adunarea Generală a ADI de transport public local </w:t>
      </w:r>
      <w:r w:rsidRPr="00F75059">
        <w:rPr>
          <w:lang w:val="ro-RO"/>
        </w:rPr>
        <w:t>[</w:t>
      </w:r>
      <w:r w:rsidRPr="00F75059">
        <w:rPr>
          <w:highlight w:val="yellow"/>
          <w:lang w:val="ro-RO"/>
        </w:rPr>
        <w:t>…</w:t>
      </w:r>
      <w:r w:rsidRPr="00F75059">
        <w:rPr>
          <w:lang w:val="ro-RO"/>
        </w:rPr>
        <w:t>]</w:t>
      </w:r>
      <w:r w:rsidRPr="00F75059">
        <w:rPr>
          <w:szCs w:val="24"/>
          <w:lang w:val="ro-RO"/>
        </w:rPr>
        <w:t xml:space="preserve">. </w:t>
      </w:r>
    </w:p>
    <w:p w:rsidR="007A3DFA" w:rsidRPr="00384FDC" w:rsidRDefault="00F75059" w:rsidP="00FD71CF">
      <w:pPr>
        <w:rPr>
          <w:szCs w:val="24"/>
        </w:rPr>
      </w:pPr>
      <w:r w:rsidRPr="00F75059">
        <w:rPr>
          <w:szCs w:val="24"/>
          <w:lang w:val="ro-RO"/>
        </w:rPr>
        <w:t xml:space="preserve">8.3. Acoperirea Diferențelor de tarif acordate se va face potrivit prevederilor legale, pana la valoarea integrala a Abonamentelor sau Tarifelor de călătorie stabilite, în baza numărului de Titluri de călătorie </w:t>
      </w:r>
      <w:r w:rsidR="005B656C">
        <w:rPr>
          <w:szCs w:val="24"/>
          <w:lang w:val="ro-RO"/>
        </w:rPr>
        <w:t xml:space="preserve">cu valoare </w:t>
      </w:r>
      <w:r w:rsidRPr="00F75059">
        <w:rPr>
          <w:szCs w:val="24"/>
          <w:lang w:val="ro-RO"/>
        </w:rPr>
        <w:t>redus</w:t>
      </w:r>
      <w:r w:rsidR="005B656C">
        <w:rPr>
          <w:szCs w:val="24"/>
          <w:lang w:val="ro-RO"/>
        </w:rPr>
        <w:t xml:space="preserve">ă </w:t>
      </w:r>
      <w:r w:rsidRPr="00F75059">
        <w:rPr>
          <w:szCs w:val="24"/>
          <w:lang w:val="ro-RO"/>
        </w:rPr>
        <w:t>vândute și a numărului de călătorii efectuate de fiecare cate</w:t>
      </w:r>
      <w:r w:rsidRPr="00F75059">
        <w:rPr>
          <w:szCs w:val="24"/>
        </w:rPr>
        <w:t>gorie de călători care beneficiază de gratuități, determinate potrivit art. 8.4 de mai jos.</w:t>
      </w:r>
    </w:p>
    <w:p w:rsidR="007A3DFA" w:rsidRPr="00384FDC" w:rsidRDefault="00F75059" w:rsidP="00FD71CF">
      <w:pPr>
        <w:rPr>
          <w:szCs w:val="24"/>
          <w:highlight w:val="yellow"/>
          <w:lang w:val="ro-RO"/>
        </w:rPr>
      </w:pPr>
      <w:r w:rsidRPr="00F75059">
        <w:rPr>
          <w:szCs w:val="24"/>
        </w:rPr>
        <w:t>8.4. Pentru realizarea decontărilor pentru Diferențele de tarif,</w:t>
      </w:r>
      <w:r w:rsidRPr="00F75059">
        <w:rPr>
          <w:szCs w:val="24"/>
          <w:lang w:val="ro-RO"/>
        </w:rPr>
        <w:t xml:space="preserve"> Operatorul trebuie să facă dovada numărului de Titluri de călătorie </w:t>
      </w:r>
      <w:r w:rsidR="005B656C">
        <w:rPr>
          <w:szCs w:val="24"/>
          <w:lang w:val="ro-RO"/>
        </w:rPr>
        <w:t xml:space="preserve">cu valoare </w:t>
      </w:r>
      <w:r w:rsidR="005B656C" w:rsidRPr="00F75059">
        <w:rPr>
          <w:szCs w:val="24"/>
          <w:lang w:val="ro-RO"/>
        </w:rPr>
        <w:t>redus</w:t>
      </w:r>
      <w:r w:rsidR="005B656C">
        <w:rPr>
          <w:szCs w:val="24"/>
          <w:lang w:val="ro-RO"/>
        </w:rPr>
        <w:t>ă</w:t>
      </w:r>
      <w:r w:rsidRPr="00F75059">
        <w:rPr>
          <w:szCs w:val="24"/>
          <w:lang w:val="ro-RO"/>
        </w:rPr>
        <w:t xml:space="preserve"> vândute și a numărului de călătorii efectuate de fiecare categorie de pasageri care beneficiază de gratuități. </w:t>
      </w:r>
      <w:r w:rsidRPr="00F75059">
        <w:rPr>
          <w:szCs w:val="24"/>
        </w:rPr>
        <w:t>Dovada se va face prin rapoartele lunare ale sistemului electronic de taxare</w:t>
      </w:r>
      <w:r w:rsidR="007A3DFA" w:rsidRPr="00384FDC">
        <w:rPr>
          <w:szCs w:val="24"/>
        </w:rPr>
        <w:t xml:space="preserve"> </w:t>
      </w:r>
    </w:p>
    <w:p w:rsidR="007A3DFA" w:rsidRPr="00384FDC" w:rsidRDefault="00F75059" w:rsidP="00FD71CF">
      <w:pPr>
        <w:rPr>
          <w:szCs w:val="24"/>
          <w:lang w:val="ro-RO"/>
        </w:rPr>
      </w:pPr>
      <w:r w:rsidRPr="00F75059">
        <w:rPr>
          <w:szCs w:val="24"/>
          <w:lang w:val="ro-RO"/>
        </w:rPr>
        <w:t xml:space="preserve">8.5. Plata către Operator pentru Diferențele de tarif acordate se va face lunar de către Autoritatea Contractantă, în baza facturii emise de către Operator și a documentației justificative. Operatorul are obligația de a emite factura până la data de </w:t>
      </w:r>
      <w:r w:rsidRPr="00F75059">
        <w:rPr>
          <w:szCs w:val="24"/>
          <w:highlight w:val="yellow"/>
          <w:lang w:val="en-US"/>
        </w:rPr>
        <w:t>[</w:t>
      </w:r>
      <w:r w:rsidR="007A3DFA" w:rsidRPr="00384FDC">
        <w:rPr>
          <w:szCs w:val="24"/>
          <w:highlight w:val="yellow"/>
          <w:lang w:val="ro-RO"/>
        </w:rPr>
        <w:t>10</w:t>
      </w:r>
      <w:r w:rsidRPr="00F75059">
        <w:rPr>
          <w:szCs w:val="24"/>
          <w:highlight w:val="yellow"/>
          <w:lang w:val="ro-RO"/>
        </w:rPr>
        <w:t>]</w:t>
      </w:r>
      <w:r w:rsidR="007A3DFA" w:rsidRPr="00384FDC">
        <w:rPr>
          <w:szCs w:val="24"/>
          <w:lang w:val="ro-RO"/>
        </w:rPr>
        <w:t xml:space="preserve"> a lunii următoare a celei pentru care se face decontarea, la care v</w:t>
      </w:r>
      <w:r w:rsidR="004E77A7" w:rsidRPr="00384FDC">
        <w:rPr>
          <w:szCs w:val="24"/>
          <w:lang w:val="ro-RO"/>
        </w:rPr>
        <w:t>or</w:t>
      </w:r>
      <w:r w:rsidRPr="00F75059">
        <w:rPr>
          <w:szCs w:val="24"/>
          <w:lang w:val="ro-RO"/>
        </w:rPr>
        <w:t xml:space="preserve"> atașa dovezile prevăzute la art. 8.4 de mai sus, pentru fiecare categorie de facilități în parte. Autoritatea Contractantă este obligată să facă plata în termen de [</w:t>
      </w:r>
      <w:r w:rsidRPr="00F75059">
        <w:rPr>
          <w:szCs w:val="24"/>
          <w:highlight w:val="yellow"/>
          <w:lang w:val="ro-RO"/>
        </w:rPr>
        <w:t>15</w:t>
      </w:r>
      <w:r w:rsidRPr="00F75059">
        <w:rPr>
          <w:szCs w:val="24"/>
          <w:lang w:val="ro-RO"/>
        </w:rPr>
        <w:t>] zile de la emiterea facturii și depunerea dovezilor menționate de către Operator</w:t>
      </w:r>
      <w:r w:rsidR="007A3DFA" w:rsidRPr="00384FDC">
        <w:rPr>
          <w:szCs w:val="24"/>
          <w:lang w:val="ro-RO"/>
        </w:rPr>
        <w:t xml:space="preserve">. Modelul de decont este prevăzut în Anexa 7.4. </w:t>
      </w:r>
    </w:p>
    <w:p w:rsidR="007070F2" w:rsidRPr="00384FDC" w:rsidRDefault="00F75059" w:rsidP="00FD71CF">
      <w:pPr>
        <w:rPr>
          <w:szCs w:val="24"/>
        </w:rPr>
      </w:pPr>
      <w:r w:rsidRPr="00F75059">
        <w:rPr>
          <w:szCs w:val="24"/>
          <w:lang w:val="ro-RO"/>
        </w:rPr>
        <w:t>8.6 Suma reprezentand Diferența de tarif pentru luna respectiva facturata intra in calculul compensarii pentru luna respectiva, indiferent de stadiul platii facturii pentru Diferența de tarif.</w:t>
      </w:r>
    </w:p>
    <w:p w:rsidR="007A3DFA" w:rsidRPr="00384FDC" w:rsidRDefault="007A3DFA" w:rsidP="007A3DFA">
      <w:pPr>
        <w:tabs>
          <w:tab w:val="left" w:pos="2340"/>
        </w:tabs>
        <w:spacing w:after="0" w:line="360" w:lineRule="auto"/>
        <w:rPr>
          <w:szCs w:val="24"/>
        </w:rPr>
      </w:pPr>
    </w:p>
    <w:p w:rsidR="007A3DFA" w:rsidRPr="00384FDC" w:rsidRDefault="00F75059" w:rsidP="007A3DFA">
      <w:pPr>
        <w:tabs>
          <w:tab w:val="left" w:pos="2340"/>
        </w:tabs>
        <w:spacing w:after="0" w:line="360" w:lineRule="auto"/>
        <w:rPr>
          <w:b/>
          <w:szCs w:val="24"/>
        </w:rPr>
      </w:pPr>
      <w:r w:rsidRPr="00F75059">
        <w:rPr>
          <w:b/>
          <w:szCs w:val="24"/>
        </w:rPr>
        <w:t>CAPITOLUL 9. COMPENSAȚIA</w:t>
      </w:r>
    </w:p>
    <w:p w:rsidR="0098214E" w:rsidRDefault="00F75059">
      <w:pPr>
        <w:tabs>
          <w:tab w:val="left" w:pos="900"/>
          <w:tab w:val="left" w:pos="1080"/>
          <w:tab w:val="left" w:pos="1260"/>
        </w:tabs>
        <w:spacing w:after="0"/>
        <w:rPr>
          <w:szCs w:val="24"/>
        </w:rPr>
      </w:pPr>
      <w:r w:rsidRPr="00F75059">
        <w:rPr>
          <w:szCs w:val="24"/>
        </w:rPr>
        <w:t>9.1. Autoritatea Contractantă va plăti Operatorului Compensația pentru efectuarea Obligațiilor de serviciu public, după urmãtoarea formulã:</w:t>
      </w:r>
    </w:p>
    <w:p w:rsidR="007A3DFA" w:rsidRPr="00384FDC" w:rsidRDefault="007A3DFA" w:rsidP="007A3DFA">
      <w:pPr>
        <w:spacing w:after="0" w:line="360" w:lineRule="auto"/>
        <w:rPr>
          <w:b/>
          <w:i/>
          <w:szCs w:val="24"/>
        </w:rPr>
      </w:pPr>
    </w:p>
    <w:p w:rsidR="0098214E" w:rsidRDefault="00F75059">
      <w:pPr>
        <w:spacing w:after="0" w:line="360" w:lineRule="auto"/>
        <w:rPr>
          <w:b/>
          <w:i/>
          <w:sz w:val="28"/>
          <w:szCs w:val="28"/>
          <w:lang w:val="fr-FR"/>
        </w:rPr>
      </w:pPr>
      <w:r w:rsidRPr="00F75059">
        <w:rPr>
          <w:b/>
          <w:i/>
          <w:szCs w:val="24"/>
        </w:rPr>
        <w:t>Compensația pentru efectuarea Obligațiilor de serviciu public = Cheltuielile de exploatare + Profit rezonabil– Venituri ale Operatorului asociate Obligatiei de serviciu public</w:t>
      </w:r>
    </w:p>
    <w:p w:rsidR="007A3DFA" w:rsidRPr="00384FDC" w:rsidRDefault="00F75059" w:rsidP="007A3DFA">
      <w:pPr>
        <w:spacing w:after="0" w:line="360" w:lineRule="auto"/>
        <w:jc w:val="center"/>
        <w:rPr>
          <w:b/>
          <w:i/>
          <w:sz w:val="28"/>
          <w:szCs w:val="28"/>
          <w:lang w:val="fr-FR"/>
        </w:rPr>
      </w:pPr>
      <w:r w:rsidRPr="00F75059">
        <w:rPr>
          <w:b/>
          <w:i/>
          <w:sz w:val="28"/>
          <w:szCs w:val="28"/>
          <w:lang w:val="fr-FR"/>
        </w:rPr>
        <w:lastRenderedPageBreak/>
        <w:t>C = CE + Pr– V</w:t>
      </w:r>
    </w:p>
    <w:p w:rsidR="0098214E" w:rsidRDefault="007A3DFA">
      <w:pPr>
        <w:spacing w:after="0"/>
        <w:rPr>
          <w:szCs w:val="24"/>
          <w:lang w:val="fr-FR"/>
        </w:rPr>
      </w:pPr>
      <w:r w:rsidRPr="00384FDC">
        <w:rPr>
          <w:b/>
          <w:szCs w:val="24"/>
          <w:lang w:val="fr-FR"/>
        </w:rPr>
        <w:t xml:space="preserve">C – </w:t>
      </w:r>
      <w:r w:rsidR="00F75059" w:rsidRPr="00F75059">
        <w:rPr>
          <w:szCs w:val="24"/>
          <w:lang w:val="fr-FR"/>
        </w:rPr>
        <w:t>reprezintă Compensația</w:t>
      </w:r>
    </w:p>
    <w:p w:rsidR="0098214E" w:rsidRDefault="00F75059">
      <w:pPr>
        <w:spacing w:after="0"/>
        <w:rPr>
          <w:szCs w:val="24"/>
          <w:lang w:val="it-IT"/>
        </w:rPr>
      </w:pPr>
      <w:r w:rsidRPr="00F75059">
        <w:rPr>
          <w:b/>
          <w:szCs w:val="24"/>
          <w:lang w:val="fr-FR"/>
        </w:rPr>
        <w:t xml:space="preserve">CE – </w:t>
      </w:r>
      <w:r w:rsidRPr="00F75059">
        <w:rPr>
          <w:szCs w:val="24"/>
          <w:lang w:val="fr-FR"/>
        </w:rPr>
        <w:t xml:space="preserve">reprezintă cheltuielile de exploatare eligibile, aferente Obligațiilor de serviciu public, </w:t>
      </w:r>
      <w:r w:rsidRPr="00F75059">
        <w:rPr>
          <w:szCs w:val="24"/>
          <w:lang w:val="it-IT"/>
        </w:rPr>
        <w:t>calculate după următoarea formulă:</w:t>
      </w:r>
    </w:p>
    <w:p w:rsidR="007A3DFA" w:rsidRPr="00384FDC" w:rsidRDefault="00F75059" w:rsidP="007A3DFA">
      <w:pPr>
        <w:spacing w:after="0" w:line="360" w:lineRule="auto"/>
        <w:ind w:left="1080" w:hanging="9"/>
        <w:rPr>
          <w:b/>
          <w:i/>
          <w:szCs w:val="24"/>
          <w:lang w:val="it-IT"/>
        </w:rPr>
      </w:pPr>
      <w:r w:rsidRPr="00F75059">
        <w:rPr>
          <w:b/>
          <w:szCs w:val="24"/>
          <w:lang w:val="it-IT"/>
        </w:rPr>
        <w:tab/>
      </w:r>
      <w:r w:rsidRPr="00F75059">
        <w:rPr>
          <w:b/>
          <w:szCs w:val="24"/>
          <w:lang w:val="it-IT"/>
        </w:rPr>
        <w:tab/>
      </w:r>
      <w:r w:rsidRPr="00F75059">
        <w:rPr>
          <w:b/>
          <w:szCs w:val="24"/>
          <w:lang w:val="it-IT"/>
        </w:rPr>
        <w:tab/>
      </w:r>
      <w:r w:rsidRPr="00F75059">
        <w:rPr>
          <w:b/>
          <w:szCs w:val="24"/>
          <w:lang w:val="fr-FR"/>
        </w:rPr>
        <w:t xml:space="preserve">(C unitar x Km),  </w:t>
      </w:r>
      <w:r w:rsidRPr="00F75059">
        <w:rPr>
          <w:szCs w:val="24"/>
          <w:lang w:val="fr-FR"/>
        </w:rPr>
        <w:t>unde</w:t>
      </w:r>
    </w:p>
    <w:p w:rsidR="0098214E" w:rsidRDefault="00F75059">
      <w:pPr>
        <w:spacing w:after="0"/>
        <w:ind w:left="706"/>
        <w:rPr>
          <w:szCs w:val="24"/>
          <w:lang w:val="en-US"/>
        </w:rPr>
      </w:pPr>
      <w:r w:rsidRPr="00F75059">
        <w:rPr>
          <w:b/>
          <w:szCs w:val="24"/>
          <w:lang w:val="it-IT"/>
        </w:rPr>
        <w:t xml:space="preserve">C unitar </w:t>
      </w:r>
      <w:r w:rsidRPr="00F75059">
        <w:rPr>
          <w:szCs w:val="24"/>
          <w:lang w:val="it-IT"/>
        </w:rPr>
        <w:t>reprezintă costul în lei stabilit pe km pentru fiecare categorie de mijloc de transport, calculat potrivit Anexei 10.1;  c unitar este calculat</w:t>
      </w:r>
      <w:r w:rsidRPr="00F75059">
        <w:rPr>
          <w:szCs w:val="24"/>
          <w:lang w:val="en-US"/>
        </w:rPr>
        <w:t xml:space="preserve">  cu includerea amortizarii  investiţiilor operatorului si a cheltuielilor financiare </w:t>
      </w:r>
      <w:r w:rsidRPr="00F75059">
        <w:rPr>
          <w:szCs w:val="24"/>
          <w:lang w:val="it-IT"/>
        </w:rPr>
        <w:t xml:space="preserve"> aferente investiţiilor (dobânzi şi alte cheltuieli financiare aferente rambursării creditelor de investiţii). Amortizarea investitilor realizate de operator din fonduri provenite de la bugetele locale sau bugetul statului nu este eligibila.</w:t>
      </w:r>
    </w:p>
    <w:p w:rsidR="007A3DFA" w:rsidRPr="00384FDC" w:rsidRDefault="00F75059" w:rsidP="007A3DFA">
      <w:pPr>
        <w:spacing w:after="0" w:line="360" w:lineRule="auto"/>
        <w:ind w:left="1440"/>
        <w:rPr>
          <w:szCs w:val="24"/>
          <w:lang w:val="ro-RO"/>
        </w:rPr>
      </w:pPr>
      <w:r w:rsidRPr="00F75059">
        <w:rPr>
          <w:szCs w:val="24"/>
          <w:lang w:val="en-US"/>
        </w:rPr>
        <w:t xml:space="preserve">C unitar tramvaie /2015 = </w:t>
      </w:r>
      <w:r w:rsidRPr="00F75059">
        <w:rPr>
          <w:lang w:val="ro-RO"/>
        </w:rPr>
        <w:t>[</w:t>
      </w:r>
      <w:r w:rsidRPr="00F75059">
        <w:rPr>
          <w:highlight w:val="yellow"/>
          <w:lang w:val="ro-RO"/>
        </w:rPr>
        <w:t>…</w:t>
      </w:r>
      <w:r w:rsidRPr="00F75059">
        <w:rPr>
          <w:lang w:val="ro-RO"/>
        </w:rPr>
        <w:t>]</w:t>
      </w:r>
      <w:r w:rsidRPr="00F75059">
        <w:rPr>
          <w:szCs w:val="24"/>
          <w:lang w:val="ro-RO"/>
        </w:rPr>
        <w:t xml:space="preserve"> lei/ km</w:t>
      </w:r>
    </w:p>
    <w:p w:rsidR="007A3DFA" w:rsidRPr="00384FDC" w:rsidRDefault="00F75059" w:rsidP="007A3DFA">
      <w:pPr>
        <w:spacing w:after="0" w:line="360" w:lineRule="auto"/>
        <w:ind w:left="1440"/>
        <w:rPr>
          <w:szCs w:val="24"/>
          <w:lang w:val="ro-RO"/>
        </w:rPr>
      </w:pPr>
      <w:r w:rsidRPr="00F75059">
        <w:rPr>
          <w:szCs w:val="24"/>
          <w:lang w:val="en-US"/>
        </w:rPr>
        <w:t xml:space="preserve">C unitar troleibuze /2015 = </w:t>
      </w:r>
      <w:r w:rsidRPr="00F75059">
        <w:rPr>
          <w:lang w:val="ro-RO"/>
        </w:rPr>
        <w:t>[</w:t>
      </w:r>
      <w:r w:rsidRPr="00F75059">
        <w:rPr>
          <w:highlight w:val="yellow"/>
          <w:lang w:val="ro-RO"/>
        </w:rPr>
        <w:t>…</w:t>
      </w:r>
      <w:r w:rsidRPr="00F75059">
        <w:rPr>
          <w:lang w:val="ro-RO"/>
        </w:rPr>
        <w:t>]</w:t>
      </w:r>
      <w:r w:rsidRPr="00F75059">
        <w:rPr>
          <w:szCs w:val="24"/>
          <w:lang w:val="ro-RO"/>
        </w:rPr>
        <w:t xml:space="preserve"> lei/ km</w:t>
      </w:r>
    </w:p>
    <w:p w:rsidR="007A3DFA" w:rsidRPr="00384FDC" w:rsidRDefault="00F75059" w:rsidP="007A3DFA">
      <w:pPr>
        <w:spacing w:after="0" w:line="360" w:lineRule="auto"/>
        <w:ind w:left="1440"/>
        <w:rPr>
          <w:szCs w:val="24"/>
          <w:lang w:val="ro-RO"/>
        </w:rPr>
      </w:pPr>
      <w:r w:rsidRPr="00F75059">
        <w:rPr>
          <w:szCs w:val="24"/>
          <w:lang w:val="en-US"/>
        </w:rPr>
        <w:t xml:space="preserve">C unitar autobuze /2015 = </w:t>
      </w:r>
      <w:r w:rsidRPr="00F75059">
        <w:rPr>
          <w:lang w:val="ro-RO"/>
        </w:rPr>
        <w:t>[</w:t>
      </w:r>
      <w:r w:rsidRPr="00F75059">
        <w:rPr>
          <w:highlight w:val="yellow"/>
          <w:lang w:val="ro-RO"/>
        </w:rPr>
        <w:t>…</w:t>
      </w:r>
      <w:r w:rsidRPr="00F75059">
        <w:rPr>
          <w:lang w:val="ro-RO"/>
        </w:rPr>
        <w:t>]</w:t>
      </w:r>
      <w:r w:rsidRPr="00F75059">
        <w:rPr>
          <w:szCs w:val="24"/>
          <w:lang w:val="ro-RO"/>
        </w:rPr>
        <w:t xml:space="preserve"> lei/ km</w:t>
      </w:r>
    </w:p>
    <w:p w:rsidR="0098214E" w:rsidRDefault="00F75059">
      <w:pPr>
        <w:spacing w:after="0"/>
        <w:ind w:left="706"/>
        <w:rPr>
          <w:szCs w:val="24"/>
          <w:lang w:val="it-IT"/>
        </w:rPr>
      </w:pPr>
      <w:r w:rsidRPr="00F75059">
        <w:rPr>
          <w:b/>
          <w:szCs w:val="24"/>
          <w:lang w:val="it-IT"/>
        </w:rPr>
        <w:t xml:space="preserve">Km </w:t>
      </w:r>
      <w:r w:rsidRPr="00F75059">
        <w:rPr>
          <w:szCs w:val="24"/>
          <w:lang w:val="it-IT"/>
        </w:rPr>
        <w:t xml:space="preserve">reprezintă numãrul de km efectivi realizati de  mijloacele de transport Operatorului </w:t>
      </w:r>
      <w:r w:rsidRPr="00F75059">
        <w:rPr>
          <w:szCs w:val="24"/>
          <w:lang w:val="en-US"/>
        </w:rPr>
        <w:t xml:space="preserve">în luna pentru care se acorda Compensatia, </w:t>
      </w:r>
      <w:r w:rsidRPr="00F75059">
        <w:rPr>
          <w:szCs w:val="24"/>
          <w:lang w:val="it-IT"/>
        </w:rPr>
        <w:t>pe traseele stabilite în Programul de transport , potrivit Anexei 13, pentru fiecare categorie de mijloc de transport;</w:t>
      </w:r>
    </w:p>
    <w:p w:rsidR="0098214E" w:rsidRDefault="00F75059">
      <w:pPr>
        <w:spacing w:after="0"/>
        <w:ind w:left="706"/>
        <w:rPr>
          <w:szCs w:val="24"/>
          <w:lang w:val="it-IT"/>
        </w:rPr>
      </w:pPr>
      <w:r w:rsidRPr="00F75059">
        <w:rPr>
          <w:szCs w:val="24"/>
          <w:lang w:val="it-IT"/>
        </w:rPr>
        <w:t xml:space="preserve">Astfel </w:t>
      </w:r>
    </w:p>
    <w:p w:rsidR="007A3DFA" w:rsidRPr="00384FDC" w:rsidRDefault="00F75059" w:rsidP="007A3DFA">
      <w:pPr>
        <w:spacing w:after="0" w:line="360" w:lineRule="auto"/>
        <w:ind w:left="709"/>
        <w:rPr>
          <w:szCs w:val="24"/>
          <w:lang w:val="it-IT"/>
        </w:rPr>
      </w:pPr>
      <w:r w:rsidRPr="00F75059">
        <w:rPr>
          <w:b/>
          <w:szCs w:val="24"/>
          <w:lang w:val="it-IT"/>
        </w:rPr>
        <w:t>CE</w:t>
      </w:r>
      <w:r w:rsidRPr="00F75059">
        <w:rPr>
          <w:szCs w:val="24"/>
          <w:lang w:val="it-IT"/>
        </w:rPr>
        <w:t xml:space="preserve"> = </w:t>
      </w:r>
      <w:r w:rsidRPr="00F75059">
        <w:rPr>
          <w:b/>
          <w:szCs w:val="24"/>
          <w:lang w:val="it-IT"/>
        </w:rPr>
        <w:t>(c unitar tramvai x Km tramvaie) +(c unitar troleibuze x Km troleibuze)+ ( c unitar autobuze x Km autobuze)</w:t>
      </w:r>
    </w:p>
    <w:p w:rsidR="0098214E" w:rsidRDefault="00F75059">
      <w:pPr>
        <w:rPr>
          <w:szCs w:val="24"/>
          <w:lang w:val="it-IT"/>
        </w:rPr>
      </w:pPr>
      <w:r w:rsidRPr="00F75059">
        <w:rPr>
          <w:b/>
          <w:szCs w:val="24"/>
          <w:lang w:val="it-IT"/>
        </w:rPr>
        <w:t xml:space="preserve">Pr – </w:t>
      </w:r>
      <w:r w:rsidRPr="00F75059">
        <w:rPr>
          <w:szCs w:val="24"/>
          <w:lang w:val="it-IT"/>
        </w:rPr>
        <w:t>reprezintă profitul rezonabil al Operatorului, reprezentand o rată de rentabilitate a capitalului normală pentru sectorul de activitate de transport public si care tine seama de nivelul de risc al Serviciului de transport public local suportat de Operator. Nivelul profitului rezonabil va fi evaluat și stabilit anual de către Autoritatea Contractantă, p</w:t>
      </w:r>
      <w:r w:rsidRPr="00F75059">
        <w:rPr>
          <w:szCs w:val="24"/>
          <w:lang w:val="ro-RO"/>
        </w:rPr>
        <w:t>ână la data de [</w:t>
      </w:r>
      <w:r w:rsidRPr="00F75059">
        <w:rPr>
          <w:szCs w:val="24"/>
          <w:highlight w:val="yellow"/>
          <w:lang w:val="ro-RO"/>
        </w:rPr>
        <w:t>30 ianuarie]</w:t>
      </w:r>
      <w:r w:rsidRPr="00F75059">
        <w:rPr>
          <w:szCs w:val="24"/>
          <w:lang w:val="ro-RO"/>
        </w:rPr>
        <w:t xml:space="preserve"> a fiecărui an, pe baza balantei la 31 decembrie a anului precedent si va fi </w:t>
      </w:r>
      <w:r w:rsidRPr="00F75059">
        <w:rPr>
          <w:szCs w:val="24"/>
          <w:lang w:val="it-IT"/>
        </w:rPr>
        <w:t xml:space="preserve">aplicat la total cheltuieli eligibile CE. Pentru primul an al Contractului, rata profitului  stabilita de Părți este de </w:t>
      </w:r>
      <w:r w:rsidRPr="00F75059">
        <w:rPr>
          <w:lang w:val="ro-RO"/>
        </w:rPr>
        <w:t>[</w:t>
      </w:r>
      <w:r w:rsidRPr="00F75059">
        <w:rPr>
          <w:highlight w:val="yellow"/>
          <w:lang w:val="ro-RO"/>
        </w:rPr>
        <w:t>…</w:t>
      </w:r>
      <w:r w:rsidRPr="00F75059">
        <w:rPr>
          <w:lang w:val="ro-RO"/>
        </w:rPr>
        <w:t>]</w:t>
      </w:r>
      <w:r w:rsidRPr="00F75059">
        <w:rPr>
          <w:szCs w:val="24"/>
          <w:lang w:val="it-IT"/>
        </w:rPr>
        <w:t>;%.</w:t>
      </w:r>
    </w:p>
    <w:p w:rsidR="0098214E" w:rsidRDefault="007A3DFA">
      <w:pPr>
        <w:rPr>
          <w:szCs w:val="24"/>
          <w:lang w:val="it-IT"/>
        </w:rPr>
      </w:pPr>
      <w:r w:rsidRPr="00384FDC">
        <w:rPr>
          <w:b/>
          <w:szCs w:val="24"/>
          <w:lang w:val="it-IT"/>
        </w:rPr>
        <w:t xml:space="preserve">V </w:t>
      </w:r>
      <w:r w:rsidRPr="00384FDC">
        <w:rPr>
          <w:szCs w:val="24"/>
          <w:lang w:val="it-IT"/>
        </w:rPr>
        <w:t>–</w:t>
      </w:r>
      <w:r w:rsidR="00F75059" w:rsidRPr="00F75059">
        <w:rPr>
          <w:szCs w:val="24"/>
          <w:lang w:val="it-IT"/>
        </w:rPr>
        <w:t xml:space="preserve"> reprezintă totalitatea veniturilor generate în legătură cu prestarea Serviciului de transport public local de catre Operator, pentru luna pentru care se acordă Compensația, respectiv:</w:t>
      </w:r>
    </w:p>
    <w:p w:rsidR="0098214E" w:rsidRDefault="00F75059">
      <w:pPr>
        <w:pStyle w:val="ListParagraph"/>
        <w:numPr>
          <w:ilvl w:val="0"/>
          <w:numId w:val="17"/>
        </w:numPr>
        <w:tabs>
          <w:tab w:val="clear" w:pos="567"/>
          <w:tab w:val="num" w:pos="1134"/>
        </w:tabs>
        <w:ind w:left="1134"/>
        <w:rPr>
          <w:lang w:val="pt-BR"/>
        </w:rPr>
      </w:pPr>
      <w:r w:rsidRPr="00F75059">
        <w:rPr>
          <w:rFonts w:ascii="Times New Roman" w:hAnsi="Times New Roman"/>
          <w:sz w:val="24"/>
          <w:lang w:val="it-IT"/>
        </w:rPr>
        <w:t xml:space="preserve">venituri din activitatea de vânzare a Titlurilor de </w:t>
      </w:r>
      <w:r w:rsidRPr="00F75059">
        <w:rPr>
          <w:rFonts w:ascii="Times New Roman" w:hAnsi="Times New Roman"/>
          <w:sz w:val="24"/>
          <w:lang w:val="ro-RO"/>
        </w:rPr>
        <w:t>călătorie la care operatorul este indreptatit,</w:t>
      </w:r>
      <w:r w:rsidRPr="00F75059">
        <w:rPr>
          <w:rFonts w:ascii="Times New Roman" w:hAnsi="Times New Roman"/>
          <w:sz w:val="24"/>
          <w:lang w:val="it-IT"/>
        </w:rPr>
        <w:t xml:space="preserve"> </w:t>
      </w:r>
    </w:p>
    <w:p w:rsidR="0098214E" w:rsidRDefault="00F75059">
      <w:pPr>
        <w:pStyle w:val="ListParagraph"/>
        <w:numPr>
          <w:ilvl w:val="0"/>
          <w:numId w:val="17"/>
        </w:numPr>
        <w:tabs>
          <w:tab w:val="clear" w:pos="567"/>
          <w:tab w:val="num" w:pos="1134"/>
        </w:tabs>
        <w:ind w:left="1134"/>
        <w:rPr>
          <w:lang w:val="pt-BR"/>
        </w:rPr>
      </w:pPr>
      <w:r w:rsidRPr="00F75059">
        <w:rPr>
          <w:rFonts w:ascii="Times New Roman" w:hAnsi="Times New Roman"/>
          <w:sz w:val="24"/>
          <w:lang w:val="it-IT"/>
        </w:rPr>
        <w:t>venituri din alte activități legate de prestarea Serviciului de transport public local</w:t>
      </w:r>
    </w:p>
    <w:p w:rsidR="0098214E" w:rsidRDefault="00DB5C02">
      <w:pPr>
        <w:pStyle w:val="ListParagraph"/>
        <w:numPr>
          <w:ilvl w:val="0"/>
          <w:numId w:val="17"/>
        </w:numPr>
        <w:tabs>
          <w:tab w:val="clear" w:pos="567"/>
          <w:tab w:val="num" w:pos="1134"/>
        </w:tabs>
        <w:ind w:left="1134"/>
        <w:rPr>
          <w:lang w:val="pt-BR"/>
        </w:rPr>
      </w:pPr>
      <w:r>
        <w:rPr>
          <w:rFonts w:ascii="Times New Roman" w:hAnsi="Times New Roman"/>
          <w:sz w:val="24"/>
          <w:lang w:val="it-IT"/>
        </w:rPr>
        <w:t>d</w:t>
      </w:r>
      <w:r w:rsidR="00F75059" w:rsidRPr="00F75059">
        <w:rPr>
          <w:rFonts w:ascii="Times New Roman" w:hAnsi="Times New Roman"/>
          <w:sz w:val="24"/>
          <w:lang w:val="it-IT"/>
        </w:rPr>
        <w:t xml:space="preserve">iferențele de tarif la care Operatorul este îndreptățit potrivit prezentului Contract, </w:t>
      </w:r>
    </w:p>
    <w:p w:rsidR="0098214E" w:rsidRDefault="00F75059">
      <w:pPr>
        <w:pStyle w:val="ListParagraph"/>
        <w:tabs>
          <w:tab w:val="num" w:pos="1134"/>
        </w:tabs>
        <w:ind w:left="1134" w:firstLine="0"/>
        <w:rPr>
          <w:lang w:val="pt-BR"/>
        </w:rPr>
      </w:pPr>
      <w:r w:rsidRPr="00F75059">
        <w:rPr>
          <w:rFonts w:ascii="Times New Roman" w:hAnsi="Times New Roman"/>
          <w:sz w:val="24"/>
          <w:lang w:val="it-IT"/>
        </w:rPr>
        <w:t xml:space="preserve">plus </w:t>
      </w:r>
    </w:p>
    <w:p w:rsidR="0098214E" w:rsidRDefault="00F75059">
      <w:pPr>
        <w:pStyle w:val="ListParagraph"/>
        <w:numPr>
          <w:ilvl w:val="0"/>
          <w:numId w:val="17"/>
        </w:numPr>
        <w:tabs>
          <w:tab w:val="clear" w:pos="567"/>
          <w:tab w:val="num" w:pos="1134"/>
        </w:tabs>
        <w:ind w:left="1134"/>
        <w:rPr>
          <w:lang w:val="pt-BR"/>
        </w:rPr>
      </w:pPr>
      <w:r w:rsidRPr="00F75059">
        <w:rPr>
          <w:rFonts w:ascii="Times New Roman" w:hAnsi="Times New Roman"/>
          <w:sz w:val="24"/>
          <w:lang w:val="it-IT"/>
        </w:rPr>
        <w:t>orice alte venituri obținute de către Operator în legătură cu prestarea Serviciului de transport public local;.</w:t>
      </w:r>
    </w:p>
    <w:p w:rsidR="0098214E" w:rsidRDefault="00F75059">
      <w:pPr>
        <w:rPr>
          <w:szCs w:val="24"/>
        </w:rPr>
      </w:pPr>
      <w:r w:rsidRPr="00F75059">
        <w:rPr>
          <w:szCs w:val="24"/>
        </w:rPr>
        <w:t xml:space="preserve">9.2. Compensația se calculează și se plătește cumulat pentru activitățile de transport în comun cu </w:t>
      </w:r>
      <w:r w:rsidRPr="00F75059">
        <w:rPr>
          <w:szCs w:val="24"/>
          <w:highlight w:val="yellow"/>
        </w:rPr>
        <w:t>tramvaie, autobuze și troleibuze</w:t>
      </w:r>
      <w:r w:rsidRPr="00F75059">
        <w:rPr>
          <w:szCs w:val="24"/>
        </w:rPr>
        <w:t>.</w:t>
      </w:r>
    </w:p>
    <w:p w:rsidR="0098214E" w:rsidRDefault="00F75059">
      <w:pPr>
        <w:rPr>
          <w:szCs w:val="24"/>
          <w:lang w:val="ro-RO"/>
        </w:rPr>
      </w:pPr>
      <w:r w:rsidRPr="00F75059">
        <w:rPr>
          <w:szCs w:val="24"/>
        </w:rPr>
        <w:t>9.3. Compensația</w:t>
      </w:r>
      <w:r w:rsidRPr="00F75059">
        <w:rPr>
          <w:szCs w:val="24"/>
          <w:lang w:val="ro-RO"/>
        </w:rPr>
        <w:t xml:space="preserve"> va fi plătită de Autoritatea Contractantă Operatorului, în baza Raportului lunar de constatare întocmit de către Operator până la data de </w:t>
      </w:r>
      <w:r w:rsidRPr="00F75059">
        <w:rPr>
          <w:szCs w:val="24"/>
          <w:lang w:val="en-US"/>
        </w:rPr>
        <w:t>[</w:t>
      </w:r>
      <w:r w:rsidRPr="00F75059">
        <w:rPr>
          <w:szCs w:val="24"/>
          <w:highlight w:val="yellow"/>
          <w:lang w:val="ro-RO"/>
        </w:rPr>
        <w:t>10</w:t>
      </w:r>
      <w:r w:rsidRPr="00F75059">
        <w:rPr>
          <w:szCs w:val="24"/>
          <w:lang w:val="ro-RO"/>
        </w:rPr>
        <w:t xml:space="preserve">] a lunii </w:t>
      </w:r>
      <w:r w:rsidRPr="00F75059">
        <w:rPr>
          <w:szCs w:val="24"/>
          <w:lang w:val="ro-RO"/>
        </w:rPr>
        <w:lastRenderedPageBreak/>
        <w:t xml:space="preserve">următoare celei pentru care se plătește Compensația, potrivit Anexei 8.1 la prezentul Contract și a facturii emise de Operator în baza Raporului lunar de constatare. Raportul lunar de constatare întocmit de Operator va fi agreat și semnat de Autoritatea Contractantă până la data de </w:t>
      </w:r>
      <w:r w:rsidRPr="00F75059">
        <w:rPr>
          <w:szCs w:val="24"/>
          <w:highlight w:val="yellow"/>
          <w:lang w:val="ro-RO"/>
        </w:rPr>
        <w:t>[15]</w:t>
      </w:r>
      <w:r w:rsidRPr="00F75059">
        <w:rPr>
          <w:szCs w:val="24"/>
          <w:lang w:val="ro-RO"/>
        </w:rPr>
        <w:t xml:space="preserve"> a lunii următoare celei pentru care se plătește Compensația. </w:t>
      </w:r>
    </w:p>
    <w:p w:rsidR="0098214E" w:rsidRDefault="00F75059">
      <w:pPr>
        <w:rPr>
          <w:szCs w:val="24"/>
          <w:lang w:val="ro-RO"/>
        </w:rPr>
      </w:pPr>
      <w:r w:rsidRPr="00F75059">
        <w:rPr>
          <w:szCs w:val="24"/>
          <w:lang w:val="ro-RO"/>
        </w:rPr>
        <w:t xml:space="preserve">9.4. În cazul în care sumele înscrise în Raportul lunar de constatare  sunt contestate de către Părți, acest lucru va fi menționat în Raportul lunar de constatare , iar Autoritatea Contractantă va plăti partea necontestată în termenul prevăzut la art. 9.5 de mai jos, urmând ca pentru partea contestată, Părțile să acționeze potrivit Capitolului 23. </w:t>
      </w:r>
    </w:p>
    <w:p w:rsidR="0098214E" w:rsidRDefault="00F75059">
      <w:pPr>
        <w:rPr>
          <w:szCs w:val="24"/>
          <w:lang w:val="ro-RO"/>
        </w:rPr>
      </w:pPr>
      <w:r w:rsidRPr="00F75059">
        <w:rPr>
          <w:szCs w:val="24"/>
          <w:lang w:val="ro-RO"/>
        </w:rPr>
        <w:t>9.5. Operatorul are obligația de a întocmi și trimite factura pentru plata Compensației în termen de [</w:t>
      </w:r>
      <w:r w:rsidRPr="00F75059">
        <w:rPr>
          <w:szCs w:val="24"/>
          <w:highlight w:val="yellow"/>
          <w:lang w:val="ro-RO"/>
        </w:rPr>
        <w:t>5 zile</w:t>
      </w:r>
      <w:r w:rsidRPr="00F75059">
        <w:rPr>
          <w:szCs w:val="24"/>
          <w:lang w:val="ro-RO"/>
        </w:rPr>
        <w:t>] de la semnarea Raportului lunar de constatare. Autoritatea Contractantă are obligația de a plăti Compensația Operatorului în termen de [</w:t>
      </w:r>
      <w:r w:rsidRPr="00F75059">
        <w:rPr>
          <w:szCs w:val="24"/>
          <w:highlight w:val="yellow"/>
          <w:lang w:val="ro-RO"/>
        </w:rPr>
        <w:t>5 zile</w:t>
      </w:r>
      <w:r w:rsidRPr="00F75059">
        <w:rPr>
          <w:szCs w:val="24"/>
          <w:lang w:val="ro-RO"/>
        </w:rPr>
        <w:t xml:space="preserve">] de la emiterea facturii de către acesta din urmă. </w:t>
      </w:r>
    </w:p>
    <w:p w:rsidR="0098214E" w:rsidRDefault="00F75059">
      <w:pPr>
        <w:rPr>
          <w:lang w:val="ro-RO"/>
        </w:rPr>
      </w:pPr>
      <w:r w:rsidRPr="00F75059">
        <w:rPr>
          <w:szCs w:val="24"/>
          <w:lang w:val="ro-RO"/>
        </w:rPr>
        <w:t xml:space="preserve">9.6. Compensația nu poate depăși Efectul financiar net. </w:t>
      </w:r>
    </w:p>
    <w:p w:rsidR="0098214E" w:rsidRDefault="00F75059">
      <w:pPr>
        <w:rPr>
          <w:lang w:val="ro-RO"/>
        </w:rPr>
      </w:pPr>
      <w:r w:rsidRPr="00F75059">
        <w:rPr>
          <w:lang w:val="ro-RO"/>
        </w:rPr>
        <w:t>9.7. În vederea evitării supracompensării, în termen de [</w:t>
      </w:r>
      <w:r w:rsidRPr="00F75059">
        <w:rPr>
          <w:highlight w:val="yellow"/>
          <w:lang w:val="ro-RO"/>
        </w:rPr>
        <w:t>…</w:t>
      </w:r>
      <w:r w:rsidRPr="00F75059">
        <w:rPr>
          <w:lang w:val="ro-RO"/>
        </w:rPr>
        <w:t>] de la aprobarea situaţiilor financiare anuale, Operatorul va întocmi decontul anual pentru calculul Compensației anuale, potrivit Anexei 8.2. Compensația anuală reprezintă cea mai mică valoare dintre:</w:t>
      </w:r>
    </w:p>
    <w:p w:rsidR="007A3DFA" w:rsidRPr="00384FDC" w:rsidRDefault="00F75059" w:rsidP="00EB3DCD">
      <w:pPr>
        <w:numPr>
          <w:ilvl w:val="0"/>
          <w:numId w:val="108"/>
        </w:numPr>
        <w:rPr>
          <w:lang w:val="ro-RO"/>
        </w:rPr>
      </w:pPr>
      <w:r w:rsidRPr="00F75059">
        <w:rPr>
          <w:lang w:val="ro-RO"/>
        </w:rPr>
        <w:t xml:space="preserve">valoarea totală anuală a Compensației calculate potrivit </w:t>
      </w:r>
      <w:r w:rsidRPr="00F75059">
        <w:rPr>
          <w:szCs w:val="24"/>
          <w:lang w:val="ro-RO"/>
        </w:rPr>
        <w:t xml:space="preserve">Rapoartelor lunare de constatare </w:t>
      </w:r>
      <w:r w:rsidRPr="00F75059">
        <w:rPr>
          <w:lang w:val="ro-RO"/>
        </w:rPr>
        <w:t>aprobate pentru anul respectiv; și</w:t>
      </w:r>
    </w:p>
    <w:p w:rsidR="007A3DFA" w:rsidRPr="00384FDC" w:rsidRDefault="00F75059" w:rsidP="00EB3DCD">
      <w:pPr>
        <w:numPr>
          <w:ilvl w:val="0"/>
          <w:numId w:val="108"/>
        </w:numPr>
        <w:rPr>
          <w:lang w:val="ro-RO"/>
        </w:rPr>
      </w:pPr>
      <w:r w:rsidRPr="00F75059">
        <w:rPr>
          <w:lang w:val="ro-RO"/>
        </w:rPr>
        <w:t xml:space="preserve">valoarea totală anuală a Compensației, calculate potrivit art. 9.1 de mai sus, în care CE se va înlocui și va reprezenta valoarea </w:t>
      </w:r>
      <w:r w:rsidRPr="00F75059">
        <w:rPr>
          <w:szCs w:val="24"/>
          <w:lang w:val="ro-RO"/>
        </w:rPr>
        <w:t>cheltuielilor efective suportate de Operator pentru prestarea Obligației de serviciu public efective, pe categoriile de costuri prevăzute în Anexa 9, conform situațiilor financiare anuale auditate</w:t>
      </w:r>
      <w:r w:rsidRPr="00F75059">
        <w:rPr>
          <w:lang w:val="ro-RO"/>
        </w:rPr>
        <w:t xml:space="preserve">. </w:t>
      </w:r>
    </w:p>
    <w:p w:rsidR="007A3DFA" w:rsidRPr="00384FDC" w:rsidRDefault="00F75059" w:rsidP="0055117A">
      <w:pPr>
        <w:rPr>
          <w:lang w:val="ro-RO"/>
        </w:rPr>
      </w:pPr>
      <w:r w:rsidRPr="00F75059">
        <w:rPr>
          <w:lang w:val="ro-RO"/>
        </w:rPr>
        <w:t>9.8. În cazul în care Compensația acordată Operatorului pentru anul anterior este mai mare decât Compensația anuală calculată potrivit art. 9.7 de mai sus, Operatorul va vira în contul Autorității Contractante mentionat la art.6.4 diferenţa rezultată, în termen de [</w:t>
      </w:r>
      <w:r w:rsidRPr="00F75059">
        <w:rPr>
          <w:highlight w:val="yellow"/>
          <w:lang w:val="ro-RO"/>
        </w:rPr>
        <w:t>…</w:t>
      </w:r>
      <w:r w:rsidRPr="00F75059">
        <w:rPr>
          <w:lang w:val="ro-RO"/>
        </w:rPr>
        <w:t>] zile calendaristice de la stabilirea compensației anuale.</w:t>
      </w:r>
    </w:p>
    <w:p w:rsidR="007A3DFA" w:rsidRPr="00384FDC" w:rsidRDefault="00F75059" w:rsidP="0055117A">
      <w:pPr>
        <w:rPr>
          <w:lang w:val="ro-RO"/>
        </w:rPr>
      </w:pPr>
      <w:r w:rsidRPr="00F75059">
        <w:rPr>
          <w:lang w:val="ro-RO"/>
        </w:rPr>
        <w:t xml:space="preserve">9.9. Părțile vor datora penalităţi de întârziere în cuantum de </w:t>
      </w:r>
      <w:r w:rsidRPr="00F75059">
        <w:rPr>
          <w:highlight w:val="yellow"/>
          <w:lang w:val="ro-RO"/>
        </w:rPr>
        <w:t>[…]</w:t>
      </w:r>
      <w:r w:rsidR="0003224A" w:rsidRPr="00384FDC">
        <w:rPr>
          <w:lang w:val="ro-RO"/>
        </w:rPr>
        <w:t>%</w:t>
      </w:r>
      <w:r w:rsidR="007A3DFA" w:rsidRPr="00384FDC">
        <w:rPr>
          <w:lang w:val="ro-RO"/>
        </w:rPr>
        <w:t xml:space="preserve"> din suma datorată</w:t>
      </w:r>
      <w:r w:rsidRPr="00F75059">
        <w:rPr>
          <w:lang w:val="ro-RO"/>
        </w:rPr>
        <w:t xml:space="preserve">, pentru fiecare zi de întârziere, în cazul în care nu virează la timp sumele datorate în baza prezentului Capitol. </w:t>
      </w:r>
    </w:p>
    <w:p w:rsidR="007A3DFA" w:rsidRPr="00384FDC" w:rsidRDefault="00F75059" w:rsidP="0055117A">
      <w:pPr>
        <w:rPr>
          <w:lang w:val="ro-RO"/>
        </w:rPr>
      </w:pPr>
      <w:r w:rsidRPr="00F75059">
        <w:rPr>
          <w:lang w:val="ro-RO"/>
        </w:rPr>
        <w:t xml:space="preserve">9.10. Operatorul poate solicita indexarea/renegocierea Costului unitar pe km. in cursul anului, in conditiile prevazuta in Anexele 10.1. si 10.2. </w:t>
      </w:r>
    </w:p>
    <w:p w:rsidR="007A3DFA" w:rsidRPr="00384FDC" w:rsidRDefault="00F75059" w:rsidP="0055117A">
      <w:pPr>
        <w:rPr>
          <w:lang w:val="ro-RO"/>
        </w:rPr>
      </w:pPr>
      <w:r w:rsidRPr="00F75059">
        <w:rPr>
          <w:lang w:val="ro-RO"/>
        </w:rPr>
        <w:t>9.11.Modul de indexare al Costului unitar pe km este prevazut in Anexa 10.2.</w:t>
      </w:r>
    </w:p>
    <w:p w:rsidR="007A3DFA" w:rsidRPr="00384FDC" w:rsidRDefault="00F75059" w:rsidP="0055117A">
      <w:pPr>
        <w:rPr>
          <w:lang w:val="ro-RO"/>
        </w:rPr>
      </w:pPr>
      <w:r w:rsidRPr="00F75059">
        <w:rPr>
          <w:lang w:val="ro-RO"/>
        </w:rPr>
        <w:t>9.12. Autoritatea Contractanta poate solicita operatorului reducerea/renegocierea costului unitar pe km aprobat prin contract la finalizarea si receptionarea unor lucrari de investitii sau achizitia de vehicule/echipamente care au ca efect o influenta sensibila asupra costurilor Operatorului.</w:t>
      </w:r>
    </w:p>
    <w:p w:rsidR="007A3DFA" w:rsidRPr="00384FDC" w:rsidRDefault="00F75059" w:rsidP="0055117A">
      <w:pPr>
        <w:rPr>
          <w:lang w:val="ro-RO"/>
        </w:rPr>
      </w:pPr>
      <w:r w:rsidRPr="00F75059">
        <w:rPr>
          <w:lang w:val="ro-RO"/>
        </w:rPr>
        <w:t xml:space="preserve">9.13. Fondurile acordate cu titlu de Diferente de tarif si de Compensare vor fi aprobate de Consiliului Local/Județean/Adunarea Generală a ADI de transport public local </w:t>
      </w:r>
      <w:r w:rsidRPr="00F75059">
        <w:rPr>
          <w:highlight w:val="yellow"/>
          <w:lang w:val="ro-RO"/>
        </w:rPr>
        <w:t>[…]</w:t>
      </w:r>
      <w:r w:rsidR="007A3DFA" w:rsidRPr="00384FDC">
        <w:rPr>
          <w:lang w:val="ro-RO"/>
        </w:rPr>
        <w:t xml:space="preserve"> in functie de estimarile initiale si vor putea fi supuse rectificarilor ulterioare de buget, in vederea asigurarii necesarului de sume pana la sfarsitul anului.</w:t>
      </w:r>
    </w:p>
    <w:p w:rsidR="00CA2D7E" w:rsidRPr="00384FDC" w:rsidRDefault="00F75059" w:rsidP="0055117A">
      <w:pPr>
        <w:rPr>
          <w:lang w:val="ro-RO"/>
        </w:rPr>
      </w:pPr>
      <w:r w:rsidRPr="00F75059">
        <w:rPr>
          <w:lang w:val="ro-RO"/>
        </w:rPr>
        <w:t>9.14. Valoarea estimata anuala a Compensatiei cuvenită Operatorului pe durata contractului este prezentata in Anexa 17.</w:t>
      </w:r>
    </w:p>
    <w:p w:rsidR="00DB5C02" w:rsidRDefault="00DB5C02" w:rsidP="00FD71CF">
      <w:pPr>
        <w:rPr>
          <w:szCs w:val="24"/>
        </w:rPr>
      </w:pPr>
    </w:p>
    <w:p w:rsidR="007A3DFA" w:rsidRPr="00384FDC" w:rsidRDefault="00F75059" w:rsidP="00FD71CF">
      <w:pPr>
        <w:rPr>
          <w:b/>
          <w:lang w:val="ro-RO"/>
        </w:rPr>
      </w:pPr>
      <w:r w:rsidRPr="00F75059">
        <w:rPr>
          <w:b/>
        </w:rPr>
        <w:lastRenderedPageBreak/>
        <w:t xml:space="preserve">CAPITOLUL 10. TARIFE ȘI TITLURI DE </w:t>
      </w:r>
      <w:r w:rsidRPr="00F75059">
        <w:rPr>
          <w:b/>
          <w:lang w:val="ro-RO"/>
        </w:rPr>
        <w:t xml:space="preserve"> CĂLĂTORIE</w:t>
      </w:r>
    </w:p>
    <w:p w:rsidR="007A3DFA" w:rsidRPr="00384FDC" w:rsidRDefault="00F75059" w:rsidP="00FD71CF">
      <w:pPr>
        <w:rPr>
          <w:lang w:val="ro-RO"/>
        </w:rPr>
      </w:pPr>
      <w:r w:rsidRPr="00F75059">
        <w:rPr>
          <w:lang w:val="ro-RO"/>
        </w:rPr>
        <w:t>10.1. Autoritatea Contractantă va stabili Tarifele de călătorie, iar Operatorul va încasa veniturile din vânzarea Titlurilor de călătorie pentru Serviciile de transport public prestate de către Operator în baza prezentului Contract</w:t>
      </w:r>
      <w:r w:rsidR="007A3DFA" w:rsidRPr="00384FDC">
        <w:rPr>
          <w:lang w:val="ro-RO"/>
        </w:rPr>
        <w:t xml:space="preserve">. </w:t>
      </w:r>
    </w:p>
    <w:p w:rsidR="007A3DFA" w:rsidRPr="00384FDC" w:rsidRDefault="007A3DFA" w:rsidP="00FD71CF">
      <w:pPr>
        <w:rPr>
          <w:lang w:val="ro-RO"/>
        </w:rPr>
      </w:pPr>
      <w:r w:rsidRPr="00384FDC">
        <w:rPr>
          <w:lang w:val="ro-RO"/>
        </w:rPr>
        <w:t xml:space="preserve">10.2. La momentul intrării în vigoare a prezentului Contract, Operatorul va aplica </w:t>
      </w:r>
      <w:r w:rsidR="00F75059" w:rsidRPr="00F75059">
        <w:rPr>
          <w:lang w:val="ro-RO"/>
        </w:rPr>
        <w:t>Tarifele  de călătorie prevăzute în Anexa 6.1.</w:t>
      </w:r>
    </w:p>
    <w:p w:rsidR="007A3DFA" w:rsidRPr="00384FDC" w:rsidRDefault="00F75059" w:rsidP="00FD71CF">
      <w:pPr>
        <w:rPr>
          <w:lang w:val="ro-RO"/>
        </w:rPr>
      </w:pPr>
      <w:r w:rsidRPr="00F75059">
        <w:rPr>
          <w:lang w:val="ro-RO"/>
        </w:rPr>
        <w:t xml:space="preserve">10.3 Operatorul are obligația de a organiza și presta activitatea de vânzare a Titlurilor de  călătorie. În acest sens, Operatorul se obligă să asigure emiterea Titlurilor de călătorie și distribuirea acestora în conformitate cu prevederile din Anexa 6.3. </w:t>
      </w:r>
    </w:p>
    <w:p w:rsidR="007A3DFA" w:rsidRPr="00384FDC" w:rsidRDefault="00F75059" w:rsidP="00FD71CF">
      <w:pPr>
        <w:rPr>
          <w:lang w:val="ro-RO"/>
        </w:rPr>
      </w:pPr>
      <w:r w:rsidRPr="00F75059">
        <w:rPr>
          <w:lang w:val="ro-RO"/>
        </w:rPr>
        <w:t xml:space="preserve">10.4 Elementele de identificare ale Titlurilor de călătorie vor fi stabilite de Autoritatea Contractantă potrivit legii. </w:t>
      </w:r>
    </w:p>
    <w:p w:rsidR="007A3DFA" w:rsidRPr="00384FDC" w:rsidRDefault="00F75059" w:rsidP="00FD71CF">
      <w:pPr>
        <w:rPr>
          <w:lang w:val="ro-RO"/>
        </w:rPr>
      </w:pPr>
      <w:r w:rsidRPr="00F75059">
        <w:rPr>
          <w:lang w:val="ro-RO"/>
        </w:rPr>
        <w:t>10.5 Transportul public de călători se va desfăşura conform legislaţiei în vigoare şi a  regulamentului de organizare şi funcţionare a Serviciului de transportul public local aprobat prin Hotărârea Consiliului Local/Județean/Adunarea Generală a ADI de transport public local nr. [</w:t>
      </w:r>
      <w:r w:rsidRPr="00F75059">
        <w:rPr>
          <w:highlight w:val="yellow"/>
          <w:lang w:val="ro-RO"/>
        </w:rPr>
        <w:t>…</w:t>
      </w:r>
      <w:r w:rsidRPr="00F75059">
        <w:rPr>
          <w:lang w:val="ro-RO"/>
        </w:rPr>
        <w:t>], care prevede obligaţiile călătorilor şi suprataxa pentru încălcarea acestor obligaţii, inclusiv sancţiunile pentru călătorii care călătoresc fără Titlu de călătorie valabil.</w:t>
      </w:r>
    </w:p>
    <w:p w:rsidR="007A3DFA" w:rsidRPr="00384FDC" w:rsidRDefault="00F75059" w:rsidP="00FD71CF">
      <w:pPr>
        <w:rPr>
          <w:lang w:val="ro-RO"/>
        </w:rPr>
      </w:pPr>
      <w:r w:rsidRPr="00F75059">
        <w:rPr>
          <w:lang w:val="ro-RO"/>
        </w:rPr>
        <w:t xml:space="preserve">10.6 </w:t>
      </w:r>
      <w:r w:rsidRPr="00F75059">
        <w:rPr>
          <w:spacing w:val="-1"/>
          <w:lang w:val="ro-RO"/>
        </w:rPr>
        <w:t xml:space="preserve">Controlul călătorilor care folosesc transportul public integrat pe teritoriul administrativ al Autorității Contractante </w:t>
      </w:r>
      <w:r w:rsidRPr="00F75059">
        <w:rPr>
          <w:lang w:val="ro-RO"/>
        </w:rPr>
        <w:t xml:space="preserve"> este realizat de către Operator prin personal propriu.</w:t>
      </w:r>
    </w:p>
    <w:p w:rsidR="007A3DFA" w:rsidRPr="00384FDC" w:rsidRDefault="00F75059" w:rsidP="00FD71CF">
      <w:pPr>
        <w:rPr>
          <w:lang w:val="ro-RO"/>
        </w:rPr>
      </w:pPr>
      <w:r w:rsidRPr="00F75059">
        <w:rPr>
          <w:lang w:val="ro-RO"/>
        </w:rPr>
        <w:t>10.7. Operatorul este obligat sa dispuna de un numar suficient de controlori de Titluri de călătorie, incepand cu data intrarii in vigoare a prezentului Contract. Operatorul se obliga sa intreprinda toate actiunile necesare pentru reducerea numarului de calatori care circulă fără Titlu de călătorie valabil pe traseele pe care acesta opereaza cu cel putin [</w:t>
      </w:r>
      <w:r w:rsidRPr="00F75059">
        <w:rPr>
          <w:highlight w:val="yellow"/>
          <w:lang w:val="ro-RO"/>
        </w:rPr>
        <w:t>…</w:t>
      </w:r>
      <w:r w:rsidRPr="00F75059">
        <w:rPr>
          <w:lang w:val="ro-RO"/>
        </w:rPr>
        <w:t>]% pe an din numarul acestor călători monitorizati in anul anterior.</w:t>
      </w:r>
    </w:p>
    <w:p w:rsidR="007A3DFA" w:rsidRPr="00384FDC" w:rsidRDefault="00F75059" w:rsidP="00FD71CF">
      <w:pPr>
        <w:rPr>
          <w:lang w:val="ro-RO"/>
        </w:rPr>
      </w:pPr>
      <w:r w:rsidRPr="00F75059">
        <w:rPr>
          <w:lang w:val="ro-RO"/>
        </w:rPr>
        <w:t>10.8 Tarifele de călătorie vor fi stabilite, modificate și ajustate potrivit prevederilor din Anexa 6.2.</w:t>
      </w:r>
    </w:p>
    <w:p w:rsidR="007A3DFA" w:rsidRPr="00384FDC" w:rsidRDefault="00F75059" w:rsidP="00FD71CF">
      <w:pPr>
        <w:rPr>
          <w:lang w:val="ro-RO"/>
        </w:rPr>
      </w:pPr>
      <w:r w:rsidRPr="00F75059">
        <w:rPr>
          <w:lang w:val="ro-RO"/>
        </w:rPr>
        <w:t>10.9 În termenul prevăzut prin Hotărârea Consiliului Local/Județean/Adunarea Generală a ADI de transport public local [</w:t>
      </w:r>
      <w:r w:rsidRPr="00F75059">
        <w:rPr>
          <w:highlight w:val="yellow"/>
          <w:lang w:val="ro-RO"/>
        </w:rPr>
        <w:t>…</w:t>
      </w:r>
      <w:r w:rsidRPr="00F75059">
        <w:rPr>
          <w:lang w:val="ro-RO"/>
        </w:rPr>
        <w:t>], Operatorul este obligat să aplice tarifele de calatorie aprobate.</w:t>
      </w:r>
    </w:p>
    <w:p w:rsidR="007A3DFA" w:rsidRPr="00384FDC" w:rsidRDefault="00F75059" w:rsidP="00FD71CF">
      <w:pPr>
        <w:rPr>
          <w:highlight w:val="yellow"/>
          <w:lang w:val="ro-RO"/>
        </w:rPr>
      </w:pPr>
      <w:r w:rsidRPr="00F75059">
        <w:t xml:space="preserve">10.10 Pentru realizarea decontărilor intre Operator si alti operatori a </w:t>
      </w:r>
      <w:r w:rsidRPr="00F75059">
        <w:rPr>
          <w:lang w:val="ro-RO"/>
        </w:rPr>
        <w:t>veniturilor din vânzarea Titlurilor de călătorie pentru Serviciile de transport public prestate de către fiecare Operator</w:t>
      </w:r>
      <w:r w:rsidRPr="00F75059">
        <w:t>,</w:t>
      </w:r>
      <w:r w:rsidRPr="00F75059">
        <w:rPr>
          <w:lang w:val="ro-RO"/>
        </w:rPr>
        <w:t xml:space="preserve"> se vor lua in considerare numarul de calatorii efectuate. </w:t>
      </w:r>
      <w:r w:rsidRPr="00F75059">
        <w:t>Dovada se va face prin rapoartele lunare ale sistemului electronic de taxare</w:t>
      </w:r>
      <w:r w:rsidR="007A3DFA" w:rsidRPr="00384FDC">
        <w:t xml:space="preserve"> </w:t>
      </w:r>
    </w:p>
    <w:p w:rsidR="007A3DFA" w:rsidRPr="00384FDC" w:rsidRDefault="007A3DFA" w:rsidP="00FD71CF">
      <w:r w:rsidRPr="00384FDC">
        <w:rPr>
          <w:lang w:val="ro-RO"/>
        </w:rPr>
        <w:t>10.11</w:t>
      </w:r>
      <w:r w:rsidR="00F75059" w:rsidRPr="00F75059">
        <w:rPr>
          <w:lang w:val="ro-RO"/>
        </w:rPr>
        <w:t xml:space="preserve">. Plata către Operatorul beneficiar  a cotei din  Veniturile din tarife ce i se cuvin se va face lunar de către Operatorul care a incasat veniturile, în baza facturii emise de către Operator și a documentației justificative. Operatorul beneficiar are obligația de a emite factura până la data de </w:t>
      </w:r>
      <w:r w:rsidR="00F75059" w:rsidRPr="00F75059">
        <w:rPr>
          <w:lang w:val="en-US"/>
        </w:rPr>
        <w:t>[</w:t>
      </w:r>
      <w:r w:rsidR="00F75059" w:rsidRPr="00F75059">
        <w:rPr>
          <w:lang w:val="ro-RO"/>
        </w:rPr>
        <w:t>10] a lunii următoare  celei pentru care se face decontarea, la care va atașa situatia justificativa. Operatorul care a incasat veniturile este obligat să facă plata în termen de [15] zile de la emiterea facturii și depunerea dovezilor menționate de către Operatorul beneficiar</w:t>
      </w:r>
      <w:r w:rsidRPr="00384FDC">
        <w:rPr>
          <w:lang w:val="ro-RO"/>
        </w:rPr>
        <w:t xml:space="preserve">. </w:t>
      </w:r>
    </w:p>
    <w:p w:rsidR="00E242D3" w:rsidRPr="00384FDC" w:rsidRDefault="00E242D3" w:rsidP="00FD71CF">
      <w:pPr>
        <w:rPr>
          <w:lang w:val="ro-RO"/>
        </w:rPr>
      </w:pPr>
    </w:p>
    <w:p w:rsidR="007A3DFA" w:rsidRPr="00384FDC" w:rsidRDefault="00F75059" w:rsidP="00FD71CF">
      <w:pPr>
        <w:rPr>
          <w:b/>
          <w:lang w:val="ro-RO"/>
        </w:rPr>
      </w:pPr>
      <w:r w:rsidRPr="00F75059">
        <w:rPr>
          <w:b/>
          <w:lang w:val="ro-RO"/>
        </w:rPr>
        <w:t>CAPITOLUL 11. INVESTIȚII</w:t>
      </w:r>
    </w:p>
    <w:p w:rsidR="007A3DFA" w:rsidRPr="00384FDC" w:rsidRDefault="00F75059" w:rsidP="00FD71CF">
      <w:pPr>
        <w:rPr>
          <w:lang w:val="ro-RO"/>
        </w:rPr>
      </w:pPr>
      <w:r w:rsidRPr="00F75059">
        <w:rPr>
          <w:lang w:val="ro-RO"/>
        </w:rPr>
        <w:lastRenderedPageBreak/>
        <w:t>11.1 Operatorul are obligația de a realiza investițiile în legătură cu prestarea Serviciului de transport public local în conformitate cu Programul de Investiții al Operatorului, prevăzut în Anexa 3.1.</w:t>
      </w:r>
    </w:p>
    <w:p w:rsidR="007A3DFA" w:rsidRPr="00384FDC" w:rsidRDefault="00F75059" w:rsidP="00FD71CF">
      <w:pPr>
        <w:rPr>
          <w:lang w:val="fr-FR"/>
        </w:rPr>
      </w:pPr>
      <w:r w:rsidRPr="00F75059">
        <w:rPr>
          <w:lang w:val="ro-RO"/>
        </w:rPr>
        <w:t xml:space="preserve">11.2 Costurile aferente investițiilor realizate de Operator conform Anexei 3.1 vor fi luate în considerare pentru calculul </w:t>
      </w:r>
      <w:r w:rsidRPr="00F75059">
        <w:rPr>
          <w:lang w:val="fr-FR"/>
        </w:rPr>
        <w:t>compensării.</w:t>
      </w:r>
    </w:p>
    <w:p w:rsidR="007A3DFA" w:rsidRPr="00384FDC" w:rsidRDefault="00F75059" w:rsidP="00FD71CF">
      <w:pPr>
        <w:rPr>
          <w:lang w:val="fr-FR"/>
        </w:rPr>
      </w:pPr>
      <w:r w:rsidRPr="00F75059">
        <w:rPr>
          <w:lang w:val="fr-FR"/>
        </w:rPr>
        <w:t xml:space="preserve">11.3 Activitățile de implementare a investițiilor din </w:t>
      </w:r>
      <w:r w:rsidRPr="00F75059">
        <w:rPr>
          <w:lang w:val="ro-RO"/>
        </w:rPr>
        <w:t>Programul de Investiţii al Autoritatii Contractante</w:t>
      </w:r>
      <w:r w:rsidRPr="00F75059">
        <w:rPr>
          <w:lang w:val="fr-FR"/>
        </w:rPr>
        <w:t xml:space="preserve">, desfășurate de Operator în baza prezentului Contract, se consideră activități eligibile pentru calculul cheltuielilor de exploatare aferente Obligațiilor de serviciu public (CE) conform instrucțiunilor din Anexa 9. </w:t>
      </w:r>
    </w:p>
    <w:p w:rsidR="007A3DFA" w:rsidRPr="00384FDC" w:rsidRDefault="00F75059" w:rsidP="00FD71CF">
      <w:pPr>
        <w:rPr>
          <w:lang w:val="ro-RO"/>
        </w:rPr>
      </w:pPr>
      <w:r w:rsidRPr="00F75059">
        <w:rPr>
          <w:lang w:val="fr-FR"/>
        </w:rPr>
        <w:t xml:space="preserve">11.4 Autoritatea Contractantă </w:t>
      </w:r>
      <w:r w:rsidRPr="00F75059">
        <w:rPr>
          <w:lang w:val="ro-RO"/>
        </w:rPr>
        <w:t>are obligația de a finanța investițiile din Programul de Investiții al Autorității Contractante, prevăzut în Anexa 3.2.</w:t>
      </w:r>
    </w:p>
    <w:p w:rsidR="00E82C4B" w:rsidRPr="00384FDC" w:rsidRDefault="00F75059" w:rsidP="00E82C4B">
      <w:pPr>
        <w:rPr>
          <w:lang w:val="ro-RO"/>
        </w:rPr>
      </w:pPr>
      <w:r w:rsidRPr="00F75059">
        <w:rPr>
          <w:lang w:val="ro-RO"/>
        </w:rPr>
        <w:t xml:space="preserve">11.5 Cheltuielile în legătură cu </w:t>
      </w:r>
      <w:r w:rsidR="00E82C4B" w:rsidRPr="00384FDC">
        <w:rPr>
          <w:lang w:val="ro-RO"/>
        </w:rPr>
        <w:t>implementarea investi</w:t>
      </w:r>
      <w:r w:rsidRPr="00F75059">
        <w:rPr>
          <w:lang w:val="ro-RO"/>
        </w:rPr>
        <w:t>ț</w:t>
      </w:r>
      <w:r w:rsidR="00E82C4B" w:rsidRPr="00384FDC">
        <w:rPr>
          <w:lang w:val="ro-RO"/>
        </w:rPr>
        <w:t>iilor din Programul de I</w:t>
      </w:r>
      <w:r w:rsidRPr="00F75059">
        <w:rPr>
          <w:lang w:val="ro-RO"/>
        </w:rPr>
        <w:t>nvestiţii al Autoritatii Contractante, desfăș</w:t>
      </w:r>
      <w:r w:rsidR="00E82C4B" w:rsidRPr="00384FDC">
        <w:rPr>
          <w:lang w:val="ro-RO"/>
        </w:rPr>
        <w:t xml:space="preserve">urate de Operator în baza </w:t>
      </w:r>
      <w:r w:rsidRPr="00F75059">
        <w:rPr>
          <w:lang w:val="ro-RO"/>
        </w:rPr>
        <w:t xml:space="preserve">împuternicirii dată de aceasta şi a </w:t>
      </w:r>
      <w:r w:rsidR="00E82C4B" w:rsidRPr="00384FDC">
        <w:rPr>
          <w:lang w:val="ro-RO"/>
        </w:rPr>
        <w:t xml:space="preserve">prezentului Contract, se </w:t>
      </w:r>
      <w:r w:rsidRPr="00F75059">
        <w:rPr>
          <w:lang w:val="ro-RO"/>
        </w:rPr>
        <w:t>evidenţiază distinct şi se comunică după  recepţia lucrărilor  Autorităţii Contractante pentru înregistrare în evidenţa patrimoniului public concesionat.</w:t>
      </w:r>
    </w:p>
    <w:p w:rsidR="00740BAD" w:rsidRPr="00384FDC" w:rsidRDefault="00740BAD" w:rsidP="00FD71CF">
      <w:pPr>
        <w:rPr>
          <w:lang w:val="ro-RO"/>
        </w:rPr>
      </w:pPr>
    </w:p>
    <w:p w:rsidR="00740BAD" w:rsidRPr="00384FDC" w:rsidRDefault="00740BAD" w:rsidP="00FD71CF">
      <w:pPr>
        <w:rPr>
          <w:lang w:val="ro-RO"/>
        </w:rPr>
      </w:pPr>
    </w:p>
    <w:p w:rsidR="007A3DFA" w:rsidRPr="00384FDC" w:rsidRDefault="00F75059" w:rsidP="00FD71CF">
      <w:pPr>
        <w:rPr>
          <w:b/>
          <w:lang w:val="ro-RO"/>
        </w:rPr>
      </w:pPr>
      <w:r w:rsidRPr="00F75059">
        <w:rPr>
          <w:b/>
          <w:lang w:val="ro-RO"/>
        </w:rPr>
        <w:t xml:space="preserve">CAPITOLUL 12. SERVICIUL DE TRANSPORT PUBLIC </w:t>
      </w:r>
    </w:p>
    <w:p w:rsidR="007A3DFA" w:rsidRPr="00384FDC" w:rsidRDefault="00F75059" w:rsidP="00FD71CF">
      <w:pPr>
        <w:rPr>
          <w:b/>
          <w:lang w:val="ro-RO"/>
        </w:rPr>
      </w:pPr>
      <w:r w:rsidRPr="00F75059">
        <w:rPr>
          <w:b/>
          <w:lang w:val="ro-RO"/>
        </w:rPr>
        <w:t xml:space="preserve">12.1 Infrastructura de Transport </w:t>
      </w:r>
    </w:p>
    <w:p w:rsidR="007A3DFA" w:rsidRPr="00384FDC" w:rsidRDefault="00F75059" w:rsidP="00FD71CF">
      <w:r w:rsidRPr="00F75059">
        <w:t xml:space="preserve">12.1.1 Infrastructura de transport este cea definită de art. 14 din Legea nr. 92/2007 și este formată din infrastructura rutieră şi infrastructura de operare. </w:t>
      </w:r>
    </w:p>
    <w:p w:rsidR="007A3DFA" w:rsidRPr="00384FDC" w:rsidRDefault="00F75059" w:rsidP="00EB3DCD">
      <w:pPr>
        <w:numPr>
          <w:ilvl w:val="0"/>
          <w:numId w:val="104"/>
        </w:numPr>
      </w:pPr>
      <w:r w:rsidRPr="00F75059">
        <w:t>Operatorul are dreptul și obligația de a administra infrastructura de operare, care reprezintă infrastructura de transport concesionată în scopul prestării Serviciului de transport public local si/sau infrastructura proprie utilizata pentru prestarea serviciului</w:t>
      </w:r>
      <w:r w:rsidR="007A3DFA" w:rsidRPr="00384FDC">
        <w:t>.</w:t>
      </w:r>
    </w:p>
    <w:p w:rsidR="007A3DFA" w:rsidRPr="00384FDC" w:rsidRDefault="00F75059" w:rsidP="00EB3DCD">
      <w:pPr>
        <w:numPr>
          <w:ilvl w:val="0"/>
          <w:numId w:val="104"/>
        </w:numPr>
      </w:pPr>
      <w:r w:rsidRPr="00F75059">
        <w:t xml:space="preserve">Autoritatea Contractantă are dreptul și obligația de a administra infrastructura rutieră. Infrastructura rutieră constă în infrastructura de transport, utilizată de Operator pentru efectuarea Serviciului de transport public local (strazi, semafoare, semnalistica rutiera etc). </w:t>
      </w:r>
    </w:p>
    <w:p w:rsidR="007A3DFA" w:rsidRPr="00384FDC" w:rsidRDefault="00F75059" w:rsidP="00FD71CF">
      <w:r w:rsidRPr="00F75059">
        <w:t>12.1.2 Responsabilitatea întreţinerii infrastructurii de operare (deszăpezire, curăţenie şi salubrizare etc.) este obligația Operatorului.</w:t>
      </w:r>
    </w:p>
    <w:p w:rsidR="007A3DFA" w:rsidRPr="00384FDC" w:rsidRDefault="00F75059" w:rsidP="00FD71CF">
      <w:r w:rsidRPr="00F75059">
        <w:t xml:space="preserve">12.1.3 Responsabilitatea întreţinerii infrastructurii rutiere (deszăpezire, întreţinere rigole, curăţenie şi salubrizare, etc.) este obligația Autorității Contractante sau a altor </w:t>
      </w:r>
      <w:r w:rsidRPr="00F75059">
        <w:rPr>
          <w:lang w:val="en-US"/>
        </w:rPr>
        <w:t>Autorităţi Publice competente.</w:t>
      </w:r>
    </w:p>
    <w:p w:rsidR="007A3DFA" w:rsidRPr="00384FDC" w:rsidRDefault="00F75059" w:rsidP="00FD71CF">
      <w:r w:rsidRPr="00F75059">
        <w:t xml:space="preserve">12.1.4 Operatorul va întocmi un Program anual de întreținere și reparare a infrastructurii de operare, până la data de </w:t>
      </w:r>
      <w:r w:rsidRPr="00F75059">
        <w:rPr>
          <w:lang w:val="en-US"/>
        </w:rPr>
        <w:t>[</w:t>
      </w:r>
      <w:r w:rsidRPr="00F75059">
        <w:rPr>
          <w:highlight w:val="yellow"/>
          <w:lang w:val="en-US"/>
        </w:rPr>
        <w:t>…</w:t>
      </w:r>
      <w:r w:rsidRPr="00F75059">
        <w:rPr>
          <w:lang w:val="en-US"/>
        </w:rPr>
        <w:t>]</w:t>
      </w:r>
      <w:r w:rsidRPr="00F75059">
        <w:t xml:space="preserve"> a anului precedent celui pentru care se întocmește, cu scopul de a asigura menținerea infrastructurii de operare într-o condiție tehnică optima, pe care il va trimite spre aprobare Autoritatii Contractante.</w:t>
      </w:r>
    </w:p>
    <w:p w:rsidR="007A3DFA" w:rsidRPr="00384FDC" w:rsidRDefault="00F75059" w:rsidP="00FD71CF">
      <w:r w:rsidRPr="00F75059">
        <w:t xml:space="preserve">12.1.5 Independent de executarea Programului anual de întreținere și reparare a infrastructurii de operare întocmit și aprobat potrivit caluzei 12.1.4 de mai sus, Operatorul va asigura lucrări de reparație ori de câte ori este necesar, în caz de accidente rutiere ori alte cazuri de avarie a infrastructurii de operare, în cel mai scurt timp, dar nu </w:t>
      </w:r>
      <w:r w:rsidRPr="00F75059">
        <w:lastRenderedPageBreak/>
        <w:t xml:space="preserve">mai târziu de </w:t>
      </w:r>
      <w:r w:rsidRPr="00F75059">
        <w:rPr>
          <w:lang w:val="ro-RO"/>
        </w:rPr>
        <w:t>[</w:t>
      </w:r>
      <w:r w:rsidRPr="00F75059">
        <w:rPr>
          <w:highlight w:val="yellow"/>
          <w:lang w:val="ro-RO"/>
        </w:rPr>
        <w:t>…</w:t>
      </w:r>
      <w:r w:rsidRPr="00F75059">
        <w:rPr>
          <w:lang w:val="ro-RO"/>
        </w:rPr>
        <w:t>]</w:t>
      </w:r>
      <w:r w:rsidRPr="00F75059">
        <w:t xml:space="preserve"> zile de la producerea evenimentului, în vederea asigurării continuității și siguranței prestării Serviciului de transport public local. </w:t>
      </w:r>
    </w:p>
    <w:p w:rsidR="007A3DFA" w:rsidRPr="00384FDC" w:rsidRDefault="007A3DFA" w:rsidP="00FD71CF">
      <w:pPr>
        <w:rPr>
          <w:b/>
          <w:lang w:val="pt-BR"/>
        </w:rPr>
      </w:pPr>
    </w:p>
    <w:p w:rsidR="007A3DFA" w:rsidRPr="00384FDC" w:rsidRDefault="00F75059" w:rsidP="00FD71CF">
      <w:pPr>
        <w:rPr>
          <w:b/>
          <w:lang w:val="pt-BR"/>
        </w:rPr>
      </w:pPr>
      <w:r w:rsidRPr="00F75059">
        <w:rPr>
          <w:b/>
          <w:lang w:val="pt-BR"/>
        </w:rPr>
        <w:t>12.2 Condiţii de exploatare a sistemului de transport</w:t>
      </w:r>
    </w:p>
    <w:p w:rsidR="007A3DFA" w:rsidRPr="00384FDC" w:rsidRDefault="00F75059" w:rsidP="00FD71CF">
      <w:pPr>
        <w:rPr>
          <w:lang w:val="pt-BR"/>
        </w:rPr>
      </w:pPr>
      <w:r w:rsidRPr="00F75059">
        <w:rPr>
          <w:lang w:val="it-IT"/>
        </w:rPr>
        <w:t>Condiţiile</w:t>
      </w:r>
      <w:r w:rsidRPr="00F75059">
        <w:rPr>
          <w:lang w:val="pt-BR"/>
        </w:rPr>
        <w:t xml:space="preserve"> de exploatare a sistemului de transport de catre Operator sunt cele prevăzute în Legea nr. 92/2007, în Normele de aplicare ale acesteia şi actele normative prevăzute în Anexa 1, precum și în Programul de circulație și Programul de transport, şi se vor modifica odată cu legislaţia aplicabilă. </w:t>
      </w:r>
    </w:p>
    <w:p w:rsidR="007A3DFA" w:rsidRPr="00384FDC" w:rsidRDefault="007A3DFA" w:rsidP="00FD71CF">
      <w:pPr>
        <w:rPr>
          <w:b/>
          <w:lang w:val="pt-BR"/>
        </w:rPr>
      </w:pPr>
    </w:p>
    <w:p w:rsidR="007A3DFA" w:rsidRPr="00384FDC" w:rsidRDefault="00F75059" w:rsidP="00FD71CF">
      <w:pPr>
        <w:rPr>
          <w:b/>
          <w:lang w:val="ro-RO"/>
        </w:rPr>
      </w:pPr>
      <w:r w:rsidRPr="00F75059">
        <w:rPr>
          <w:b/>
          <w:lang w:val="pt-BR"/>
        </w:rPr>
        <w:t xml:space="preserve">12.3 </w:t>
      </w:r>
      <w:r w:rsidRPr="00F75059">
        <w:rPr>
          <w:b/>
          <w:lang w:val="ro-RO"/>
        </w:rPr>
        <w:t xml:space="preserve">Planificarea Serviciului </w:t>
      </w:r>
    </w:p>
    <w:p w:rsidR="007A3DFA" w:rsidRPr="00384FDC" w:rsidRDefault="00F75059" w:rsidP="00FD71CF">
      <w:pPr>
        <w:rPr>
          <w:lang w:val="pt-BR"/>
        </w:rPr>
      </w:pPr>
      <w:r w:rsidRPr="00F75059">
        <w:rPr>
          <w:lang w:val="pt-BR"/>
        </w:rPr>
        <w:t>12.3.1 Autoritatea Contractantă este responsabilă de planificarea Serviciului de transport public local, inclusiv prin intocmirea Programului de transport al Operatorului. In acest sens, Autoritatea Contractantă va trimite Operatorului in fiecare an, pana la data de [</w:t>
      </w:r>
      <w:r w:rsidRPr="00F75059">
        <w:rPr>
          <w:highlight w:val="yellow"/>
          <w:lang w:val="pt-BR"/>
        </w:rPr>
        <w:t>1 octombrie</w:t>
      </w:r>
      <w:r w:rsidRPr="00F75059">
        <w:rPr>
          <w:lang w:val="pt-BR"/>
        </w:rPr>
        <w:t xml:space="preserve">], propunerea pentru Programul de transport pentru anul urmator. </w:t>
      </w:r>
    </w:p>
    <w:p w:rsidR="007A3DFA" w:rsidRPr="00384FDC" w:rsidRDefault="00F75059" w:rsidP="00FD71CF">
      <w:pPr>
        <w:rPr>
          <w:spacing w:val="-14"/>
          <w:lang w:val="pt-BR"/>
        </w:rPr>
      </w:pPr>
      <w:r w:rsidRPr="00F75059">
        <w:rPr>
          <w:lang w:val="pt-BR"/>
        </w:rPr>
        <w:t>12.3.2 Anterior datei de [</w:t>
      </w:r>
      <w:r w:rsidRPr="00F75059">
        <w:rPr>
          <w:highlight w:val="yellow"/>
          <w:lang w:val="pt-BR"/>
        </w:rPr>
        <w:t>15 octombrie</w:t>
      </w:r>
      <w:r w:rsidRPr="00F75059">
        <w:rPr>
          <w:lang w:val="pt-BR"/>
        </w:rPr>
        <w:t xml:space="preserve">] a fiecărui an, Operatorul va prezenta Autorității Contractante propuneri scrise cu privire la </w:t>
      </w:r>
      <w:r w:rsidRPr="00F75059">
        <w:rPr>
          <w:lang w:val="ro-RO"/>
        </w:rPr>
        <w:t>eventualele amendamente la</w:t>
      </w:r>
      <w:r w:rsidRPr="00F75059">
        <w:rPr>
          <w:lang w:val="pt-BR"/>
        </w:rPr>
        <w:t xml:space="preserve"> Programul de transport (incluzand Programul de circulatie</w:t>
      </w:r>
      <w:r w:rsidRPr="00F75059">
        <w:rPr>
          <w:sz w:val="26"/>
          <w:lang w:val="en-US"/>
        </w:rPr>
        <w:t>)</w:t>
      </w:r>
      <w:r w:rsidRPr="00F75059">
        <w:rPr>
          <w:lang w:val="pt-BR"/>
        </w:rPr>
        <w:t xml:space="preserve"> pentru anul următor.</w:t>
      </w:r>
    </w:p>
    <w:p w:rsidR="007A3DFA" w:rsidRPr="00384FDC" w:rsidRDefault="00F75059" w:rsidP="00FD71CF">
      <w:pPr>
        <w:rPr>
          <w:spacing w:val="-14"/>
          <w:lang w:val="pt-BR"/>
        </w:rPr>
      </w:pPr>
      <w:r w:rsidRPr="00F75059">
        <w:rPr>
          <w:lang w:val="pt-BR"/>
        </w:rPr>
        <w:t xml:space="preserve">12.3.3 Autoritatea Contractantă va comunica Operatorului până la data de </w:t>
      </w:r>
      <w:r w:rsidRPr="00F75059">
        <w:rPr>
          <w:lang w:val="en-US"/>
        </w:rPr>
        <w:t>[</w:t>
      </w:r>
      <w:r w:rsidRPr="00F75059">
        <w:rPr>
          <w:highlight w:val="yellow"/>
          <w:lang w:val="pt-BR"/>
        </w:rPr>
        <w:t>1 noiembrie</w:t>
      </w:r>
      <w:r w:rsidRPr="00F75059">
        <w:rPr>
          <w:lang w:val="pt-BR"/>
        </w:rPr>
        <w:t xml:space="preserve">] </w:t>
      </w:r>
      <w:r w:rsidRPr="00F75059">
        <w:rPr>
          <w:spacing w:val="-1"/>
          <w:lang w:val="pt-BR"/>
        </w:rPr>
        <w:t xml:space="preserve">daca propunerile de modificare a Programului de transport al Operatorului sunt acceptate, </w:t>
      </w:r>
      <w:r w:rsidRPr="00F75059">
        <w:rPr>
          <w:lang w:val="pt-BR"/>
        </w:rPr>
        <w:t xml:space="preserve">astfel încât Programul de transport să poată fi finalizat şi aprobat de către Autoritatea Contractantă nu mai târziu de data de </w:t>
      </w:r>
      <w:r w:rsidRPr="00F75059">
        <w:rPr>
          <w:lang w:val="en-US"/>
        </w:rPr>
        <w:t>[</w:t>
      </w:r>
      <w:r w:rsidRPr="00F75059">
        <w:rPr>
          <w:highlight w:val="yellow"/>
          <w:lang w:val="pt-BR"/>
        </w:rPr>
        <w:t>15 decembrie</w:t>
      </w:r>
      <w:r w:rsidRPr="00F75059">
        <w:rPr>
          <w:lang w:val="pt-BR"/>
        </w:rPr>
        <w:t xml:space="preserve">] a fiecărui an. În situaţia în care </w:t>
      </w:r>
      <w:r w:rsidRPr="00F75059">
        <w:rPr>
          <w:spacing w:val="-1"/>
          <w:lang w:val="pt-BR"/>
        </w:rPr>
        <w:t xml:space="preserve">Autoritatea Contractantă nu aprobă Programul de transport final până la data de </w:t>
      </w:r>
      <w:r w:rsidRPr="00F75059">
        <w:rPr>
          <w:lang w:val="en-US"/>
        </w:rPr>
        <w:t>[</w:t>
      </w:r>
      <w:r w:rsidRPr="00F75059">
        <w:rPr>
          <w:highlight w:val="yellow"/>
          <w:lang w:val="pt-BR"/>
        </w:rPr>
        <w:t>15 decembrie</w:t>
      </w:r>
      <w:r w:rsidRPr="00F75059">
        <w:rPr>
          <w:lang w:val="pt-BR"/>
        </w:rPr>
        <w:t>]</w:t>
      </w:r>
      <w:r w:rsidRPr="00F75059">
        <w:rPr>
          <w:spacing w:val="-1"/>
          <w:lang w:val="pt-BR"/>
        </w:rPr>
        <w:t xml:space="preserve"> a anului curent, Operatorul va continua să aplice Programul de transport existent, iar Autoritatea Contractantă va continua să plătească Compensația în baza Programului de transport al Operatorului existent. </w:t>
      </w:r>
    </w:p>
    <w:p w:rsidR="007A3DFA" w:rsidRPr="00384FDC" w:rsidRDefault="00F75059" w:rsidP="00FD71CF">
      <w:pPr>
        <w:rPr>
          <w:spacing w:val="-14"/>
          <w:lang w:val="pt-BR"/>
        </w:rPr>
      </w:pPr>
      <w:r w:rsidRPr="00F75059">
        <w:rPr>
          <w:spacing w:val="-1"/>
          <w:lang w:val="pt-BR"/>
        </w:rPr>
        <w:t xml:space="preserve">12.3.4 Numărul total de kilometri din </w:t>
      </w:r>
      <w:r w:rsidRPr="00F75059">
        <w:rPr>
          <w:lang w:val="pt-BR"/>
        </w:rPr>
        <w:t>Programul de transport nu va putea varia de la un an la altul cu mai mult de [</w:t>
      </w:r>
      <w:r w:rsidRPr="00F75059">
        <w:rPr>
          <w:highlight w:val="yellow"/>
          <w:lang w:val="pt-BR"/>
        </w:rPr>
        <w:t>...</w:t>
      </w:r>
      <w:r w:rsidRPr="00F75059">
        <w:rPr>
          <w:lang w:val="pt-BR"/>
        </w:rPr>
        <w:t>]% în plus, sau [</w:t>
      </w:r>
      <w:r w:rsidRPr="00F75059">
        <w:rPr>
          <w:highlight w:val="yellow"/>
          <w:lang w:val="pt-BR"/>
        </w:rPr>
        <w:t>...</w:t>
      </w:r>
      <w:r w:rsidRPr="00F75059">
        <w:rPr>
          <w:lang w:val="pt-BR"/>
        </w:rPr>
        <w:t>]% în minus, față de numarul de kilometri din anul anterior, decât cu acordul expres scris al Operatorului.</w:t>
      </w:r>
    </w:p>
    <w:p w:rsidR="007A3DFA" w:rsidRPr="00384FDC" w:rsidRDefault="007A3DFA" w:rsidP="00FD71CF">
      <w:pPr>
        <w:rPr>
          <w:spacing w:val="-1"/>
          <w:lang w:val="pt-BR"/>
        </w:rPr>
      </w:pPr>
      <w:r w:rsidRPr="00384FDC">
        <w:rPr>
          <w:spacing w:val="-1"/>
          <w:lang w:val="pt-BR"/>
        </w:rPr>
        <w:t xml:space="preserve">12.3.5 </w:t>
      </w:r>
      <w:r w:rsidR="00F75059" w:rsidRPr="00F75059">
        <w:rPr>
          <w:spacing w:val="-1"/>
          <w:lang w:val="pt-BR"/>
        </w:rPr>
        <w:t>Programul de transport va putea fi modificat oricând pe parcursul derulării Contractului, unilateral de către Autoritatea Contractantă, pe baza unor criterii obiective, inclusiv, dar fără a se limita la analizele rezultate din sondaje de opinie, dezbateri publice, studii de trafic, necesități generate de lucrări la infrastructura de transport, sau evenimente speciale. Operatorul are obligația de a implementa Programul de transport astfel modificat, în termen de [</w:t>
      </w:r>
      <w:r w:rsidR="00F75059" w:rsidRPr="00F75059">
        <w:rPr>
          <w:spacing w:val="-1"/>
          <w:highlight w:val="yellow"/>
          <w:lang w:val="pt-BR"/>
        </w:rPr>
        <w:t>...</w:t>
      </w:r>
      <w:r w:rsidR="00F75059" w:rsidRPr="00F75059">
        <w:rPr>
          <w:spacing w:val="-1"/>
          <w:lang w:val="pt-BR"/>
        </w:rPr>
        <w:t xml:space="preserve">] zile de la primirea notificării în acest sens de la Autoritatea Contractantă. Acordul expres al Operatorului pentru noul </w:t>
      </w:r>
      <w:r w:rsidR="00AD7884">
        <w:rPr>
          <w:spacing w:val="-1"/>
          <w:lang w:val="pt-BR"/>
        </w:rPr>
        <w:t xml:space="preserve">Program de Transport </w:t>
      </w:r>
      <w:r w:rsidR="00F75059" w:rsidRPr="00F75059">
        <w:rPr>
          <w:spacing w:val="-1"/>
          <w:lang w:val="pt-BR"/>
        </w:rPr>
        <w:t xml:space="preserve"> este necesar în cazul în care cererea depăşeşte capacitatea de transport, precum și atunci când numărul total de kilometri din Programul de transport astfel modificat variaza față de cel precedent, pe oricare din modurile de transport, cu mai mult de [</w:t>
      </w:r>
      <w:r w:rsidR="00F75059" w:rsidRPr="00F75059">
        <w:rPr>
          <w:spacing w:val="-1"/>
          <w:highlight w:val="yellow"/>
          <w:lang w:val="pt-BR"/>
        </w:rPr>
        <w:t>...</w:t>
      </w:r>
      <w:r w:rsidR="00F75059" w:rsidRPr="00F75059">
        <w:rPr>
          <w:spacing w:val="-1"/>
          <w:lang w:val="pt-BR"/>
        </w:rPr>
        <w:t>]% în plus, sau [</w:t>
      </w:r>
      <w:r w:rsidR="00F75059" w:rsidRPr="00F75059">
        <w:rPr>
          <w:spacing w:val="-1"/>
          <w:highlight w:val="yellow"/>
          <w:lang w:val="pt-BR"/>
        </w:rPr>
        <w:t>...</w:t>
      </w:r>
      <w:r w:rsidR="00F75059" w:rsidRPr="00F75059">
        <w:rPr>
          <w:spacing w:val="-1"/>
          <w:lang w:val="pt-BR"/>
        </w:rPr>
        <w:t>]% în minus.</w:t>
      </w:r>
    </w:p>
    <w:p w:rsidR="007A3DFA" w:rsidRPr="00384FDC" w:rsidRDefault="007A3DFA" w:rsidP="00FD71CF">
      <w:pPr>
        <w:rPr>
          <w:lang w:val="ro-RO"/>
        </w:rPr>
      </w:pPr>
    </w:p>
    <w:p w:rsidR="007A3DFA" w:rsidRPr="00384FDC" w:rsidRDefault="00F75059" w:rsidP="00FD71CF">
      <w:pPr>
        <w:rPr>
          <w:b/>
          <w:highlight w:val="yellow"/>
          <w:lang w:val="ro-RO"/>
        </w:rPr>
      </w:pPr>
      <w:r w:rsidRPr="00F75059">
        <w:rPr>
          <w:b/>
          <w:lang w:val="ro-RO"/>
        </w:rPr>
        <w:t>12.4</w:t>
      </w:r>
      <w:r w:rsidRPr="00F75059">
        <w:rPr>
          <w:lang w:val="ro-RO"/>
        </w:rPr>
        <w:t xml:space="preserve"> </w:t>
      </w:r>
      <w:r w:rsidRPr="00F75059">
        <w:rPr>
          <w:b/>
          <w:lang w:val="ro-RO"/>
        </w:rPr>
        <w:t>Cerinţele standard pentru vehicule</w:t>
      </w:r>
    </w:p>
    <w:p w:rsidR="007A3DFA" w:rsidRPr="00384FDC" w:rsidRDefault="00F75059" w:rsidP="00FD71CF">
      <w:pPr>
        <w:rPr>
          <w:lang w:val="ro-RO"/>
        </w:rPr>
      </w:pPr>
      <w:r w:rsidRPr="00F75059">
        <w:rPr>
          <w:lang w:val="ro-RO"/>
        </w:rPr>
        <w:t>12.4.1 Operatorul va presta Serviciile de transport public local cu mijloace de transport:</w:t>
      </w:r>
    </w:p>
    <w:p w:rsidR="007A3DFA" w:rsidRPr="00384FDC" w:rsidRDefault="00F75059" w:rsidP="00EB3DCD">
      <w:pPr>
        <w:numPr>
          <w:ilvl w:val="0"/>
          <w:numId w:val="103"/>
        </w:numPr>
        <w:rPr>
          <w:lang w:val="ro-RO"/>
        </w:rPr>
      </w:pPr>
      <w:r w:rsidRPr="00F75059">
        <w:rPr>
          <w:lang w:val="ro-RO"/>
        </w:rPr>
        <w:t>Concesionate de către Autoritatea Contractantă Operatorului pentru prestarea Serviciului de transport public local potrivit prezentului Contract;</w:t>
      </w:r>
    </w:p>
    <w:p w:rsidR="007A3DFA" w:rsidRPr="00384FDC" w:rsidRDefault="00F75059" w:rsidP="00EB3DCD">
      <w:pPr>
        <w:numPr>
          <w:ilvl w:val="0"/>
          <w:numId w:val="103"/>
        </w:numPr>
        <w:rPr>
          <w:lang w:val="ro-RO"/>
        </w:rPr>
      </w:pPr>
      <w:r w:rsidRPr="00F75059">
        <w:rPr>
          <w:lang w:val="ro-RO"/>
        </w:rPr>
        <w:lastRenderedPageBreak/>
        <w:t>Care se află în proprietatea Operatorului ori Deținute de Operator în baza unor contracte de leasing;</w:t>
      </w:r>
    </w:p>
    <w:p w:rsidR="007A3DFA" w:rsidRPr="00384FDC" w:rsidRDefault="00F75059" w:rsidP="00EB3DCD">
      <w:pPr>
        <w:numPr>
          <w:ilvl w:val="0"/>
          <w:numId w:val="103"/>
        </w:numPr>
        <w:rPr>
          <w:lang w:val="ro-RO"/>
        </w:rPr>
      </w:pPr>
      <w:r w:rsidRPr="00F75059">
        <w:rPr>
          <w:lang w:val="ro-RO"/>
        </w:rPr>
        <w:t>Achiziționate de către Operator conform Programului de investiții, potrivit Anexei 3.1, sau ca urmare a unei majorări de capital social.</w:t>
      </w:r>
    </w:p>
    <w:p w:rsidR="007A3DFA" w:rsidRPr="00384FDC" w:rsidRDefault="00F75059" w:rsidP="00FD71CF">
      <w:pPr>
        <w:rPr>
          <w:lang w:val="ro-RO"/>
        </w:rPr>
      </w:pPr>
      <w:r w:rsidRPr="00F75059">
        <w:rPr>
          <w:lang w:val="ro-RO"/>
        </w:rPr>
        <w:t>12.4.2 Operatorul poate folosi pentru prestarea Serviciului de transport public local numai mijloace de transport care îndeplinesc, cumulativ, următoarele condiții:</w:t>
      </w:r>
    </w:p>
    <w:p w:rsidR="007A3DFA" w:rsidRPr="00384FDC" w:rsidRDefault="00F75059" w:rsidP="00EB3DCD">
      <w:pPr>
        <w:numPr>
          <w:ilvl w:val="0"/>
          <w:numId w:val="102"/>
        </w:numPr>
        <w:rPr>
          <w:lang w:val="ro-RO"/>
        </w:rPr>
      </w:pPr>
      <w:r w:rsidRPr="00F75059">
        <w:rPr>
          <w:lang w:val="ro-RO"/>
        </w:rPr>
        <w:t>respectă cerinţele legale privind siguranţa în trafic şi protecţia mediului;</w:t>
      </w:r>
    </w:p>
    <w:p w:rsidR="007A3DFA" w:rsidRPr="00384FDC" w:rsidRDefault="00F75059" w:rsidP="00EB3DCD">
      <w:pPr>
        <w:numPr>
          <w:ilvl w:val="0"/>
          <w:numId w:val="102"/>
        </w:numPr>
        <w:rPr>
          <w:lang w:val="ro-RO"/>
        </w:rPr>
      </w:pPr>
      <w:r w:rsidRPr="00F75059">
        <w:rPr>
          <w:lang w:val="ro-RO"/>
        </w:rPr>
        <w:t xml:space="preserve">dețin toate autorizațiile, licențele și celelalte documente cerute de lege în scopul prestării Serviciului de transport public local; </w:t>
      </w:r>
    </w:p>
    <w:p w:rsidR="007A3DFA" w:rsidRPr="00384FDC" w:rsidRDefault="00F75059" w:rsidP="00EB3DCD">
      <w:pPr>
        <w:numPr>
          <w:ilvl w:val="0"/>
          <w:numId w:val="102"/>
        </w:numPr>
        <w:rPr>
          <w:lang w:val="ro-RO"/>
        </w:rPr>
      </w:pPr>
      <w:r w:rsidRPr="00F75059">
        <w:rPr>
          <w:lang w:val="ro-RO"/>
        </w:rPr>
        <w:t>respectă specificațiile tehnice din Anexa 5.1; și</w:t>
      </w:r>
    </w:p>
    <w:p w:rsidR="007A3DFA" w:rsidRPr="00384FDC" w:rsidRDefault="00F75059" w:rsidP="00EB3DCD">
      <w:pPr>
        <w:numPr>
          <w:ilvl w:val="0"/>
          <w:numId w:val="102"/>
        </w:numPr>
        <w:rPr>
          <w:lang w:val="ro-RO"/>
        </w:rPr>
      </w:pPr>
      <w:r w:rsidRPr="00F75059">
        <w:rPr>
          <w:lang w:val="ro-RO"/>
        </w:rPr>
        <w:t>sunt prevăzute în Anexa 5.2.</w:t>
      </w:r>
    </w:p>
    <w:p w:rsidR="007A3DFA" w:rsidRPr="00384FDC" w:rsidRDefault="00F75059" w:rsidP="00FD71CF">
      <w:pPr>
        <w:rPr>
          <w:lang w:val="en-US"/>
        </w:rPr>
      </w:pPr>
      <w:r w:rsidRPr="00F75059">
        <w:rPr>
          <w:lang w:val="ro-RO"/>
        </w:rPr>
        <w:t>12.4.3 Operatorul poate achiziționa doar mijloace de transport cu o durată rămasă de funcționare de cel puțin [</w:t>
      </w:r>
      <w:r w:rsidRPr="00F75059">
        <w:rPr>
          <w:highlight w:val="yellow"/>
          <w:lang w:val="ro-RO"/>
        </w:rPr>
        <w:t>…</w:t>
      </w:r>
      <w:r w:rsidRPr="00F75059">
        <w:rPr>
          <w:lang w:val="ro-RO"/>
        </w:rPr>
        <w:t>] pentru autobuze și troleibuze și de [</w:t>
      </w:r>
      <w:r w:rsidRPr="00F75059">
        <w:rPr>
          <w:highlight w:val="yellow"/>
          <w:lang w:val="ro-RO"/>
        </w:rPr>
        <w:t>…</w:t>
      </w:r>
      <w:r w:rsidRPr="00F75059">
        <w:rPr>
          <w:lang w:val="ro-RO"/>
        </w:rPr>
        <w:t>] pentru tramvaie și care corespund cerințelor prevăzute în Programul de transport și în Anexa 5.1</w:t>
      </w:r>
      <w:r w:rsidR="007A3DFA" w:rsidRPr="00384FDC">
        <w:rPr>
          <w:lang w:val="ro-RO"/>
        </w:rPr>
        <w:t>. Autobu</w:t>
      </w:r>
      <w:r w:rsidR="007A3DFA" w:rsidRPr="00384FDC">
        <w:rPr>
          <w:lang w:val="en-US"/>
        </w:rPr>
        <w:t>zele astfel achiziţionat</w:t>
      </w:r>
      <w:r w:rsidRPr="00F75059">
        <w:rPr>
          <w:lang w:val="en-US"/>
        </w:rPr>
        <w:t xml:space="preserve">e vor fi conforme cel puţin cu standardul de emisii EURO </w:t>
      </w:r>
      <w:r w:rsidRPr="00F75059">
        <w:rPr>
          <w:lang w:val="ro-RO"/>
        </w:rPr>
        <w:t xml:space="preserve"> [</w:t>
      </w:r>
      <w:r w:rsidRPr="00F75059">
        <w:rPr>
          <w:highlight w:val="yellow"/>
          <w:lang w:val="ro-RO"/>
        </w:rPr>
        <w:t>…</w:t>
      </w:r>
      <w:r w:rsidRPr="00F75059">
        <w:rPr>
          <w:lang w:val="ro-RO"/>
        </w:rPr>
        <w:t>]</w:t>
      </w:r>
      <w:r w:rsidR="007A3DFA" w:rsidRPr="00384FDC">
        <w:rPr>
          <w:lang w:val="ro-RO"/>
        </w:rPr>
        <w:t xml:space="preserve"> </w:t>
      </w:r>
      <w:r w:rsidR="007A3DFA" w:rsidRPr="00384FDC">
        <w:rPr>
          <w:lang w:val="en-US"/>
        </w:rPr>
        <w:t xml:space="preserve"> .</w:t>
      </w:r>
    </w:p>
    <w:p w:rsidR="007A3DFA" w:rsidRPr="00384FDC" w:rsidRDefault="007A3DFA" w:rsidP="007A3DFA">
      <w:pPr>
        <w:pStyle w:val="Schedule1"/>
        <w:numPr>
          <w:ilvl w:val="0"/>
          <w:numId w:val="0"/>
        </w:numPr>
        <w:spacing w:after="0" w:line="360" w:lineRule="auto"/>
        <w:ind w:left="567" w:hanging="567"/>
        <w:rPr>
          <w:rFonts w:ascii="Times New Roman" w:hAnsi="Times New Roman"/>
          <w:b/>
          <w:sz w:val="24"/>
          <w:lang w:val="ro-RO"/>
        </w:rPr>
      </w:pPr>
    </w:p>
    <w:p w:rsidR="007A3DFA" w:rsidRPr="00384FDC" w:rsidRDefault="00F75059" w:rsidP="00FD71CF">
      <w:pPr>
        <w:rPr>
          <w:b/>
        </w:rPr>
      </w:pPr>
      <w:r w:rsidRPr="00F75059">
        <w:rPr>
          <w:b/>
          <w:lang w:val="ro-RO"/>
        </w:rPr>
        <w:t>12.5 Siguranţa</w:t>
      </w:r>
    </w:p>
    <w:p w:rsidR="007A3DFA" w:rsidRPr="00384FDC" w:rsidRDefault="00F75059" w:rsidP="00FD71CF">
      <w:pPr>
        <w:rPr>
          <w:lang w:val="ro-RO"/>
        </w:rPr>
      </w:pPr>
      <w:r w:rsidRPr="00F75059">
        <w:rPr>
          <w:lang w:val="ro-RO"/>
        </w:rPr>
        <w:t xml:space="preserve">12.5.1 Operatorul este singurul responsabil de siguranţa călătorilor săi. </w:t>
      </w:r>
    </w:p>
    <w:p w:rsidR="007A3DFA" w:rsidRPr="00384FDC" w:rsidRDefault="00F75059" w:rsidP="00FD71CF">
      <w:pPr>
        <w:rPr>
          <w:lang w:val="ro-RO"/>
        </w:rPr>
      </w:pPr>
      <w:r w:rsidRPr="00F75059">
        <w:rPr>
          <w:lang w:val="ro-RO"/>
        </w:rPr>
        <w:t xml:space="preserve">12.5.2 Călătorii şi bunurile acestora vor fi asigurate de Operator pentru consecinţele accidentelor de trafic. În acest sens,  Operatorul are obligația de a încheia și menține valabile, pe toată durata Contractului, polițe de asigurare pentru asigurarea călătorilor și a bunurilor acestora. Autoritatea Contractantă are dreptul de a verifica în orice moment polițele de asigurare încheiate. </w:t>
      </w:r>
    </w:p>
    <w:p w:rsidR="007A3DFA" w:rsidRPr="00384FDC" w:rsidRDefault="00F75059" w:rsidP="00FD71CF">
      <w:pPr>
        <w:rPr>
          <w:lang w:val="ro-RO"/>
        </w:rPr>
      </w:pPr>
      <w:r w:rsidRPr="00F75059">
        <w:rPr>
          <w:lang w:val="ro-RO"/>
        </w:rPr>
        <w:t>12.5.3 Mijloacele de transport și personalul folosit de Operator pentru prestarea Serviciului de transport public local trebuie să respecte toate cerințele legale privind siguranța rutieră, siguranța călătorilor și a conducătorilor vehiculelor.</w:t>
      </w:r>
    </w:p>
    <w:p w:rsidR="007A3DFA" w:rsidRPr="00384FDC" w:rsidRDefault="007A3DFA" w:rsidP="00FD71CF">
      <w:pPr>
        <w:rPr>
          <w:lang w:val="ro-RO"/>
        </w:rPr>
      </w:pPr>
    </w:p>
    <w:p w:rsidR="007A3DFA" w:rsidRPr="00384FDC" w:rsidRDefault="00F75059" w:rsidP="00FD71CF">
      <w:pPr>
        <w:rPr>
          <w:b/>
        </w:rPr>
      </w:pPr>
      <w:r w:rsidRPr="00F75059">
        <w:rPr>
          <w:b/>
          <w:lang w:val="ro-RO"/>
        </w:rPr>
        <w:t xml:space="preserve">12.6 Calitatea Serviciului, Reclamaţiile Călătorilor </w:t>
      </w:r>
    </w:p>
    <w:p w:rsidR="007A3DFA" w:rsidRPr="00384FDC" w:rsidRDefault="00F75059" w:rsidP="00FD71CF">
      <w:pPr>
        <w:rPr>
          <w:lang w:val="ro-RO"/>
        </w:rPr>
      </w:pPr>
      <w:r w:rsidRPr="00F75059">
        <w:rPr>
          <w:lang w:val="ro-RO"/>
        </w:rPr>
        <w:t>12.6.1 Indicatorii de performanţă ce trebuie respectaţi de Operator şi monitorizaţi de Autoritatea Contractantă sunt prezentaţi în Anexa 11 la Contract.</w:t>
      </w:r>
    </w:p>
    <w:p w:rsidR="007A3DFA" w:rsidRPr="00384FDC" w:rsidRDefault="00F75059" w:rsidP="00FD71CF">
      <w:pPr>
        <w:rPr>
          <w:lang w:val="ro-RO"/>
        </w:rPr>
      </w:pPr>
      <w:r w:rsidRPr="00F75059">
        <w:rPr>
          <w:lang w:val="ro-RO"/>
        </w:rPr>
        <w:t>12.6.2 Abaterile justificate de la Programul de Transport sunt prezentate în Anexa 13.</w:t>
      </w:r>
    </w:p>
    <w:p w:rsidR="007A3DFA" w:rsidRPr="00384FDC" w:rsidRDefault="00F75059" w:rsidP="00FD71CF">
      <w:pPr>
        <w:rPr>
          <w:lang w:val="ro-RO"/>
        </w:rPr>
      </w:pPr>
      <w:r w:rsidRPr="00F75059">
        <w:rPr>
          <w:lang w:val="ro-RO"/>
        </w:rPr>
        <w:t xml:space="preserve">12.6.3 Nerespectarea indicatorilor de performanță de către Operator duce la aplicarea de penalități, în conformitate cu Anexa 11 din prezentul Contract. </w:t>
      </w:r>
    </w:p>
    <w:p w:rsidR="007A3DFA" w:rsidRPr="00384FDC" w:rsidRDefault="00F75059" w:rsidP="00FD71CF">
      <w:pPr>
        <w:rPr>
          <w:lang w:val="ro-RO"/>
        </w:rPr>
      </w:pPr>
      <w:r w:rsidRPr="00F75059">
        <w:rPr>
          <w:lang w:val="ro-RO"/>
        </w:rPr>
        <w:t>12.6.4 Penalitățile vor fi reținute din garanția constituită conform Capitolului 7 de mai sus. În cazul în care garanția nu acoperă totalitatea penalităților, suma rămasă de plată va fi reținută din Compensația lunară datorată de Autoritatea Contractantă.</w:t>
      </w:r>
    </w:p>
    <w:p w:rsidR="007A3DFA" w:rsidRPr="00384FDC" w:rsidRDefault="00F75059" w:rsidP="00FD71CF">
      <w:pPr>
        <w:rPr>
          <w:lang w:val="ro-RO"/>
        </w:rPr>
      </w:pPr>
      <w:r w:rsidRPr="00F75059">
        <w:rPr>
          <w:lang w:val="ro-RO"/>
        </w:rPr>
        <w:t>12.6.5 În cazul neîndeplinirii indicatorilor de performanţă de către Operator,  Autoritatea Contractantă va stabili în sarcina acestuia un plan de măsuri pentru îndeplinirea indicatorilor, în termen de [</w:t>
      </w:r>
      <w:r w:rsidRPr="00F75059">
        <w:rPr>
          <w:highlight w:val="yellow"/>
          <w:lang w:val="ro-RO"/>
        </w:rPr>
        <w:t>…</w:t>
      </w:r>
      <w:r w:rsidRPr="00F75059">
        <w:rPr>
          <w:lang w:val="ro-RO"/>
        </w:rPr>
        <w:t>]..</w:t>
      </w:r>
    </w:p>
    <w:p w:rsidR="007A3DFA" w:rsidRPr="00384FDC" w:rsidRDefault="00F75059" w:rsidP="00FD71CF">
      <w:pPr>
        <w:rPr>
          <w:lang w:val="ro-RO"/>
        </w:rPr>
      </w:pPr>
      <w:r w:rsidRPr="00F75059">
        <w:rPr>
          <w:lang w:val="ro-RO"/>
        </w:rPr>
        <w:lastRenderedPageBreak/>
        <w:t>12.6.6 Operatorul are obligația de a face disponibile detaliile cu privire la procedura de reclama</w:t>
      </w:r>
      <w:r w:rsidRPr="00F75059">
        <w:rPr>
          <w:lang w:val="en-US"/>
        </w:rPr>
        <w:t xml:space="preserve">ţie </w:t>
      </w:r>
      <w:r w:rsidRPr="00F75059">
        <w:rPr>
          <w:lang w:val="ro-RO"/>
        </w:rPr>
        <w:t xml:space="preserve">pe panouri de informare ori în alte locuri vizibile, amplasate pe traseele din </w:t>
      </w:r>
      <w:r w:rsidR="0099087C">
        <w:rPr>
          <w:lang w:val="ro-RO"/>
        </w:rPr>
        <w:t>Programul de Transport</w:t>
      </w:r>
      <w:r w:rsidRPr="00F75059">
        <w:rPr>
          <w:lang w:val="ro-RO"/>
        </w:rPr>
        <w:t xml:space="preserve">. </w:t>
      </w:r>
    </w:p>
    <w:p w:rsidR="007A3DFA" w:rsidRPr="00384FDC" w:rsidRDefault="00F75059" w:rsidP="00FD71CF">
      <w:pPr>
        <w:rPr>
          <w:lang w:val="ro-RO"/>
        </w:rPr>
      </w:pPr>
      <w:r w:rsidRPr="00F75059">
        <w:rPr>
          <w:lang w:val="ro-RO"/>
        </w:rPr>
        <w:t xml:space="preserve">12.6.7 Operatorul va înregistra toate reclamaţiile călătorilor </w:t>
      </w:r>
      <w:r w:rsidRPr="00F75059">
        <w:rPr>
          <w:szCs w:val="24"/>
          <w:lang w:val="fr-FR"/>
        </w:rPr>
        <w:t>indiferent de calea de primire a acestora (direct, poşta, poşta electronică)</w:t>
      </w:r>
      <w:r w:rsidR="007A3DFA" w:rsidRPr="00384FDC">
        <w:rPr>
          <w:lang w:val="ro-RO"/>
        </w:rPr>
        <w:t xml:space="preserve"> într-un registru special pentru reclamaţii (“</w:t>
      </w:r>
      <w:r w:rsidRPr="00F75059">
        <w:rPr>
          <w:lang w:val="ro-RO"/>
        </w:rPr>
        <w:t xml:space="preserve">Registrul de Reclamaţii”). Autoritatea Contractantă are dreptul să ceară în fiecare lună un raport cu privire la Registrul de Reclamaţii de-a lungul lunii anterioare. </w:t>
      </w:r>
    </w:p>
    <w:p w:rsidR="007A3DFA" w:rsidRPr="00384FDC" w:rsidRDefault="00F75059" w:rsidP="00FD71CF">
      <w:pPr>
        <w:rPr>
          <w:lang w:val="ro-RO"/>
        </w:rPr>
      </w:pPr>
      <w:r w:rsidRPr="00F75059">
        <w:rPr>
          <w:lang w:val="ro-RO"/>
        </w:rPr>
        <w:t xml:space="preserve">12.6.8 Operatorul este obligat să răspundă </w:t>
      </w:r>
      <w:r w:rsidR="007A3DFA" w:rsidRPr="00384FDC">
        <w:rPr>
          <w:lang w:val="ro-RO"/>
        </w:rPr>
        <w:t xml:space="preserve">reclamaţiilor scrise ale călătorilor primite direct, în </w:t>
      </w:r>
      <w:r w:rsidRPr="00F75059">
        <w:rPr>
          <w:lang w:val="ro-RO"/>
        </w:rPr>
        <w:t xml:space="preserve">termen de </w:t>
      </w:r>
      <w:r w:rsidRPr="00F75059">
        <w:rPr>
          <w:lang w:val="en-US"/>
        </w:rPr>
        <w:t>[</w:t>
      </w:r>
      <w:r w:rsidRPr="00F75059">
        <w:rPr>
          <w:highlight w:val="yellow"/>
          <w:lang w:val="ro-RO"/>
        </w:rPr>
        <w:t>30</w:t>
      </w:r>
      <w:r w:rsidRPr="00F75059">
        <w:rPr>
          <w:lang w:val="ro-RO"/>
        </w:rPr>
        <w:t>] de zile de la primirea lor, în conformitate cu legislaţia în vigoare</w:t>
      </w:r>
      <w:r w:rsidR="00D37D6F" w:rsidRPr="00384FDC">
        <w:rPr>
          <w:lang w:val="ro-RO"/>
        </w:rPr>
        <w:t>.</w:t>
      </w:r>
    </w:p>
    <w:p w:rsidR="007A3DFA" w:rsidRPr="00384FDC" w:rsidRDefault="007A3DFA" w:rsidP="007A3DFA">
      <w:pPr>
        <w:pStyle w:val="Schedule2"/>
        <w:numPr>
          <w:ilvl w:val="0"/>
          <w:numId w:val="0"/>
        </w:numPr>
        <w:spacing w:after="0" w:line="360" w:lineRule="auto"/>
        <w:ind w:left="567"/>
        <w:rPr>
          <w:rFonts w:ascii="Times New Roman" w:hAnsi="Times New Roman"/>
          <w:sz w:val="24"/>
          <w:lang w:val="ro-RO"/>
        </w:rPr>
      </w:pPr>
    </w:p>
    <w:p w:rsidR="00DB5C02" w:rsidRDefault="00DB5C02" w:rsidP="00FD71CF">
      <w:pPr>
        <w:rPr>
          <w:b/>
          <w:lang w:val="ro-RO"/>
        </w:rPr>
      </w:pPr>
    </w:p>
    <w:p w:rsidR="007A3DFA" w:rsidRPr="00384FDC" w:rsidRDefault="00F75059" w:rsidP="00FD71CF">
      <w:pPr>
        <w:rPr>
          <w:b/>
        </w:rPr>
      </w:pPr>
      <w:r w:rsidRPr="00F75059">
        <w:rPr>
          <w:b/>
          <w:lang w:val="ro-RO"/>
        </w:rPr>
        <w:t xml:space="preserve">12.7 </w:t>
      </w:r>
      <w:r w:rsidRPr="00F75059">
        <w:rPr>
          <w:b/>
        </w:rPr>
        <w:t xml:space="preserve">Măsuri de Control al </w:t>
      </w:r>
      <w:r w:rsidRPr="00F75059">
        <w:rPr>
          <w:b/>
          <w:lang w:val="ro-RO"/>
        </w:rPr>
        <w:t>Traficului</w:t>
      </w:r>
    </w:p>
    <w:p w:rsidR="007A3DFA" w:rsidRPr="00384FDC" w:rsidRDefault="00F75059" w:rsidP="00FD71CF">
      <w:pPr>
        <w:rPr>
          <w:lang w:val="ro-RO"/>
        </w:rPr>
      </w:pPr>
      <w:r w:rsidRPr="00F75059">
        <w:rPr>
          <w:lang w:val="ro-RO"/>
        </w:rPr>
        <w:t xml:space="preserve">Autoritatea Contractantă va menține pe toată perioada Contractului, un sistem de management al traficului, pentru reglementarea priorităţii în intersecţiile cu trafic controlat, astfel încât să se asigure: </w:t>
      </w:r>
    </w:p>
    <w:p w:rsidR="007A3DFA" w:rsidRPr="00384FDC" w:rsidRDefault="00F75059" w:rsidP="00EB3DCD">
      <w:pPr>
        <w:numPr>
          <w:ilvl w:val="0"/>
          <w:numId w:val="101"/>
        </w:numPr>
        <w:rPr>
          <w:szCs w:val="24"/>
          <w:lang w:val="ro-RO"/>
        </w:rPr>
      </w:pPr>
      <w:r w:rsidRPr="00F75059">
        <w:rPr>
          <w:szCs w:val="24"/>
          <w:lang w:val="ro-RO"/>
        </w:rPr>
        <w:t>menţinerea în grafic a vehiculelor Operatorului, conform Programului de circulație aprobat</w:t>
      </w:r>
      <w:r w:rsidRPr="00F75059">
        <w:rPr>
          <w:szCs w:val="24"/>
          <w:lang w:val="en-US"/>
        </w:rPr>
        <w:t>;</w:t>
      </w:r>
    </w:p>
    <w:p w:rsidR="007A3DFA" w:rsidRPr="00384FDC" w:rsidRDefault="00F75059" w:rsidP="00EB3DCD">
      <w:pPr>
        <w:numPr>
          <w:ilvl w:val="0"/>
          <w:numId w:val="101"/>
        </w:numPr>
        <w:rPr>
          <w:szCs w:val="24"/>
          <w:lang w:val="ro-RO"/>
        </w:rPr>
      </w:pPr>
      <w:r w:rsidRPr="00F75059">
        <w:rPr>
          <w:szCs w:val="24"/>
          <w:lang w:val="ro-RO"/>
        </w:rPr>
        <w:t>stabilirea priorităţilor de trafic;</w:t>
      </w:r>
    </w:p>
    <w:p w:rsidR="007A3DFA" w:rsidRPr="00384FDC" w:rsidRDefault="00F75059" w:rsidP="00EB3DCD">
      <w:pPr>
        <w:numPr>
          <w:ilvl w:val="0"/>
          <w:numId w:val="101"/>
        </w:numPr>
        <w:rPr>
          <w:szCs w:val="24"/>
          <w:lang w:val="ro-RO"/>
        </w:rPr>
      </w:pPr>
      <w:r w:rsidRPr="00F75059">
        <w:rPr>
          <w:szCs w:val="24"/>
          <w:lang w:val="ro-RO"/>
        </w:rPr>
        <w:t>transmisia, înregistrarea şi stocarea imaginilor din trafic.</w:t>
      </w:r>
    </w:p>
    <w:p w:rsidR="007A3DFA" w:rsidRPr="00384FDC" w:rsidRDefault="007A3DFA" w:rsidP="007A3DFA">
      <w:pPr>
        <w:spacing w:after="0" w:line="360" w:lineRule="auto"/>
        <w:ind w:right="65"/>
        <w:rPr>
          <w:b/>
          <w:szCs w:val="24"/>
          <w:lang w:val="ro-RO"/>
        </w:rPr>
      </w:pPr>
    </w:p>
    <w:p w:rsidR="007A3DFA" w:rsidRPr="00384FDC" w:rsidRDefault="00F75059" w:rsidP="00FD71CF">
      <w:pPr>
        <w:rPr>
          <w:b/>
          <w:lang w:val="ro-RO"/>
        </w:rPr>
      </w:pPr>
      <w:r w:rsidRPr="00F75059">
        <w:rPr>
          <w:b/>
          <w:lang w:val="ro-RO"/>
        </w:rPr>
        <w:t>12.8 Sistemul de taxare</w:t>
      </w:r>
    </w:p>
    <w:p w:rsidR="007A3DFA" w:rsidRPr="00384FDC" w:rsidRDefault="007A3DFA" w:rsidP="00FD71CF">
      <w:pPr>
        <w:rPr>
          <w:lang w:val="fr-FR"/>
        </w:rPr>
      </w:pPr>
      <w:r w:rsidRPr="00384FDC">
        <w:rPr>
          <w:lang w:val="fr-FR"/>
        </w:rPr>
        <w:t>12.8.1 Autoritatea Contractantă va asigura implementarea unui sistem integrat de taxare electronic</w:t>
      </w:r>
      <w:r w:rsidR="00F75059" w:rsidRPr="00F75059">
        <w:rPr>
          <w:lang w:val="en-US"/>
        </w:rPr>
        <w:t>ă</w:t>
      </w:r>
      <w:r w:rsidR="00F75059" w:rsidRPr="00F75059">
        <w:rPr>
          <w:lang w:val="fr-FR"/>
        </w:rPr>
        <w:t xml:space="preserve">. </w:t>
      </w:r>
    </w:p>
    <w:p w:rsidR="007A3DFA" w:rsidRPr="00384FDC" w:rsidRDefault="00F75059" w:rsidP="00FD71CF">
      <w:pPr>
        <w:rPr>
          <w:lang w:val="fr-FR"/>
        </w:rPr>
      </w:pPr>
      <w:r w:rsidRPr="00F75059">
        <w:rPr>
          <w:lang w:val="fr-FR"/>
        </w:rPr>
        <w:t>12.8.2 Gestiunea sistemului integrat de taxare electronică revine în sarcina Operatorului, pe întreaga durată a Contractului</w:t>
      </w:r>
      <w:r w:rsidR="007A3DFA" w:rsidRPr="00384FDC">
        <w:rPr>
          <w:lang w:val="fr-FR"/>
        </w:rPr>
        <w:t xml:space="preserve">. </w:t>
      </w:r>
    </w:p>
    <w:p w:rsidR="007A3DFA" w:rsidRPr="00384FDC" w:rsidRDefault="00F75059" w:rsidP="00FD71CF">
      <w:pPr>
        <w:rPr>
          <w:lang w:val="fr-FR"/>
        </w:rPr>
      </w:pPr>
      <w:r w:rsidRPr="00F75059">
        <w:rPr>
          <w:lang w:val="fr-FR"/>
        </w:rPr>
        <w:t xml:space="preserve">12.8.3 Operatorul are obligația de a monta pe mijloacele de transport folosite pentru realizarea Serviciului de transport public local, validatoarele pentru Titlurile de </w:t>
      </w:r>
      <w:r w:rsidRPr="00F75059">
        <w:rPr>
          <w:lang w:val="ro-RO"/>
        </w:rPr>
        <w:t>călătorie</w:t>
      </w:r>
      <w:r w:rsidRPr="00F75059">
        <w:rPr>
          <w:lang w:val="fr-FR"/>
        </w:rPr>
        <w:t xml:space="preserve"> și echipamentele de bord, potrivit specificațiilor din Anexa 5.1 și de a le menține în stare de funcționare pe toată durata efectuării curselor.</w:t>
      </w:r>
    </w:p>
    <w:p w:rsidR="007A3DFA" w:rsidRPr="00384FDC" w:rsidRDefault="00F75059" w:rsidP="00FD71CF">
      <w:pPr>
        <w:rPr>
          <w:lang w:val="fr-FR"/>
        </w:rPr>
      </w:pPr>
      <w:r w:rsidRPr="00F75059">
        <w:rPr>
          <w:lang w:val="fr-FR"/>
        </w:rPr>
        <w:t>12.8.4</w:t>
      </w:r>
      <w:r w:rsidRPr="00F75059">
        <w:rPr>
          <w:lang w:val="fr-FR"/>
        </w:rPr>
        <w:tab/>
        <w:t xml:space="preserve">Autoritatea Contractantă are obligația de a pune la dispoziția Operatorului validatoarele și echipamentele de bord menționate la art. 12.8.3 de mai sus, în termen de </w:t>
      </w:r>
      <w:r w:rsidRPr="00F75059">
        <w:rPr>
          <w:lang w:val="ro-RO"/>
        </w:rPr>
        <w:t>[</w:t>
      </w:r>
      <w:r w:rsidRPr="00F75059">
        <w:rPr>
          <w:highlight w:val="yellow"/>
          <w:lang w:val="ro-RO"/>
        </w:rPr>
        <w:t>…</w:t>
      </w:r>
      <w:r w:rsidRPr="00F75059">
        <w:rPr>
          <w:lang w:val="ro-RO"/>
        </w:rPr>
        <w:t>]</w:t>
      </w:r>
      <w:r w:rsidRPr="00F75059">
        <w:rPr>
          <w:lang w:val="fr-FR"/>
        </w:rPr>
        <w:t xml:space="preserve"> zile de la obținerea de către Operator a Licenței de traseu pentru fiecare vehicul folosit în prestarea Serviciului de transport public local.</w:t>
      </w:r>
      <w:r w:rsidR="007A3DFA" w:rsidRPr="00384FDC">
        <w:rPr>
          <w:lang w:val="fr-FR"/>
        </w:rPr>
        <w:t xml:space="preserve"> </w:t>
      </w:r>
    </w:p>
    <w:p w:rsidR="007A3DFA" w:rsidRPr="00384FDC" w:rsidRDefault="007A3DFA" w:rsidP="00FD71CF">
      <w:pPr>
        <w:rPr>
          <w:lang w:val="fr-FR"/>
        </w:rPr>
      </w:pPr>
    </w:p>
    <w:p w:rsidR="007A3DFA" w:rsidRPr="00384FDC" w:rsidRDefault="00F75059" w:rsidP="00FD71CF">
      <w:pPr>
        <w:rPr>
          <w:b/>
          <w:lang w:val="ro-RO"/>
        </w:rPr>
      </w:pPr>
      <w:r w:rsidRPr="00F75059">
        <w:rPr>
          <w:b/>
          <w:lang w:val="fr-FR"/>
        </w:rPr>
        <w:t xml:space="preserve">12.9 </w:t>
      </w:r>
      <w:r w:rsidRPr="00F75059">
        <w:rPr>
          <w:b/>
          <w:lang w:val="ro-RO"/>
        </w:rPr>
        <w:t>Controlul călătorilor</w:t>
      </w:r>
    </w:p>
    <w:p w:rsidR="007A3DFA" w:rsidRPr="00384FDC" w:rsidRDefault="00F75059" w:rsidP="00FD71CF">
      <w:pPr>
        <w:rPr>
          <w:bCs/>
          <w:spacing w:val="-17"/>
          <w:lang w:val="ro-RO"/>
        </w:rPr>
      </w:pPr>
      <w:r w:rsidRPr="00F75059">
        <w:rPr>
          <w:lang w:val="ro-RO"/>
        </w:rPr>
        <w:t xml:space="preserve">12.9.1 Serviciul de transport public local se va desfăşura conform legislaţiei în vigoare şi a  regulamentului </w:t>
      </w:r>
      <w:r w:rsidRPr="00F75059">
        <w:rPr>
          <w:spacing w:val="-1"/>
          <w:lang w:val="ro-RO"/>
        </w:rPr>
        <w:t>de organizare şi funcţionare a serviciului de transport aprobat prin Hotărârea Consiliului Local/Județean/</w:t>
      </w:r>
      <w:r w:rsidRPr="00F75059">
        <w:rPr>
          <w:lang w:val="ro-RO"/>
        </w:rPr>
        <w:t>Adunarea Generală a</w:t>
      </w:r>
      <w:r w:rsidRPr="00F75059">
        <w:rPr>
          <w:spacing w:val="-1"/>
          <w:lang w:val="ro-RO"/>
        </w:rPr>
        <w:t xml:space="preserve"> ADI de transport public local nr. </w:t>
      </w:r>
      <w:r w:rsidRPr="00F75059">
        <w:rPr>
          <w:lang w:val="ro-RO"/>
        </w:rPr>
        <w:t>[</w:t>
      </w:r>
      <w:r w:rsidRPr="00F75059">
        <w:rPr>
          <w:highlight w:val="yellow"/>
          <w:lang w:val="ro-RO"/>
        </w:rPr>
        <w:t>…</w:t>
      </w:r>
      <w:r w:rsidRPr="00F75059">
        <w:rPr>
          <w:lang w:val="ro-RO"/>
        </w:rPr>
        <w:t xml:space="preserve">], care prevede obligaţiile călătorilor şi suprataxa pentru încălcarea acestor obligaţii, inclusiv sancţiunile pentru </w:t>
      </w:r>
      <w:r w:rsidRPr="00F75059">
        <w:rPr>
          <w:spacing w:val="-1"/>
          <w:lang w:val="ro-RO"/>
        </w:rPr>
        <w:t xml:space="preserve">călătorii care călătoresc fără bilet, abonament sau alt Titlu de </w:t>
      </w:r>
      <w:r w:rsidRPr="00F75059">
        <w:rPr>
          <w:lang w:val="ro-RO"/>
        </w:rPr>
        <w:t>călătorie</w:t>
      </w:r>
      <w:r w:rsidRPr="00F75059">
        <w:rPr>
          <w:spacing w:val="-1"/>
          <w:lang w:val="ro-RO"/>
        </w:rPr>
        <w:t xml:space="preserve"> </w:t>
      </w:r>
      <w:r w:rsidRPr="00F75059">
        <w:rPr>
          <w:lang w:val="ro-RO"/>
        </w:rPr>
        <w:t xml:space="preserve">valabil. </w:t>
      </w:r>
    </w:p>
    <w:p w:rsidR="007A3DFA" w:rsidRPr="00384FDC" w:rsidRDefault="00F75059" w:rsidP="00FD71CF">
      <w:pPr>
        <w:rPr>
          <w:bCs/>
          <w:spacing w:val="-15"/>
          <w:lang w:val="ro-RO"/>
        </w:rPr>
      </w:pPr>
      <w:r w:rsidRPr="00F75059">
        <w:rPr>
          <w:spacing w:val="-1"/>
          <w:lang w:val="ro-RO"/>
        </w:rPr>
        <w:lastRenderedPageBreak/>
        <w:t>12.9.2 Controlul călătorilor care folosesc transportul public integrat pe teritoriul administrativ al Autorității Contractante este realizat de către Operator în condiţiile Legii nr. 92/2007, art. 45, alin. (1) şi (2) şi art. 46, conform prevederilor Caietului de Sarcini.</w:t>
      </w:r>
      <w:r w:rsidR="007A3DFA" w:rsidRPr="00384FDC">
        <w:rPr>
          <w:spacing w:val="-1"/>
          <w:lang w:val="ro-RO"/>
        </w:rPr>
        <w:t xml:space="preserve"> </w:t>
      </w:r>
    </w:p>
    <w:p w:rsidR="007A3DFA" w:rsidRPr="00384FDC" w:rsidRDefault="007A3DFA" w:rsidP="00FD71CF">
      <w:pPr>
        <w:rPr>
          <w:lang w:val="ro-RO"/>
        </w:rPr>
      </w:pPr>
    </w:p>
    <w:p w:rsidR="007A3DFA" w:rsidRPr="00384FDC" w:rsidRDefault="00F75059" w:rsidP="00FD71CF">
      <w:pPr>
        <w:rPr>
          <w:b/>
        </w:rPr>
      </w:pPr>
      <w:r w:rsidRPr="00F75059">
        <w:rPr>
          <w:b/>
          <w:lang w:val="ro-RO"/>
        </w:rPr>
        <w:t xml:space="preserve">CAPITOLUL 13. </w:t>
      </w:r>
      <w:r w:rsidRPr="00F75059">
        <w:rPr>
          <w:b/>
        </w:rPr>
        <w:t>DREPTURILE ȘI OBLIGAȚIILE OPERATORULUI</w:t>
      </w:r>
    </w:p>
    <w:p w:rsidR="007A3DFA" w:rsidRPr="00384FDC" w:rsidRDefault="00F75059" w:rsidP="00FD71CF">
      <w:r w:rsidRPr="00F75059">
        <w:t>Fără a aduce atingere tuturor drepturilor și obligațiilor menționate în prezentul Contract și în legislația în vigoare, Operatorul va avea următoarele drepturi și obligații:</w:t>
      </w:r>
    </w:p>
    <w:p w:rsidR="007A3DFA" w:rsidRPr="00384FDC" w:rsidRDefault="007A3DFA" w:rsidP="007A3DFA">
      <w:pPr>
        <w:spacing w:after="0" w:line="360" w:lineRule="auto"/>
        <w:ind w:right="65"/>
        <w:rPr>
          <w:b/>
          <w:szCs w:val="24"/>
          <w:lang w:val="ro-RO"/>
        </w:rPr>
      </w:pPr>
    </w:p>
    <w:p w:rsidR="00DB5C02" w:rsidRDefault="00DB5C02" w:rsidP="00FD71CF">
      <w:pPr>
        <w:rPr>
          <w:b/>
          <w:lang w:val="ro-RO"/>
        </w:rPr>
      </w:pPr>
    </w:p>
    <w:p w:rsidR="007A3DFA" w:rsidRPr="00384FDC" w:rsidRDefault="00F75059" w:rsidP="00FD71CF">
      <w:pPr>
        <w:rPr>
          <w:b/>
          <w:lang w:val="ro-RO"/>
        </w:rPr>
      </w:pPr>
      <w:r w:rsidRPr="00F75059">
        <w:rPr>
          <w:b/>
          <w:lang w:val="ro-RO"/>
        </w:rPr>
        <w:t>13.1 Autorizații și licențe</w:t>
      </w:r>
    </w:p>
    <w:p w:rsidR="007A3DFA" w:rsidRPr="00384FDC" w:rsidRDefault="00F75059" w:rsidP="00FD71CF">
      <w:r w:rsidRPr="00F75059">
        <w:t>13.1 Operatorul are obligația să dețină pe durata prezentului Contract autorizatie de acces pe piata valabilă și copii conforme ale acesteia pentru fiecare autobuz folosit în realizarea Serviciului de transport public local</w:t>
      </w:r>
      <w:r w:rsidRPr="00F75059">
        <w:rPr>
          <w:lang w:val="en-US"/>
        </w:rPr>
        <w:t>.</w:t>
      </w:r>
    </w:p>
    <w:p w:rsidR="007A3DFA" w:rsidRPr="00384FDC" w:rsidRDefault="00F75059" w:rsidP="00FD71CF">
      <w:r w:rsidRPr="00F75059">
        <w:t>13.2 Operatorul are obligația să dețină pe durata prezentului Contract autorizatie de acces pe piata valabilă și copii conforme ale acesteia pentru fiecare tramvai și troleibuz folosit în realizarea Serviciului de transport public local</w:t>
      </w:r>
      <w:r w:rsidRPr="00F75059">
        <w:rPr>
          <w:lang w:val="en-US"/>
        </w:rPr>
        <w:t>.</w:t>
      </w:r>
    </w:p>
    <w:p w:rsidR="007A3DFA" w:rsidRPr="00384FDC" w:rsidRDefault="00F75059" w:rsidP="00FD71CF">
      <w:r w:rsidRPr="00F75059">
        <w:t>13.3 Operatorul are obligația să dețină pe durata prezentului Contract Licență de traseu valabilă pentru fiecare autobuz folosit în realizarea Sericiului de transport public local</w:t>
      </w:r>
      <w:r w:rsidRPr="00F75059">
        <w:rPr>
          <w:lang w:val="en-US"/>
        </w:rPr>
        <w:t>.</w:t>
      </w:r>
    </w:p>
    <w:p w:rsidR="007A3DFA" w:rsidRPr="00384FDC" w:rsidRDefault="007A3DFA" w:rsidP="00FD71CF">
      <w:pPr>
        <w:rPr>
          <w:lang w:val="ro-RO"/>
        </w:rPr>
      </w:pPr>
    </w:p>
    <w:p w:rsidR="007A3DFA" w:rsidRPr="00384FDC" w:rsidRDefault="00F75059" w:rsidP="00FD71CF">
      <w:pPr>
        <w:rPr>
          <w:b/>
          <w:lang w:val="ro-RO"/>
        </w:rPr>
      </w:pPr>
      <w:r w:rsidRPr="00F75059">
        <w:rPr>
          <w:b/>
          <w:lang w:val="ro-RO"/>
        </w:rPr>
        <w:t xml:space="preserve">13.2 </w:t>
      </w:r>
      <w:r w:rsidRPr="00F75059">
        <w:rPr>
          <w:b/>
          <w:szCs w:val="24"/>
          <w:lang w:val="ro-RO"/>
        </w:rPr>
        <w:t>Restricții teritoriale</w:t>
      </w:r>
    </w:p>
    <w:p w:rsidR="007A3DFA" w:rsidRPr="00384FDC" w:rsidRDefault="00F75059" w:rsidP="00FD71CF">
      <w:pPr>
        <w:rPr>
          <w:lang w:val="ro-RO"/>
        </w:rPr>
      </w:pPr>
      <w:r w:rsidRPr="00F75059">
        <w:rPr>
          <w:lang w:val="ro-RO"/>
        </w:rPr>
        <w:t xml:space="preserve">13.2.1 În conformitate cu articolul 5 (2) b) din Regulamentul CE 1370/2007, Operatorul are dreptul de a presta Serviciul de transport public local doar pe raza administrativ-teritoriala a Autorității Contractante, fără a aduce atingere vreunei linii de ieșire sau altor elemente auxiliare Serviciului de transport care intră pe raza unităților administrative-teritoriale vecine. </w:t>
      </w:r>
    </w:p>
    <w:p w:rsidR="007A3DFA" w:rsidRPr="00384FDC" w:rsidRDefault="00F75059" w:rsidP="00FD71CF">
      <w:pPr>
        <w:rPr>
          <w:lang w:val="ro-RO"/>
        </w:rPr>
      </w:pPr>
      <w:r w:rsidRPr="00F75059">
        <w:rPr>
          <w:lang w:val="ro-RO"/>
        </w:rPr>
        <w:t>13.2.2 Operatorul, in calitatea sa de operator intern, are obligația de a nu participa la procedurile de licitație ori negociere directă pentru prestarea de servicii de transport public local în afara razei administrativ-teritoriale a Autorității Contractante.</w:t>
      </w:r>
    </w:p>
    <w:p w:rsidR="007A3DFA" w:rsidRPr="00384FDC" w:rsidRDefault="007A3DFA" w:rsidP="007A3DFA">
      <w:pPr>
        <w:spacing w:after="0" w:line="360" w:lineRule="auto"/>
        <w:ind w:right="65"/>
        <w:rPr>
          <w:b/>
          <w:szCs w:val="24"/>
          <w:lang w:val="ro-RO"/>
        </w:rPr>
      </w:pPr>
    </w:p>
    <w:p w:rsidR="007A3DFA" w:rsidRPr="00384FDC" w:rsidRDefault="00F75059" w:rsidP="00FD71CF">
      <w:pPr>
        <w:rPr>
          <w:b/>
          <w:lang w:val="ro-RO"/>
        </w:rPr>
      </w:pPr>
      <w:r w:rsidRPr="00F75059">
        <w:rPr>
          <w:b/>
          <w:lang w:val="ro-RO"/>
        </w:rPr>
        <w:t>13.3 Separarea contabilității</w:t>
      </w:r>
    </w:p>
    <w:p w:rsidR="007A3DFA" w:rsidRPr="00384FDC" w:rsidRDefault="00F75059" w:rsidP="00FD71CF">
      <w:pPr>
        <w:rPr>
          <w:lang w:val="ro-RO"/>
        </w:rPr>
      </w:pPr>
      <w:r w:rsidRPr="00F75059">
        <w:t xml:space="preserve">13.3.1 Operatorul are obligația de a ține o contabilitate separată pentru activitățile și serviciile </w:t>
      </w:r>
      <w:r w:rsidRPr="00F75059">
        <w:rPr>
          <w:lang w:val="ro-RO"/>
        </w:rPr>
        <w:t>care fac obiectul prestării Serviciului de transport public local din prezentul contract sau sunt asociate acestuia, precum și pentru orice alte activități și servicii care generează costuri și venituri neasociate prestarii Serviciului de transport public local, în conformitate cu normele contabile și fiscale în vigoare, potrivit Anexei 9.</w:t>
      </w:r>
    </w:p>
    <w:p w:rsidR="007A3DFA" w:rsidRPr="00384FDC" w:rsidRDefault="00F75059" w:rsidP="00FD71CF">
      <w:pPr>
        <w:rPr>
          <w:lang w:val="ro-RO"/>
        </w:rPr>
      </w:pPr>
      <w:r w:rsidRPr="00F75059">
        <w:rPr>
          <w:lang w:val="ro-RO"/>
        </w:rPr>
        <w:t>13.3.2 Separarea contabilității pe activităţile Serviciul de Transport Public şi pe alte activităţi prestate de către Operator trebuie să îndeplinească următoarele condiții:</w:t>
      </w:r>
    </w:p>
    <w:p w:rsidR="007A3DFA" w:rsidRPr="00384FDC" w:rsidRDefault="00F75059" w:rsidP="00EB3DCD">
      <w:pPr>
        <w:numPr>
          <w:ilvl w:val="0"/>
          <w:numId w:val="100"/>
        </w:numPr>
      </w:pPr>
      <w:r w:rsidRPr="00F75059">
        <w:t>conturile corespunzătoare acestor activităţi trebuie să fie separate, iar proporţia costurilor indirecte aferente trebuie să fie alocată în conformitate cu procedeele de repartizare a  acestor costuri agreate de catre autoritatea contractanta.</w:t>
      </w:r>
    </w:p>
    <w:p w:rsidR="007A3DFA" w:rsidRPr="00384FDC" w:rsidRDefault="00F75059" w:rsidP="00EB3DCD">
      <w:pPr>
        <w:numPr>
          <w:ilvl w:val="0"/>
          <w:numId w:val="100"/>
        </w:numPr>
      </w:pPr>
      <w:r w:rsidRPr="00F75059">
        <w:t xml:space="preserve">costurile Serviciului de transport public local trebuie să fie echilibrate pe baza veniturilor din exploatare şi a plăţilor din partea Autorității Contractante, fără </w:t>
      </w:r>
      <w:r w:rsidRPr="00F75059">
        <w:lastRenderedPageBreak/>
        <w:t>nicio posibilitate de transfer de venituri către un alt sector de activitate a Operatorului.</w:t>
      </w:r>
    </w:p>
    <w:p w:rsidR="007A3DFA" w:rsidRPr="00384FDC" w:rsidRDefault="007A3DFA" w:rsidP="007A3DFA">
      <w:pPr>
        <w:spacing w:after="0" w:line="360" w:lineRule="auto"/>
        <w:ind w:right="65"/>
        <w:rPr>
          <w:b/>
          <w:szCs w:val="24"/>
          <w:lang w:val="ro-RO"/>
        </w:rPr>
      </w:pPr>
    </w:p>
    <w:p w:rsidR="007A3DFA" w:rsidRPr="00384FDC" w:rsidRDefault="00F75059" w:rsidP="00FD71CF">
      <w:pPr>
        <w:rPr>
          <w:b/>
          <w:lang w:val="ro-RO"/>
        </w:rPr>
      </w:pPr>
      <w:r w:rsidRPr="00F75059">
        <w:rPr>
          <w:b/>
          <w:lang w:val="ro-RO"/>
        </w:rPr>
        <w:t>13.4 Întreținere, reparații și salubrizare</w:t>
      </w:r>
    </w:p>
    <w:p w:rsidR="007A3DFA" w:rsidRPr="00384FDC" w:rsidRDefault="00F75059" w:rsidP="00FD71CF">
      <w:pPr>
        <w:rPr>
          <w:lang w:val="ro-RO"/>
        </w:rPr>
      </w:pPr>
      <w:r w:rsidRPr="00F75059">
        <w:rPr>
          <w:lang w:val="ro-RO"/>
        </w:rPr>
        <w:t>13.4.1 Operatorul are obligația exploatării, întreţinerii, reparării și modernizării Serviciului de transport public local şi a echipamentelor existente şi viitoare aferente acestuia, potrivit prevederilor prezentului Contract.</w:t>
      </w:r>
    </w:p>
    <w:p w:rsidR="007A3DFA" w:rsidRPr="00384FDC" w:rsidRDefault="00F75059" w:rsidP="00FD71CF">
      <w:pPr>
        <w:rPr>
          <w:lang w:val="ro-RO"/>
        </w:rPr>
      </w:pPr>
      <w:r w:rsidRPr="00F75059">
        <w:rPr>
          <w:lang w:val="ro-RO"/>
        </w:rPr>
        <w:t>13.4.2 Operatorul are obligația să asigure operaţiile de întreţinere şi reparaţii necesare parcului de mijloace de transport, stabilit prin Contract, cu respectarea reglementărilor legale în vigoare privind efectuarea acestor activităţi.</w:t>
      </w:r>
    </w:p>
    <w:p w:rsidR="007A3DFA" w:rsidRPr="00384FDC" w:rsidRDefault="00F75059" w:rsidP="00FD71CF">
      <w:pPr>
        <w:rPr>
          <w:lang w:val="ro-RO"/>
        </w:rPr>
      </w:pPr>
      <w:r w:rsidRPr="00F75059">
        <w:rPr>
          <w:lang w:val="ro-RO"/>
        </w:rPr>
        <w:t>13.4.3 Operatorul are obligația să efectueze întreţinerea curentă, reparaţiile curente şi accidentale care se impun, la bunurile concesionate de către Autoritatea Contractantă, conform programelor de intreţinere, reparaţii, dotări şi investiţii aprobate de aceasta. Costurile aferente acestei activități vor fi luate în considerare pentru calculul Cheltuielilor de exploatare aferente Obligațiilor de serviciu public (CE) reglementate la Capitolul  9 de mai sus, conform instrucțiunilor din Anexa 9.</w:t>
      </w:r>
    </w:p>
    <w:p w:rsidR="007A3DFA" w:rsidRPr="00384FDC" w:rsidRDefault="00F75059" w:rsidP="00FD71CF">
      <w:pPr>
        <w:rPr>
          <w:lang w:val="ro-RO"/>
        </w:rPr>
      </w:pPr>
      <w:r w:rsidRPr="00F75059">
        <w:rPr>
          <w:lang w:val="ro-RO"/>
        </w:rPr>
        <w:t>13.4.3 Operatorul are obligația să asigure întreținerea și reparația infrastructurii de operare în conformitate cu Programul anual de întreținere și reparare a infrastructurii de operare întocmit și aprobat potrivit art. 12.1.4, precum și lucrările accidentale care se impun potrivit art. 12.1.5.</w:t>
      </w:r>
    </w:p>
    <w:p w:rsidR="007A3DFA" w:rsidRPr="00384FDC" w:rsidRDefault="00F75059" w:rsidP="00FD71CF">
      <w:pPr>
        <w:rPr>
          <w:lang w:val="ro-RO"/>
        </w:rPr>
      </w:pPr>
      <w:r w:rsidRPr="00F75059">
        <w:rPr>
          <w:lang w:val="ro-RO"/>
        </w:rPr>
        <w:t>13.4.4 Operatorul are obligația să fundamenteze bugetul anual pentru întreținerea curentă și reparațiile curente la bunurile concesionate, conform Programului anual de întreținere și reparare a infrastructurii de operare aprobat de către Consiliul Local/Județean/Adunarea Generală a ADI de transport public local [</w:t>
      </w:r>
      <w:r w:rsidRPr="00F75059">
        <w:rPr>
          <w:highlight w:val="yellow"/>
          <w:lang w:val="ro-RO"/>
        </w:rPr>
        <w:t>…</w:t>
      </w:r>
      <w:r w:rsidRPr="00F75059">
        <w:rPr>
          <w:lang w:val="ro-RO"/>
        </w:rPr>
        <w:t>].</w:t>
      </w:r>
    </w:p>
    <w:p w:rsidR="007A3DFA" w:rsidRPr="00384FDC" w:rsidRDefault="00F75059" w:rsidP="00FD71CF">
      <w:pPr>
        <w:rPr>
          <w:lang w:val="ro-RO"/>
        </w:rPr>
      </w:pPr>
      <w:r w:rsidRPr="00F75059">
        <w:rPr>
          <w:lang w:val="ro-RO"/>
        </w:rPr>
        <w:t>13.4.5 Operatorul are obligația să asigure menţinerea stării tehnice corespunzătoare şi curăţenia  mijloacelor de transport folosite în prestarea Serviciului de transport public local și a instalaţiilor auxiliare acestora.</w:t>
      </w:r>
    </w:p>
    <w:p w:rsidR="007A3DFA" w:rsidRPr="00384FDC" w:rsidRDefault="00F75059" w:rsidP="00FD71CF">
      <w:pPr>
        <w:rPr>
          <w:lang w:val="ro-RO"/>
        </w:rPr>
      </w:pPr>
      <w:r w:rsidRPr="00F75059">
        <w:rPr>
          <w:lang w:val="ro-RO"/>
        </w:rPr>
        <w:t>13.4.6 Operatorul are obligația să asigure, zilnic şi ori de câte ori este nevoie, salubrizarea, spălarea şi dezinfectarea mijloacelor de transport, atât la interior, cât și la exterior.</w:t>
      </w:r>
    </w:p>
    <w:p w:rsidR="007A3DFA" w:rsidRPr="00384FDC" w:rsidRDefault="00F75059" w:rsidP="00FD71CF">
      <w:pPr>
        <w:rPr>
          <w:lang w:val="ro-RO"/>
        </w:rPr>
      </w:pPr>
      <w:r w:rsidRPr="00F75059">
        <w:rPr>
          <w:lang w:val="ro-RO"/>
        </w:rPr>
        <w:t>13.4.7 Operatorul are obligația de a informa Autoritatea Contractantă, cu 48 de ore înainte, în legătură cu efectuarea unor lucrări la infrastructura de transport folosită pentru prestarea Serviciului de transport public local.</w:t>
      </w:r>
    </w:p>
    <w:p w:rsidR="007A3DFA" w:rsidRPr="00384FDC" w:rsidRDefault="00F75059" w:rsidP="00FD71CF">
      <w:pPr>
        <w:rPr>
          <w:lang w:val="ro-RO"/>
        </w:rPr>
      </w:pPr>
      <w:r w:rsidRPr="00F75059">
        <w:rPr>
          <w:lang w:val="ro-RO"/>
        </w:rPr>
        <w:t>13.4.8 Autoritatea Contractantă are dreptul să solicite informaţii cu privire la modul de întreţinere, exploatare şi administrare a bunurilor concesionate pentru realizarea Serviciului de transport public local.</w:t>
      </w:r>
    </w:p>
    <w:p w:rsidR="007A3DFA" w:rsidRPr="00384FDC" w:rsidRDefault="007A3DFA" w:rsidP="00FD71CF">
      <w:pPr>
        <w:rPr>
          <w:lang w:val="ro-RO"/>
        </w:rPr>
      </w:pPr>
    </w:p>
    <w:p w:rsidR="007A3DFA" w:rsidRPr="00384FDC" w:rsidRDefault="00F75059" w:rsidP="00FD71CF">
      <w:pPr>
        <w:rPr>
          <w:b/>
          <w:lang w:val="ro-RO"/>
        </w:rPr>
      </w:pPr>
      <w:r w:rsidRPr="00F75059">
        <w:rPr>
          <w:b/>
          <w:lang w:val="ro-RO"/>
        </w:rPr>
        <w:t>13.5 Siguranța și confortul Serviciului de transport public local</w:t>
      </w:r>
    </w:p>
    <w:p w:rsidR="007A3DFA" w:rsidRPr="00384FDC" w:rsidRDefault="00F75059" w:rsidP="00FD71CF">
      <w:pPr>
        <w:rPr>
          <w:lang w:val="ro-RO"/>
        </w:rPr>
      </w:pPr>
      <w:r w:rsidRPr="00F75059">
        <w:rPr>
          <w:lang w:val="ro-RO"/>
        </w:rPr>
        <w:t>13.5.1 Operatorul este singurul răspunzător pentru siguranța și confortul călătorilor.</w:t>
      </w:r>
    </w:p>
    <w:p w:rsidR="007A3DFA" w:rsidRPr="00384FDC" w:rsidRDefault="00F75059" w:rsidP="00FD71CF">
      <w:pPr>
        <w:rPr>
          <w:lang w:val="ro-RO"/>
        </w:rPr>
      </w:pPr>
      <w:r w:rsidRPr="00F75059">
        <w:rPr>
          <w:lang w:val="ro-RO"/>
        </w:rPr>
        <w:t>13.5.2 Operatorul are obligația să asigure prestarea Serviciului de transport public local cu respectarea prescripţiilor, normelor şi normativelor tehnice în vigoare.</w:t>
      </w:r>
    </w:p>
    <w:p w:rsidR="007A3DFA" w:rsidRPr="00384FDC" w:rsidRDefault="00F75059" w:rsidP="00FD71CF">
      <w:pPr>
        <w:rPr>
          <w:lang w:val="ro-RO"/>
        </w:rPr>
      </w:pPr>
      <w:r w:rsidRPr="00F75059">
        <w:rPr>
          <w:lang w:val="ro-RO"/>
        </w:rPr>
        <w:t>13.5.3 Operatorul are obligația să presteze Serviciul de transport public local cu vehicule prevăzute în prezentul Contract și care îndeplinesc condițiile prevăzute în Anexa 5.1.</w:t>
      </w:r>
    </w:p>
    <w:p w:rsidR="007A3DFA" w:rsidRPr="00384FDC" w:rsidRDefault="00F75059" w:rsidP="00FD71CF">
      <w:pPr>
        <w:rPr>
          <w:lang w:val="ro-RO"/>
        </w:rPr>
      </w:pPr>
      <w:r w:rsidRPr="00F75059">
        <w:rPr>
          <w:lang w:val="ro-RO"/>
        </w:rPr>
        <w:lastRenderedPageBreak/>
        <w:t>13.5.4 Operatorul are obligația de a lua toate măsurile pentru a asigura apărarea călătorilor împotriva infracțiunilor și accidentelor rutiere, inclusiv, dar fără a se limita la:</w:t>
      </w:r>
    </w:p>
    <w:p w:rsidR="007A3DFA" w:rsidRPr="00384FDC" w:rsidRDefault="00F75059" w:rsidP="00EB3DCD">
      <w:pPr>
        <w:numPr>
          <w:ilvl w:val="0"/>
          <w:numId w:val="99"/>
        </w:numPr>
      </w:pPr>
      <w:r w:rsidRPr="00F75059">
        <w:t>Menținerea iluminării constante a mijloacelor de transport</w:t>
      </w:r>
      <w:r w:rsidRPr="00F75059">
        <w:rPr>
          <w:lang w:val="pt-BR"/>
        </w:rPr>
        <w:t>;</w:t>
      </w:r>
    </w:p>
    <w:p w:rsidR="007A3DFA" w:rsidRPr="00384FDC" w:rsidRDefault="00F75059" w:rsidP="00EB3DCD">
      <w:pPr>
        <w:numPr>
          <w:ilvl w:val="0"/>
          <w:numId w:val="99"/>
        </w:numPr>
      </w:pPr>
      <w:r w:rsidRPr="00F75059">
        <w:t>Afișarea în locuri vizibile în mijloace de transport de informații despre cum trebuie acordată asistență în cazuri urgente;</w:t>
      </w:r>
    </w:p>
    <w:p w:rsidR="007A3DFA" w:rsidRPr="00384FDC" w:rsidRDefault="00F75059" w:rsidP="00EB3DCD">
      <w:pPr>
        <w:numPr>
          <w:ilvl w:val="0"/>
          <w:numId w:val="99"/>
        </w:numPr>
      </w:pPr>
      <w:r w:rsidRPr="00F75059">
        <w:rPr>
          <w:lang w:val="en-US"/>
        </w:rPr>
        <w:t>Luarea de măsuri imediate pentru remedierea unor defecţiuni, deraieri sau avarii apărute în funcţionarea Serviciului de transport public local.</w:t>
      </w:r>
    </w:p>
    <w:p w:rsidR="007A3DFA" w:rsidRPr="00384FDC" w:rsidRDefault="00F75059" w:rsidP="00FD71CF">
      <w:pPr>
        <w:rPr>
          <w:lang w:val="ro-RO"/>
        </w:rPr>
      </w:pPr>
      <w:r w:rsidRPr="00F75059">
        <w:rPr>
          <w:lang w:val="ro-RO"/>
        </w:rPr>
        <w:t>13.5.5 Operatorul are obligația să asigure verificarile necesare, înainte de plecare, a vehiculelor și șoferilor, pentru a asigura conformitatea cu cerințele prevăzute de legislația aplicabilă.</w:t>
      </w:r>
    </w:p>
    <w:p w:rsidR="007A3DFA" w:rsidRPr="00384FDC" w:rsidRDefault="00F75059" w:rsidP="00FD71CF">
      <w:pPr>
        <w:rPr>
          <w:lang w:val="ro-RO"/>
        </w:rPr>
      </w:pPr>
      <w:r w:rsidRPr="00F75059">
        <w:rPr>
          <w:lang w:val="ro-RO"/>
        </w:rPr>
        <w:t>13.5.6 Operatorul are obligația să planifice efectuarea inspecţiilor tehnice periodice/reviziilor tehnice periodice pentru mijloacele de transport, astfel încât să asigure respectarea programului de circulaţie şi a prevederilor reglementărilor legale în vigoare privind siguranţa rutieră.</w:t>
      </w:r>
    </w:p>
    <w:p w:rsidR="007A3DFA" w:rsidRPr="00384FDC" w:rsidRDefault="00F75059" w:rsidP="00FD71CF">
      <w:pPr>
        <w:rPr>
          <w:lang w:val="ro-RO"/>
        </w:rPr>
      </w:pPr>
      <w:r w:rsidRPr="00F75059">
        <w:rPr>
          <w:lang w:val="ro-RO"/>
        </w:rPr>
        <w:t>13.5.7 Operatorul are obligația să se asigure că niciun călător nu are acces în interiorul cabinei șoferului, în situaţia în care mijlocul de transport este dotat cu cabină pentru şofer</w:t>
      </w:r>
      <w:r w:rsidRPr="00F75059">
        <w:rPr>
          <w:lang w:val="en-US"/>
        </w:rPr>
        <w:t>;</w:t>
      </w:r>
      <w:r w:rsidRPr="00F75059">
        <w:rPr>
          <w:lang w:val="ro-RO"/>
        </w:rPr>
        <w:t>.</w:t>
      </w:r>
    </w:p>
    <w:p w:rsidR="007A3DFA" w:rsidRPr="00384FDC" w:rsidRDefault="00F75059" w:rsidP="00FD71CF">
      <w:pPr>
        <w:rPr>
          <w:lang w:val="ro-RO"/>
        </w:rPr>
      </w:pPr>
      <w:r w:rsidRPr="00F75059">
        <w:rPr>
          <w:lang w:val="ro-RO"/>
        </w:rPr>
        <w:t>13.5.8 Operatorul are obligația să se asigure că vehiculele staționează numai în stațiile amenajate și că ușile vehiculelor nu se pot deschide în timpul mersului.</w:t>
      </w:r>
    </w:p>
    <w:p w:rsidR="007A3DFA" w:rsidRPr="00384FDC" w:rsidRDefault="00F75059" w:rsidP="00FD71CF">
      <w:pPr>
        <w:rPr>
          <w:lang w:val="ro-RO"/>
        </w:rPr>
      </w:pPr>
      <w:r w:rsidRPr="00F75059">
        <w:rPr>
          <w:lang w:val="ro-RO"/>
        </w:rPr>
        <w:t>13.5.9 Operatorul are obligația să mențină în stare de funcționare toate echipamentele de siguranță, inclusiv, dar fără a se limita la mânere, balustrade, suporturi speciale.</w:t>
      </w:r>
    </w:p>
    <w:p w:rsidR="007A3DFA" w:rsidRPr="00384FDC" w:rsidRDefault="00F75059" w:rsidP="00FD71CF">
      <w:pPr>
        <w:rPr>
          <w:lang w:val="ro-RO"/>
        </w:rPr>
      </w:pPr>
      <w:r w:rsidRPr="00F75059">
        <w:rPr>
          <w:lang w:val="ro-RO"/>
        </w:rPr>
        <w:t>13.5.10 Operatorul are obligația să se asigure că șoferii respectă întocmai prevederile legislative relevante și să implementeze măsuri de îmbunătățire a calificării șoferilor.</w:t>
      </w:r>
    </w:p>
    <w:p w:rsidR="007A3DFA" w:rsidRPr="00384FDC" w:rsidRDefault="00F75059" w:rsidP="00FD71CF">
      <w:pPr>
        <w:rPr>
          <w:lang w:val="ro-RO"/>
        </w:rPr>
      </w:pPr>
      <w:r w:rsidRPr="00F75059">
        <w:rPr>
          <w:lang w:val="ro-RO"/>
        </w:rPr>
        <w:t>13.5.11 Operatorul are obligația să aplice normele de protecţia muncii specifice Serviciului de transport public local.</w:t>
      </w:r>
    </w:p>
    <w:p w:rsidR="007A3DFA" w:rsidRPr="00384FDC" w:rsidRDefault="007A3DFA" w:rsidP="00FD71CF">
      <w:pPr>
        <w:rPr>
          <w:b/>
          <w:szCs w:val="24"/>
          <w:lang w:val="ro-RO"/>
        </w:rPr>
      </w:pPr>
    </w:p>
    <w:p w:rsidR="007A3DFA" w:rsidRPr="00384FDC" w:rsidRDefault="00F75059" w:rsidP="00FD71CF">
      <w:pPr>
        <w:rPr>
          <w:lang w:val="ro-RO"/>
        </w:rPr>
      </w:pPr>
      <w:r w:rsidRPr="00F75059">
        <w:rPr>
          <w:b/>
          <w:szCs w:val="24"/>
          <w:lang w:val="ro-RO"/>
        </w:rPr>
        <w:t>13.6 Proceduri interne</w:t>
      </w:r>
      <w:r w:rsidRPr="00F75059">
        <w:rPr>
          <w:b/>
        </w:rPr>
        <w:tab/>
      </w:r>
    </w:p>
    <w:p w:rsidR="007A3DFA" w:rsidRPr="00384FDC" w:rsidRDefault="00F75059" w:rsidP="00FD71CF">
      <w:pPr>
        <w:rPr>
          <w:lang w:val="ro-RO"/>
        </w:rPr>
      </w:pPr>
      <w:r w:rsidRPr="00F75059">
        <w:rPr>
          <w:lang w:val="ro-RO"/>
        </w:rPr>
        <w:t>13.6.1 Operatorul are obligația de a întocmi proceduri interne, cu respectarea prevederilor legale aplicabile, în termen de [</w:t>
      </w:r>
      <w:r w:rsidRPr="00F75059">
        <w:rPr>
          <w:highlight w:val="yellow"/>
          <w:lang w:val="ro-RO"/>
        </w:rPr>
        <w:t>…</w:t>
      </w:r>
      <w:r w:rsidRPr="00F75059">
        <w:rPr>
          <w:lang w:val="ro-RO"/>
        </w:rPr>
        <w:t>] de la intrarea în vigoare a prezentului Contract, care se vor referi cel puțin la:</w:t>
      </w:r>
    </w:p>
    <w:p w:rsidR="007A3DFA" w:rsidRPr="00384FDC" w:rsidRDefault="00F75059" w:rsidP="00EB3DCD">
      <w:pPr>
        <w:numPr>
          <w:ilvl w:val="0"/>
          <w:numId w:val="109"/>
        </w:numPr>
      </w:pPr>
      <w:r w:rsidRPr="00F75059">
        <w:t>Actualizarea informațiilor de transport pe afișe și panouri de informare;</w:t>
      </w:r>
    </w:p>
    <w:p w:rsidR="007A3DFA" w:rsidRPr="00384FDC" w:rsidRDefault="00F75059" w:rsidP="00EB3DCD">
      <w:pPr>
        <w:numPr>
          <w:ilvl w:val="0"/>
          <w:numId w:val="109"/>
        </w:numPr>
      </w:pPr>
      <w:r w:rsidRPr="00F75059">
        <w:t>Administrarea și controlul bunurilor pierdute;</w:t>
      </w:r>
    </w:p>
    <w:p w:rsidR="007A3DFA" w:rsidRPr="00384FDC" w:rsidRDefault="00F75059" w:rsidP="00EB3DCD">
      <w:pPr>
        <w:numPr>
          <w:ilvl w:val="0"/>
          <w:numId w:val="109"/>
        </w:numPr>
      </w:pPr>
      <w:r w:rsidRPr="00F75059">
        <w:t>Administrarea reclamațiilor, întrebărilor și sugestiilor;</w:t>
      </w:r>
    </w:p>
    <w:p w:rsidR="007A3DFA" w:rsidRPr="00384FDC" w:rsidRDefault="00F75059" w:rsidP="00EB3DCD">
      <w:pPr>
        <w:numPr>
          <w:ilvl w:val="0"/>
          <w:numId w:val="109"/>
        </w:numPr>
      </w:pPr>
      <w:r w:rsidRPr="00F75059">
        <w:t>Codul de conduită al șoferilor vehiculelor;</w:t>
      </w:r>
    </w:p>
    <w:p w:rsidR="007A3DFA" w:rsidRPr="00384FDC" w:rsidRDefault="00F75059" w:rsidP="00EB3DCD">
      <w:pPr>
        <w:numPr>
          <w:ilvl w:val="0"/>
          <w:numId w:val="109"/>
        </w:numPr>
      </w:pPr>
      <w:r w:rsidRPr="00F75059">
        <w:t>Instrucțiuni privind prevenirea și combat</w:t>
      </w:r>
      <w:r w:rsidR="00534776">
        <w:t>e</w:t>
      </w:r>
      <w:r w:rsidRPr="00F75059">
        <w:t>rea săvârșirii de infracțiuni;</w:t>
      </w:r>
    </w:p>
    <w:p w:rsidR="007A3DFA" w:rsidRPr="00384FDC" w:rsidRDefault="00F75059" w:rsidP="00EB3DCD">
      <w:pPr>
        <w:numPr>
          <w:ilvl w:val="0"/>
          <w:numId w:val="109"/>
        </w:numPr>
      </w:pPr>
      <w:r w:rsidRPr="00F75059">
        <w:t>Instrucțiuni și planuri privind situațiile de urgență.</w:t>
      </w:r>
    </w:p>
    <w:p w:rsidR="007A3DFA" w:rsidRPr="00384FDC" w:rsidRDefault="00F75059" w:rsidP="00FD71CF">
      <w:pPr>
        <w:rPr>
          <w:lang w:val="ro-RO"/>
        </w:rPr>
      </w:pPr>
      <w:r w:rsidRPr="00F75059">
        <w:t>13.6.2 Procedurile interne menționate mai sus</w:t>
      </w:r>
      <w:r w:rsidRPr="00F75059">
        <w:rPr>
          <w:lang w:val="ro-RO"/>
        </w:rPr>
        <w:t xml:space="preserve"> trebuie trimise spre aprobare către Autoritatea Contractantă înainte de semnarea lor de către Operator. </w:t>
      </w:r>
      <w:r w:rsidRPr="00F75059">
        <w:t xml:space="preserve"> </w:t>
      </w:r>
    </w:p>
    <w:p w:rsidR="007A3DFA" w:rsidRPr="00384FDC" w:rsidRDefault="007A3DFA" w:rsidP="007A3DFA">
      <w:pPr>
        <w:spacing w:after="0" w:line="360" w:lineRule="auto"/>
        <w:ind w:right="65"/>
        <w:rPr>
          <w:b/>
          <w:szCs w:val="24"/>
          <w:lang w:val="ro-RO"/>
        </w:rPr>
      </w:pPr>
    </w:p>
    <w:p w:rsidR="00DB5C02" w:rsidRDefault="00DB5C02" w:rsidP="00FD71CF">
      <w:pPr>
        <w:rPr>
          <w:b/>
          <w:lang w:val="ro-RO"/>
        </w:rPr>
      </w:pPr>
    </w:p>
    <w:p w:rsidR="00DB5C02" w:rsidRDefault="00DB5C02" w:rsidP="00FD71CF">
      <w:pPr>
        <w:rPr>
          <w:b/>
          <w:lang w:val="ro-RO"/>
        </w:rPr>
      </w:pPr>
    </w:p>
    <w:p w:rsidR="00DB5C02" w:rsidRDefault="00DB5C02" w:rsidP="00FD71CF">
      <w:pPr>
        <w:rPr>
          <w:b/>
          <w:lang w:val="ro-RO"/>
        </w:rPr>
      </w:pPr>
    </w:p>
    <w:p w:rsidR="007A3DFA" w:rsidRPr="00384FDC" w:rsidRDefault="00F75059" w:rsidP="00FD71CF">
      <w:pPr>
        <w:rPr>
          <w:b/>
          <w:lang w:val="ro-RO"/>
        </w:rPr>
      </w:pPr>
      <w:r w:rsidRPr="00F75059">
        <w:rPr>
          <w:b/>
          <w:lang w:val="ro-RO"/>
        </w:rPr>
        <w:t>13.7 Activități conexe Serviciului de transport public local</w:t>
      </w:r>
    </w:p>
    <w:p w:rsidR="007A3DFA" w:rsidRPr="00384FDC" w:rsidRDefault="00F75059" w:rsidP="00FD71CF">
      <w:pPr>
        <w:rPr>
          <w:lang w:val="ro-RO"/>
        </w:rPr>
      </w:pPr>
      <w:r w:rsidRPr="00F75059">
        <w:rPr>
          <w:lang w:val="ro-RO"/>
        </w:rPr>
        <w:t>13.7.1 Operatorul are dreptul sa asigure şi alte activităţi de transport sau activităţi conexe Serviciului de transport public local, care nu fac obiectul Delegării de gestiune, în următoarele condiţii:</w:t>
      </w:r>
    </w:p>
    <w:p w:rsidR="007A3DFA" w:rsidRPr="00384FDC" w:rsidRDefault="00F75059" w:rsidP="00EB3DCD">
      <w:pPr>
        <w:numPr>
          <w:ilvl w:val="0"/>
          <w:numId w:val="98"/>
        </w:numPr>
      </w:pPr>
      <w:r w:rsidRPr="00F75059">
        <w:t>Activitățile sunt aprobate de Autoritatea Contractantă;</w:t>
      </w:r>
    </w:p>
    <w:p w:rsidR="007A3DFA" w:rsidRPr="00384FDC" w:rsidRDefault="00F75059" w:rsidP="00EB3DCD">
      <w:pPr>
        <w:numPr>
          <w:ilvl w:val="0"/>
          <w:numId w:val="98"/>
        </w:numPr>
      </w:pPr>
      <w:r w:rsidRPr="00F75059">
        <w:t>Activitățile respectă toate reglementările privind domeniul de activitate respectiv;</w:t>
      </w:r>
    </w:p>
    <w:p w:rsidR="007A3DFA" w:rsidRPr="00384FDC" w:rsidRDefault="00F75059" w:rsidP="00EB3DCD">
      <w:pPr>
        <w:numPr>
          <w:ilvl w:val="0"/>
          <w:numId w:val="98"/>
        </w:numPr>
      </w:pPr>
      <w:r w:rsidRPr="00F75059">
        <w:t>Activităţile îşi acoperă integral costurile din veniturile încasate;</w:t>
      </w:r>
    </w:p>
    <w:p w:rsidR="007A3DFA" w:rsidRPr="00384FDC" w:rsidRDefault="00F75059" w:rsidP="00EB3DCD">
      <w:pPr>
        <w:numPr>
          <w:ilvl w:val="0"/>
          <w:numId w:val="98"/>
        </w:numPr>
      </w:pPr>
      <w:r w:rsidRPr="00F75059">
        <w:t>Activitățile nu diminuează în nici un mod furnizarea Serviciului de transport public local;</w:t>
      </w:r>
    </w:p>
    <w:p w:rsidR="007A3DFA" w:rsidRPr="00384FDC" w:rsidRDefault="00F75059" w:rsidP="00EB3DCD">
      <w:pPr>
        <w:numPr>
          <w:ilvl w:val="0"/>
          <w:numId w:val="98"/>
        </w:numPr>
      </w:pPr>
      <w:r w:rsidRPr="00F75059">
        <w:t>Activitățile respectă mediul concurenţial.</w:t>
      </w:r>
    </w:p>
    <w:p w:rsidR="007A3DFA" w:rsidRPr="00384FDC" w:rsidRDefault="00F75059" w:rsidP="00FD71CF">
      <w:pPr>
        <w:rPr>
          <w:lang w:val="ro-RO"/>
        </w:rPr>
      </w:pPr>
      <w:r w:rsidRPr="00F75059">
        <w:rPr>
          <w:lang w:val="ro-RO"/>
        </w:rPr>
        <w:t>13.7.2 Activităţile respective legate de transport pot include prestarea de servicii de transport turistic, transport in regim special, servicii pentru ITP,  scoli de soferi  etc., cu respectarea reglementărilor specifice domeniului și în conformitate cu regulile și cerințele stabilite de Autoritatea Contractantă.</w:t>
      </w:r>
    </w:p>
    <w:p w:rsidR="007A3DFA" w:rsidRPr="00384FDC" w:rsidRDefault="00F75059" w:rsidP="00FD71CF">
      <w:pPr>
        <w:rPr>
          <w:lang w:val="ro-RO"/>
        </w:rPr>
      </w:pPr>
      <w:r w:rsidRPr="00F75059">
        <w:rPr>
          <w:lang w:val="ro-RO"/>
        </w:rPr>
        <w:t>13.7.3 Costurile aferente acestor activități nu intră în calculul Compensației. Pentru aceste activități, Operatorul va ține o evidență separată, cu contabilitate distinctă, pentru fiecare serviciu prestat. Operatorul va implementa în realizarea evidențelor contabile, măsuri de restricționare și departajare a costurilor între Obligația de serviciu public și activitățile comerciale, în conformitate cu Anexa 9.</w:t>
      </w:r>
    </w:p>
    <w:p w:rsidR="007A3DFA" w:rsidRPr="00384FDC" w:rsidRDefault="00F75059" w:rsidP="00FD71CF">
      <w:pPr>
        <w:rPr>
          <w:lang w:val="ro-RO"/>
        </w:rPr>
      </w:pPr>
      <w:r w:rsidRPr="00F75059">
        <w:rPr>
          <w:lang w:val="ro-RO"/>
        </w:rPr>
        <w:t xml:space="preserve">13.7.4 Operatorul are dreptul să rețină toate veniturile rezultate din prestarea altor activități de transport și a activităților conexe Serviciului de transport public local, care nu fac obiectul Delegării de gestiune. </w:t>
      </w:r>
    </w:p>
    <w:p w:rsidR="007A3DFA" w:rsidRPr="00384FDC" w:rsidRDefault="007A3DFA" w:rsidP="00FD71CF">
      <w:pPr>
        <w:rPr>
          <w:b/>
          <w:szCs w:val="24"/>
          <w:lang w:val="ro-RO"/>
        </w:rPr>
      </w:pPr>
    </w:p>
    <w:p w:rsidR="007A3DFA" w:rsidRPr="00384FDC" w:rsidRDefault="00F75059" w:rsidP="00FD71CF">
      <w:pPr>
        <w:rPr>
          <w:b/>
          <w:lang w:val="ro-RO"/>
        </w:rPr>
      </w:pPr>
      <w:r w:rsidRPr="00F75059">
        <w:rPr>
          <w:b/>
          <w:szCs w:val="24"/>
          <w:lang w:val="ro-RO"/>
        </w:rPr>
        <w:t>13.8 Cesiunea și subcontractarea</w:t>
      </w:r>
    </w:p>
    <w:p w:rsidR="007A3DFA" w:rsidRPr="00384FDC" w:rsidRDefault="00F75059" w:rsidP="00FD71CF">
      <w:pPr>
        <w:rPr>
          <w:lang w:val="ro-RO"/>
        </w:rPr>
      </w:pPr>
      <w:r w:rsidRPr="00F75059">
        <w:rPr>
          <w:lang w:val="ro-RO"/>
        </w:rPr>
        <w:t>13.8.1 Operatorul are obligația de a nu cesiona Serviciul de transport public local unei alte societăţi decât în cazul în care această societate este rezultatul divizării, fuzionării sau înfiinţării ca filială a societăţii Operatorului, cu aprobarea Autorității Contractante și cu asumarea de către cesionar a condiţiilor prezent</w:t>
      </w:r>
      <w:r w:rsidR="00681723">
        <w:rPr>
          <w:lang w:val="ro-RO"/>
        </w:rPr>
        <w:t>u</w:t>
      </w:r>
      <w:r w:rsidRPr="00F75059">
        <w:rPr>
          <w:lang w:val="ro-RO"/>
        </w:rPr>
        <w:t>lui Contract.</w:t>
      </w:r>
    </w:p>
    <w:p w:rsidR="007A3DFA" w:rsidRPr="00384FDC" w:rsidRDefault="00F75059" w:rsidP="00FD71CF">
      <w:pPr>
        <w:rPr>
          <w:lang w:val="ro-RO"/>
        </w:rPr>
      </w:pPr>
      <w:r w:rsidRPr="00F75059">
        <w:rPr>
          <w:lang w:val="ro-RO"/>
        </w:rPr>
        <w:t>13.8.2 Operatorul are obligația de a nu încheia cu terţi contracte de subdelegare a Serviciului de transport public local.</w:t>
      </w:r>
    </w:p>
    <w:p w:rsidR="007A3DFA" w:rsidRPr="00384FDC" w:rsidRDefault="007A3DFA" w:rsidP="00FD71CF">
      <w:pPr>
        <w:rPr>
          <w:b/>
          <w:lang w:val="ro-RO"/>
        </w:rPr>
      </w:pPr>
    </w:p>
    <w:p w:rsidR="007A3DFA" w:rsidRPr="00384FDC" w:rsidRDefault="00F75059" w:rsidP="00FD71CF">
      <w:pPr>
        <w:rPr>
          <w:b/>
          <w:lang w:val="ro-RO"/>
        </w:rPr>
      </w:pPr>
      <w:r w:rsidRPr="00F75059">
        <w:rPr>
          <w:b/>
          <w:lang w:val="ro-RO"/>
        </w:rPr>
        <w:t>13.9 Activităţi de Marketing</w:t>
      </w:r>
    </w:p>
    <w:p w:rsidR="007A3DFA" w:rsidRPr="00384FDC" w:rsidRDefault="00F75059" w:rsidP="00FD71CF">
      <w:pPr>
        <w:rPr>
          <w:lang w:val="ro-RO"/>
        </w:rPr>
      </w:pPr>
      <w:r w:rsidRPr="00F75059">
        <w:rPr>
          <w:lang w:val="ro-RO"/>
        </w:rPr>
        <w:t>13.9.1.Operatorul are obligația de a întocmi un plan de marketing coerent, până la data de [</w:t>
      </w:r>
      <w:r w:rsidRPr="00F75059">
        <w:rPr>
          <w:highlight w:val="yellow"/>
          <w:lang w:val="ro-RO"/>
        </w:rPr>
        <w:t>1 decembrie</w:t>
      </w:r>
      <w:r w:rsidRPr="00F75059">
        <w:rPr>
          <w:lang w:val="ro-RO"/>
        </w:rPr>
        <w:t>] a fiecărui an pentru anul urmator, pentru a promova utilizarea Serviciului de transport public local, cu scopul de creşte utilizarea Serviciului de transport public local și a îmbunătăți gradul de satisfacție a călătorilor.</w:t>
      </w:r>
      <w:r w:rsidR="007A3DFA" w:rsidRPr="00384FDC">
        <w:rPr>
          <w:lang w:val="ro-RO"/>
        </w:rPr>
        <w:t xml:space="preserve"> </w:t>
      </w:r>
    </w:p>
    <w:p w:rsidR="007A3DFA" w:rsidRPr="00384FDC" w:rsidRDefault="00F75059" w:rsidP="00FD71CF">
      <w:pPr>
        <w:rPr>
          <w:lang w:val="ro-RO"/>
        </w:rPr>
      </w:pPr>
      <w:r w:rsidRPr="00F75059">
        <w:rPr>
          <w:lang w:val="ro-RO"/>
        </w:rPr>
        <w:t>13.9.2.Autoritatea Contractanta aproba Planul de marketing propus de Operator pana la data de [</w:t>
      </w:r>
      <w:r w:rsidRPr="00F75059">
        <w:rPr>
          <w:highlight w:val="yellow"/>
          <w:lang w:val="ro-RO"/>
        </w:rPr>
        <w:t>15 decembrie</w:t>
      </w:r>
      <w:r w:rsidRPr="00F75059">
        <w:rPr>
          <w:lang w:val="ro-RO"/>
        </w:rPr>
        <w:t>] a anului iar Operatorul are obligatia sa il realizeze.</w:t>
      </w:r>
    </w:p>
    <w:p w:rsidR="007A3DFA" w:rsidRPr="00384FDC" w:rsidRDefault="007A3DFA" w:rsidP="00FD71CF">
      <w:pPr>
        <w:rPr>
          <w:lang w:val="fr-FR"/>
        </w:rPr>
      </w:pPr>
    </w:p>
    <w:p w:rsidR="007A3DFA" w:rsidRPr="00384FDC" w:rsidRDefault="00F75059" w:rsidP="00FD71CF">
      <w:pPr>
        <w:rPr>
          <w:b/>
        </w:rPr>
      </w:pPr>
      <w:r w:rsidRPr="00F75059">
        <w:rPr>
          <w:b/>
          <w:szCs w:val="24"/>
          <w:lang w:val="ro-RO"/>
        </w:rPr>
        <w:lastRenderedPageBreak/>
        <w:t>13.10 Informarea</w:t>
      </w:r>
      <w:r w:rsidRPr="00F75059">
        <w:rPr>
          <w:b/>
        </w:rPr>
        <w:t xml:space="preserve"> publicului</w:t>
      </w:r>
    </w:p>
    <w:p w:rsidR="007A3DFA" w:rsidRPr="00384FDC" w:rsidRDefault="00F75059" w:rsidP="00FD71CF">
      <w:pPr>
        <w:rPr>
          <w:lang w:val="ro-RO"/>
        </w:rPr>
      </w:pPr>
      <w:r w:rsidRPr="00F75059">
        <w:rPr>
          <w:lang w:val="ro-RO"/>
        </w:rPr>
        <w:t>13.10.1 Operatorul are obligația să informeze permanent călătorii cu privire la traseele, programele de circulaţie deservite, Tarifele de călătorie aplicate, precum şi modificarea acestora.</w:t>
      </w:r>
    </w:p>
    <w:p w:rsidR="007A3DFA" w:rsidRPr="00384FDC" w:rsidRDefault="00F75059" w:rsidP="00FD71CF">
      <w:pPr>
        <w:rPr>
          <w:lang w:val="ro-RO"/>
        </w:rPr>
      </w:pPr>
      <w:r w:rsidRPr="00F75059">
        <w:rPr>
          <w:lang w:val="ro-RO"/>
        </w:rPr>
        <w:t xml:space="preserve">13.10.2 Operatorul are obligația să producă şi să distribuie materiale informative cu privire la traseele și programele de circulație, modicările acestora, Titlurile de călătorie și punctele de vânzare ale acestora, modul de cumpărare, Tarifele de călătorie practicate, obligaţiile călătorilor şi obligațiile Operatorului faţă de călători, precum şi sancţiunile pentru încălcarea acestor obligații. </w:t>
      </w:r>
    </w:p>
    <w:p w:rsidR="007A3DFA" w:rsidRPr="00384FDC" w:rsidRDefault="00F75059" w:rsidP="00FD71CF">
      <w:pPr>
        <w:rPr>
          <w:lang w:val="ro-RO"/>
        </w:rPr>
      </w:pPr>
      <w:r w:rsidRPr="00F75059">
        <w:rPr>
          <w:lang w:val="ro-RO"/>
        </w:rPr>
        <w:t>13.10.3 Afişarea informaţiilor de mai sus se va face în staţii, în mijloacele de transport, pe site-ul propriu al Operatorului și în mass-media. Informațiile publicate prin oricare din aceste mijloace vor fi permanent actualizate.</w:t>
      </w:r>
    </w:p>
    <w:p w:rsidR="007A3DFA" w:rsidRPr="00384FDC" w:rsidRDefault="00F75059" w:rsidP="00FD71CF">
      <w:pPr>
        <w:rPr>
          <w:lang w:val="ro-RO"/>
        </w:rPr>
      </w:pPr>
      <w:r w:rsidRPr="00F75059">
        <w:rPr>
          <w:lang w:val="ro-RO"/>
        </w:rPr>
        <w:t>13.10.4 Operatorul are obligația să editeze, în colaborare cu Autoritatea Contractantă, hărţi şi pliante cu traseele mijloacelor de transport, şi să afişeze în fiecare staţie orele de circulaţie a mijloacelor de transport rutier care trec prin staţia respectivă.</w:t>
      </w:r>
    </w:p>
    <w:p w:rsidR="007A3DFA" w:rsidRPr="00384FDC" w:rsidRDefault="00F75059" w:rsidP="00FD71CF">
      <w:pPr>
        <w:rPr>
          <w:lang w:val="ro-RO"/>
        </w:rPr>
      </w:pPr>
      <w:r w:rsidRPr="00F75059">
        <w:rPr>
          <w:lang w:val="ro-RO"/>
        </w:rPr>
        <w:t>13.10.5 Operatorul are obligația să realizeze declaraţii de presă şi anunţuri cu privire la schimbările permanente sau temporare cu privire la Serviciul de transport public local şi va întocmi campanii promoţionale pentru promovarea activității sale pe raza Autorității Contractante.</w:t>
      </w:r>
    </w:p>
    <w:p w:rsidR="007A3DFA" w:rsidRPr="00384FDC" w:rsidRDefault="00F75059" w:rsidP="00FD71CF">
      <w:pPr>
        <w:rPr>
          <w:b/>
          <w:lang w:val="ro-RO"/>
        </w:rPr>
      </w:pPr>
      <w:r w:rsidRPr="00F75059">
        <w:rPr>
          <w:b/>
          <w:szCs w:val="24"/>
          <w:lang w:val="ro-RO"/>
        </w:rPr>
        <w:t>13.11 Alte drepturi și obligații aferente prestării Serviciului de transport public local</w:t>
      </w:r>
    </w:p>
    <w:p w:rsidR="007A3DFA" w:rsidRPr="00384FDC" w:rsidRDefault="00F75059" w:rsidP="00FD71CF">
      <w:pPr>
        <w:rPr>
          <w:lang w:val="ro-RO"/>
        </w:rPr>
      </w:pPr>
      <w:r w:rsidRPr="00F75059">
        <w:rPr>
          <w:lang w:val="ro-RO"/>
        </w:rPr>
        <w:t>13.11.1 Operatorul are obligația să exploateze în mod direct, pe riscul şi pe răspunderea sa, bunurile concesionate şi sa presteze Serviciul de transport public local care face obiectul prezentului Contract.</w:t>
      </w:r>
    </w:p>
    <w:p w:rsidR="007A3DFA" w:rsidRPr="00384FDC" w:rsidRDefault="00F75059" w:rsidP="00FD71CF">
      <w:pPr>
        <w:rPr>
          <w:lang w:val="ro-RO"/>
        </w:rPr>
      </w:pPr>
      <w:r w:rsidRPr="00F75059">
        <w:rPr>
          <w:lang w:val="ro-RO"/>
        </w:rPr>
        <w:t xml:space="preserve">13.11.2 Operatorul are obligația să respecte obligaţiile prevăzute în prezentul Contract, în regulamentul pentru efectuarea transportului public local, în caietul de sarcini al Serviciului de transport public local, şi legile în vigoare. </w:t>
      </w:r>
    </w:p>
    <w:p w:rsidR="007A3DFA" w:rsidRPr="00384FDC" w:rsidRDefault="00F75059" w:rsidP="00FD71CF">
      <w:pPr>
        <w:rPr>
          <w:lang w:val="ro-RO"/>
        </w:rPr>
      </w:pPr>
      <w:r w:rsidRPr="00F75059">
        <w:rPr>
          <w:lang w:val="ro-RO"/>
        </w:rPr>
        <w:t>13.11.3 Operatorul are obligația să pună la dispoziţia Autorității Contractante toată documentaţia solicitată pentru calculul lunar al Compensației şi pentru regularizarea anuală.</w:t>
      </w:r>
    </w:p>
    <w:p w:rsidR="007A3DFA" w:rsidRPr="00384FDC" w:rsidRDefault="00F75059" w:rsidP="00FD71CF">
      <w:pPr>
        <w:rPr>
          <w:lang w:val="ro-RO"/>
        </w:rPr>
      </w:pPr>
      <w:r w:rsidRPr="00F75059">
        <w:rPr>
          <w:lang w:val="ro-RO"/>
        </w:rPr>
        <w:t>13.11.4 Operatorul are obligația să plătească redevenţa la valoarea prevăzută şi la termenul stabilit în prezentul Contract.</w:t>
      </w:r>
    </w:p>
    <w:p w:rsidR="007A3DFA" w:rsidRPr="00384FDC" w:rsidRDefault="00F75059" w:rsidP="00FD71CF">
      <w:pPr>
        <w:rPr>
          <w:lang w:val="ro-RO"/>
        </w:rPr>
      </w:pPr>
      <w:r w:rsidRPr="00F75059">
        <w:rPr>
          <w:lang w:val="ro-RO"/>
        </w:rPr>
        <w:t>13.11.5 Operatorul are obligația să constituie garanția potrivit prevederilor Capitolului 7;</w:t>
      </w:r>
    </w:p>
    <w:p w:rsidR="007A3DFA" w:rsidRPr="00384FDC" w:rsidRDefault="00F75059" w:rsidP="00FD71CF">
      <w:pPr>
        <w:rPr>
          <w:lang w:val="ro-RO"/>
        </w:rPr>
      </w:pPr>
      <w:r w:rsidRPr="00F75059">
        <w:rPr>
          <w:lang w:val="ro-RO"/>
        </w:rPr>
        <w:t>13.11.6 Operatorul va presta Serviciul de transport public local cu respectarea Programului de transport al Operatorului prevăzut în Anexa 2.1.</w:t>
      </w:r>
    </w:p>
    <w:p w:rsidR="007A3DFA" w:rsidRPr="00384FDC" w:rsidRDefault="00F75059" w:rsidP="00FD71CF">
      <w:pPr>
        <w:rPr>
          <w:lang w:val="ro-RO"/>
        </w:rPr>
      </w:pPr>
      <w:r w:rsidRPr="00F75059">
        <w:rPr>
          <w:lang w:val="ro-RO"/>
        </w:rPr>
        <w:t>13.11.7 Operatorul are obligația să utilizeze bunurile de retur, bunurile de preluare și bunurile proprii, prevăzute în prezentul Contract, numai pentru asigurarea Serviciului de transport public local.</w:t>
      </w:r>
    </w:p>
    <w:p w:rsidR="007A3DFA" w:rsidRPr="00384FDC" w:rsidRDefault="00F75059" w:rsidP="00FD71CF">
      <w:pPr>
        <w:rPr>
          <w:lang w:val="ro-RO"/>
        </w:rPr>
      </w:pPr>
      <w:r w:rsidRPr="00F75059">
        <w:rPr>
          <w:lang w:val="ro-RO"/>
        </w:rPr>
        <w:t>13.11.8 Operatorul are obligația să asigure continuitatea Serviciului de transport public local prin curse regulate conform Caietului de sarcini și Programului de transport al Operatorului.</w:t>
      </w:r>
    </w:p>
    <w:p w:rsidR="007A3DFA" w:rsidRPr="00384FDC" w:rsidRDefault="00F75059" w:rsidP="00FD71CF">
      <w:pPr>
        <w:rPr>
          <w:lang w:val="ro-RO"/>
        </w:rPr>
      </w:pPr>
      <w:r w:rsidRPr="00F75059">
        <w:rPr>
          <w:lang w:val="ro-RO"/>
        </w:rPr>
        <w:t>13.11.9 Operatorul are obligația să asigure îndeplinirea tuturor obligaţiilor de exploatare, a obligaţiilor de transport şi a obligaţiilor tarifare.</w:t>
      </w:r>
    </w:p>
    <w:p w:rsidR="007A3DFA" w:rsidRPr="00384FDC" w:rsidRDefault="00F75059" w:rsidP="00FD71CF">
      <w:pPr>
        <w:rPr>
          <w:lang w:val="ro-RO"/>
        </w:rPr>
      </w:pPr>
      <w:r w:rsidRPr="00F75059">
        <w:rPr>
          <w:lang w:val="ro-RO"/>
        </w:rPr>
        <w:lastRenderedPageBreak/>
        <w:t>13.11.10 Operatorul are obligația să aplice metode performante de management care să conducă la reducerea costurilor de operare.</w:t>
      </w:r>
    </w:p>
    <w:p w:rsidR="007A3DFA" w:rsidRPr="00384FDC" w:rsidRDefault="00F75059" w:rsidP="00FD71CF">
      <w:pPr>
        <w:rPr>
          <w:lang w:val="ro-RO"/>
        </w:rPr>
      </w:pPr>
      <w:r w:rsidRPr="00F75059">
        <w:rPr>
          <w:lang w:val="ro-RO"/>
        </w:rPr>
        <w:t>13.11.11 Operatorul are obligația să plătească pentru întreaga durată a Contractului taxele şi impozitele datorate statului, precum şi cheltuielile ce se ivesc cu privire la asigurarea bunurilor concesionate.</w:t>
      </w:r>
    </w:p>
    <w:p w:rsidR="007A3DFA" w:rsidRPr="00384FDC" w:rsidRDefault="00F75059" w:rsidP="00FD71CF">
      <w:pPr>
        <w:rPr>
          <w:lang w:val="ro-RO"/>
        </w:rPr>
      </w:pPr>
      <w:r w:rsidRPr="00F75059">
        <w:rPr>
          <w:lang w:val="ro-RO"/>
        </w:rPr>
        <w:t>13.11.12 Operatorul are obligația să permită accesul liber şi nediscriminatoriu al călătorilor la Serviciul de transport public local și să asigure respectarea drepturilor călătorilor prevăzute de legislația aplicabilă și de Hotărârile Consiliului Local/Județean/Adunarea Generală a ADI de transport public local [</w:t>
      </w:r>
      <w:r w:rsidRPr="00F75059">
        <w:rPr>
          <w:highlight w:val="yellow"/>
          <w:lang w:val="ro-RO"/>
        </w:rPr>
        <w:t>…</w:t>
      </w:r>
      <w:r w:rsidRPr="00F75059">
        <w:rPr>
          <w:lang w:val="ro-RO"/>
        </w:rPr>
        <w:t>].</w:t>
      </w:r>
    </w:p>
    <w:p w:rsidR="007A3DFA" w:rsidRPr="00384FDC" w:rsidRDefault="00F75059" w:rsidP="00FD71CF">
      <w:pPr>
        <w:rPr>
          <w:lang w:val="ro-RO"/>
        </w:rPr>
      </w:pPr>
      <w:r w:rsidRPr="00F75059">
        <w:rPr>
          <w:lang w:val="ro-RO"/>
        </w:rPr>
        <w:t>13.11.13 Operatorul are obligația să fundamenteze necesarul anual de fonduri pentru investiţii din surse proprii, conform Programului de investiții prevăzut în Anexa.3.</w:t>
      </w:r>
    </w:p>
    <w:p w:rsidR="007A3DFA" w:rsidRPr="00384FDC" w:rsidRDefault="00F75059" w:rsidP="00FD71CF">
      <w:pPr>
        <w:rPr>
          <w:lang w:val="ro-RO"/>
        </w:rPr>
      </w:pPr>
      <w:r w:rsidRPr="00F75059">
        <w:rPr>
          <w:lang w:val="ro-RO"/>
        </w:rPr>
        <w:t>13.11.14 Operatorul are obligația ca, în cazul în care sesizează existenţa sau posibilitatea existenţei unei cauze de natură să conducă la reducerea activităţii, să notifice de îndată acest fapt Autorității Contractante, în vederea luării măsurilor ce se impun pentru asigurarea continuităţii Serviciului de transport public local.</w:t>
      </w:r>
    </w:p>
    <w:p w:rsidR="007A3DFA" w:rsidRPr="00384FDC" w:rsidRDefault="00F75059" w:rsidP="00FD71CF">
      <w:pPr>
        <w:rPr>
          <w:lang w:val="ro-RO"/>
        </w:rPr>
      </w:pPr>
      <w:r w:rsidRPr="00F75059">
        <w:rPr>
          <w:lang w:val="ro-RO"/>
        </w:rPr>
        <w:t>13.11.15 Operatorul are obligația să asigure accesul organelor de control ale Autorității Contractante la informaţiile privind executarea Serviciului de transport public local şi modul de exploatare a mijloacelor de transport, a infrastructurii aferente şi a bunurilor concesionate.</w:t>
      </w:r>
    </w:p>
    <w:p w:rsidR="007A3DFA" w:rsidRPr="00384FDC" w:rsidRDefault="00F75059" w:rsidP="00FD71CF">
      <w:pPr>
        <w:rPr>
          <w:lang w:val="ro-RO"/>
        </w:rPr>
      </w:pPr>
      <w:r w:rsidRPr="00F75059">
        <w:rPr>
          <w:lang w:val="ro-RO"/>
        </w:rPr>
        <w:t>13.11.16 Operatorul are obligația să plătească despăgubiri persoanelor fizice sau juridice pentru prejudiciile aduse din culpă, conform prevederilor legale şi/sau contractuale, dacă acestea nu sunt acoperite prin poliţe de asigurare.</w:t>
      </w:r>
    </w:p>
    <w:p w:rsidR="007A3DFA" w:rsidRPr="00384FDC" w:rsidRDefault="00F75059" w:rsidP="00FD71CF">
      <w:pPr>
        <w:rPr>
          <w:lang w:val="ro-RO"/>
        </w:rPr>
      </w:pPr>
      <w:r w:rsidRPr="00F75059">
        <w:rPr>
          <w:lang w:val="ro-RO"/>
        </w:rPr>
        <w:t>13.11.17 Operatorul are obligația să asigure finanţarea pregătirii profesionale şi efectuarea examinărilor medicale periodice ale propriilor angajaţi, conform prevederilor legale.</w:t>
      </w:r>
    </w:p>
    <w:p w:rsidR="007A3DFA" w:rsidRPr="00384FDC" w:rsidRDefault="00F75059" w:rsidP="00FD71CF">
      <w:pPr>
        <w:rPr>
          <w:lang w:val="ro-RO"/>
        </w:rPr>
      </w:pPr>
      <w:r w:rsidRPr="00F75059">
        <w:rPr>
          <w:lang w:val="ro-RO"/>
        </w:rPr>
        <w:t>13.11.18 Operatorul are obligația să preia de la Autoritatea Contractantă, pe bază de proces-verbal de predare-primire, mijloacele de transport, infrastructura aferentă și orice alte bunuri concesionate prin prezentul Contract.</w:t>
      </w:r>
    </w:p>
    <w:p w:rsidR="007A3DFA" w:rsidRPr="00384FDC" w:rsidRDefault="00F75059" w:rsidP="00FD71CF">
      <w:pPr>
        <w:rPr>
          <w:lang w:val="ro-RO"/>
        </w:rPr>
      </w:pPr>
      <w:r w:rsidRPr="00F75059">
        <w:rPr>
          <w:lang w:val="ro-RO"/>
        </w:rPr>
        <w:t>13.11.19 La încetarea Contractului, Operatorul are obligația să restituie Autorității Contractante în deplină proprietate bunurile de retur, în mod gratuit și libere de orice sarcini, cu uzura normală proporţională cu durata utilizării.</w:t>
      </w:r>
    </w:p>
    <w:p w:rsidR="007A3DFA" w:rsidRPr="00384FDC" w:rsidRDefault="00F75059" w:rsidP="00FD71CF">
      <w:pPr>
        <w:rPr>
          <w:lang w:val="ro-RO"/>
        </w:rPr>
      </w:pPr>
      <w:r w:rsidRPr="00F75059">
        <w:rPr>
          <w:lang w:val="ro-RO"/>
        </w:rPr>
        <w:t>13.11.20 La expirarea Contractului, Operatorul are obligația să predea Autorității Contractante în deplină proprietate bunurile de preluare pe care aceasta le solicită, contra plății unei compensații egală cu valoarea contabilă actualizată.</w:t>
      </w:r>
    </w:p>
    <w:p w:rsidR="007A3DFA" w:rsidRPr="00384FDC" w:rsidRDefault="00F75059" w:rsidP="00FD71CF">
      <w:pPr>
        <w:rPr>
          <w:lang w:val="ro-RO"/>
        </w:rPr>
      </w:pPr>
      <w:r w:rsidRPr="00F75059">
        <w:rPr>
          <w:lang w:val="ro-RO"/>
        </w:rPr>
        <w:t>13.11.21 Operatorul are obligația ca, la încetarea Contractului din alte cauze decât prin ajungerea la termen ori forță majoră, să asigure continuitatea prestării Serviciului de transport public local, în condiţiile stipulate în Contract, până la preluarea acesteia de către Autoritatea Contractantă sau de către un alt operator, dar nu mai mult de 90 de zile.</w:t>
      </w:r>
    </w:p>
    <w:p w:rsidR="007A3DFA" w:rsidRPr="00384FDC" w:rsidRDefault="00F75059" w:rsidP="00FD71CF">
      <w:pPr>
        <w:rPr>
          <w:lang w:val="ro-RO"/>
        </w:rPr>
      </w:pPr>
      <w:r w:rsidRPr="00F75059">
        <w:rPr>
          <w:lang w:val="ro-RO"/>
        </w:rPr>
        <w:t>13.11.22 În vederea asigurării transportului în comun al persoanelor cu handicap, Operatorul are obligaţia ca în conformitate cu prevederile Legii nr. 448/2006 privind protecţia şi promovarea drepturilor persoanelor cu handicap, să adapteze toate mijloacele de transport în comun folosite în prestarea Serviciului de transport public local pentru a facilita accesul neîngrădit al persoanelor cu handicap la transport şi călătorie.</w:t>
      </w:r>
    </w:p>
    <w:p w:rsidR="007A3DFA" w:rsidRPr="00384FDC" w:rsidRDefault="00F75059" w:rsidP="00FD71CF">
      <w:pPr>
        <w:rPr>
          <w:lang w:val="ro-RO"/>
        </w:rPr>
      </w:pPr>
      <w:r w:rsidRPr="00F75059">
        <w:rPr>
          <w:lang w:val="ro-RO"/>
        </w:rPr>
        <w:lastRenderedPageBreak/>
        <w:t>13.11.23 Operatorul are obligația să respecte condiţiile impuse de natura bunurilor şi Serviciului de transport public local (materiale cu regim special, condiţii de siguranţă în exploatare, protecţia mediului, protecţia muncii, condiţii privind folosirea şi protejarea patrimoniului).</w:t>
      </w:r>
    </w:p>
    <w:p w:rsidR="007A3DFA" w:rsidRPr="00384FDC" w:rsidRDefault="00F75059" w:rsidP="00FD71CF">
      <w:pPr>
        <w:rPr>
          <w:lang w:val="ro-RO"/>
        </w:rPr>
      </w:pPr>
      <w:r w:rsidRPr="00F75059">
        <w:rPr>
          <w:lang w:val="ro-RO"/>
        </w:rPr>
        <w:t>13.11.24 Operatorul are obligația să respecte normele legale, privind atestarea, calificarea şi licenţierea personalului.</w:t>
      </w:r>
    </w:p>
    <w:p w:rsidR="007A3DFA" w:rsidRPr="00384FDC" w:rsidRDefault="00F75059" w:rsidP="00FD71CF">
      <w:pPr>
        <w:rPr>
          <w:lang w:val="ro-RO"/>
        </w:rPr>
      </w:pPr>
      <w:r w:rsidRPr="00F75059">
        <w:rPr>
          <w:lang w:val="ro-RO"/>
        </w:rPr>
        <w:t>13.11.25 Operatorul are obligația să dețină la sediul social documentele prevăzute de lege.</w:t>
      </w:r>
    </w:p>
    <w:p w:rsidR="007A3DFA" w:rsidRPr="00384FDC" w:rsidRDefault="00F75059" w:rsidP="00FD71CF">
      <w:pPr>
        <w:rPr>
          <w:lang w:val="ro-RO"/>
        </w:rPr>
      </w:pPr>
      <w:r w:rsidRPr="00F75059">
        <w:rPr>
          <w:lang w:val="ro-RO"/>
        </w:rPr>
        <w:t>13.11.26 Operatorul are dreptul să ceară întreruperea executării Serviciului de transport public local în cazul în care continuarea activităţii ar conduce la crearea de importante prejudicii patrimoniului încredinţat spre administrare.</w:t>
      </w:r>
    </w:p>
    <w:p w:rsidR="007A3DFA" w:rsidRPr="00384FDC" w:rsidRDefault="00F75059" w:rsidP="00FD71CF">
      <w:pPr>
        <w:rPr>
          <w:lang w:val="ro-RO"/>
        </w:rPr>
      </w:pPr>
      <w:r w:rsidRPr="00F75059">
        <w:rPr>
          <w:lang w:val="ro-RO"/>
        </w:rPr>
        <w:t>13.11.27 Operatorul are dreptul de a utiliza gratuit pentru transportul local de călători infrastructura publică (străzi, poduri, pasaje denivelate, mobilier stradal, terenuri etc.) şi instalaţiile auxiliare aferente acesteia.</w:t>
      </w:r>
    </w:p>
    <w:p w:rsidR="007A3DFA" w:rsidRPr="00384FDC" w:rsidRDefault="00F75059" w:rsidP="00FD71CF">
      <w:pPr>
        <w:rPr>
          <w:lang w:val="ro-RO"/>
        </w:rPr>
      </w:pPr>
      <w:r w:rsidRPr="00F75059">
        <w:rPr>
          <w:lang w:val="ro-RO"/>
        </w:rPr>
        <w:t>13.11.28 Pe durata prezentului Contract, Operatorul beneficiază de Drept exclusiv pe traseele atribuite. În cazul în care pe acelaşi traseu vor opera şi alţi operatori de transport rutier/transportatori autorizaţi, Operatorul are dreptul să solicite daune-interese de la Autoritatea contractantă care a dat aprobarea, sau direct de la operatorul de transport rutier/transportatorul autorizat respectiv, în situaţia în care acesta operează fără aprobare.</w:t>
      </w:r>
    </w:p>
    <w:p w:rsidR="007A3DFA" w:rsidRPr="00384FDC" w:rsidRDefault="00F75059" w:rsidP="00FD71CF">
      <w:pPr>
        <w:rPr>
          <w:lang w:val="ro-RO"/>
        </w:rPr>
      </w:pPr>
      <w:r w:rsidRPr="00F75059">
        <w:rPr>
          <w:lang w:val="ro-RO"/>
        </w:rPr>
        <w:t xml:space="preserve">13.11.29 Operatorul are dreptul să solicite Autorității Contractante schimbarea, anularea sau adăugarea de noi trasee sau schimbarea Programului de transport al Operatorului, iar Autoritatea Contractantă va iniţia, dacă consideră necesar, aprobarea unui alt </w:t>
      </w:r>
      <w:r w:rsidR="00AD7884">
        <w:rPr>
          <w:lang w:val="ro-RO"/>
        </w:rPr>
        <w:t xml:space="preserve">Program de Transport </w:t>
      </w:r>
      <w:r w:rsidRPr="00F75059">
        <w:rPr>
          <w:lang w:val="ro-RO"/>
        </w:rPr>
        <w:t>, modificat.</w:t>
      </w:r>
    </w:p>
    <w:p w:rsidR="007A3DFA" w:rsidRPr="00384FDC" w:rsidRDefault="00F75059" w:rsidP="00FD71CF">
      <w:pPr>
        <w:rPr>
          <w:lang w:val="ro-RO"/>
        </w:rPr>
      </w:pPr>
      <w:r w:rsidRPr="00F75059">
        <w:rPr>
          <w:lang w:val="ro-RO"/>
        </w:rPr>
        <w:t>13.11.30 Operatorul are dreptul să efectueze, cu informarea şi aprobarea Autorității Contractante, modificări temporare (suspendări, limitări, micşorarea frecvenţei de circulaţie, devieri de traseu etc.) în deservirea unor trasee, atunci când aceste modificări sunt necesare în caz de avarii sau pentru executarea unor lucrări la infrastructura rutieră; în cazuri excepţionale, Operatorul poate efectua imediat modificările necesare, astfel încât să se asigure continuitatea Serviciului de transport public local, dar numai sub condiţia informării ulterioare a Autorității Contractante.</w:t>
      </w:r>
    </w:p>
    <w:p w:rsidR="007A3DFA" w:rsidRPr="00384FDC" w:rsidRDefault="00F75059" w:rsidP="00FD71CF">
      <w:pPr>
        <w:rPr>
          <w:lang w:val="ro-RO"/>
        </w:rPr>
      </w:pPr>
      <w:r w:rsidRPr="00F75059">
        <w:rPr>
          <w:lang w:val="ro-RO"/>
        </w:rPr>
        <w:t>13.11.31 Operatorul are dreptul să iniţieze modificarea şi/sau completarea prezentului Contract, în cazul modificării reglementărilor şi/sau a condiţiilor tehnico-economice care au stat la baza încheierii acestuia.</w:t>
      </w:r>
    </w:p>
    <w:p w:rsidR="007A3DFA" w:rsidRPr="00384FDC" w:rsidRDefault="00F75059" w:rsidP="00FD71CF">
      <w:pPr>
        <w:rPr>
          <w:lang w:val="ro-RO"/>
        </w:rPr>
      </w:pPr>
      <w:r w:rsidRPr="00F75059">
        <w:rPr>
          <w:lang w:val="ro-RO"/>
        </w:rPr>
        <w:t>13.11.32 Operatorul are dreptul de a încasa contravaloarea suprataxei de călătorie aplicate călătorilor care circulă fără Titlu de călătorie valabil ori validat corespunzător, potrivit Anexei 15 la Contract.</w:t>
      </w:r>
    </w:p>
    <w:p w:rsidR="00DB5C02" w:rsidRDefault="00DB5C02" w:rsidP="00FD71CF">
      <w:pPr>
        <w:rPr>
          <w:b/>
        </w:rPr>
      </w:pPr>
    </w:p>
    <w:p w:rsidR="007A3DFA" w:rsidRPr="00384FDC" w:rsidRDefault="00F75059" w:rsidP="00FD71CF">
      <w:pPr>
        <w:rPr>
          <w:b/>
          <w:lang w:val="ro-RO"/>
        </w:rPr>
      </w:pPr>
      <w:r w:rsidRPr="00F75059">
        <w:rPr>
          <w:b/>
        </w:rPr>
        <w:t xml:space="preserve">CAPITOLUL 14. DREPTURILE </w:t>
      </w:r>
      <w:r w:rsidRPr="00F75059">
        <w:rPr>
          <w:b/>
          <w:lang w:val="ro-RO"/>
        </w:rPr>
        <w:t>ȘI OBLIGAȚIILE AUTORITĂȚII CONTRACTANTE</w:t>
      </w:r>
    </w:p>
    <w:p w:rsidR="007A3DFA" w:rsidRPr="00384FDC" w:rsidRDefault="00F75059" w:rsidP="00FD71CF">
      <w:pPr>
        <w:rPr>
          <w:szCs w:val="24"/>
          <w:lang w:val="ro-RO"/>
        </w:rPr>
      </w:pPr>
      <w:r w:rsidRPr="00F75059">
        <w:rPr>
          <w:szCs w:val="24"/>
          <w:lang w:val="ro-RO"/>
        </w:rPr>
        <w:t>Fără a aduce atingere celorlalte drepturi și obligații ale Autorității Contractante, prevăzute în prezentul Contract și în legislația în vigoare, Autoritatea Contractantă are următoarele drepturi și obligații:</w:t>
      </w:r>
    </w:p>
    <w:p w:rsidR="007A3DFA" w:rsidRPr="00384FDC" w:rsidRDefault="007A3DFA" w:rsidP="00FD71CF">
      <w:pPr>
        <w:rPr>
          <w:szCs w:val="24"/>
          <w:lang w:val="ro-RO"/>
        </w:rPr>
      </w:pPr>
    </w:p>
    <w:p w:rsidR="007A3DFA" w:rsidRPr="00384FDC" w:rsidRDefault="00F75059" w:rsidP="00FD71CF">
      <w:pPr>
        <w:rPr>
          <w:b/>
          <w:szCs w:val="24"/>
          <w:lang w:val="ro-RO"/>
        </w:rPr>
      </w:pPr>
      <w:r w:rsidRPr="00F75059">
        <w:rPr>
          <w:b/>
          <w:szCs w:val="24"/>
          <w:lang w:val="ro-RO"/>
        </w:rPr>
        <w:t>14.1 Infrastructura publică</w:t>
      </w:r>
    </w:p>
    <w:p w:rsidR="007A3DFA" w:rsidRPr="00384FDC" w:rsidRDefault="00F75059" w:rsidP="00FD71CF">
      <w:pPr>
        <w:rPr>
          <w:lang w:val="ro-RO"/>
        </w:rPr>
      </w:pPr>
      <w:r w:rsidRPr="00F75059">
        <w:rPr>
          <w:lang w:val="ro-RO"/>
        </w:rPr>
        <w:lastRenderedPageBreak/>
        <w:t>14.1.1 Autoritatea Contractantă are obligația să informeze Operatorul, cu 48 de ore înainte, în legătură cu efectuarea unor lucrări la infrastructura rutieră pe traseele cuprinse în Programul de transport.</w:t>
      </w:r>
    </w:p>
    <w:p w:rsidR="007A3DFA" w:rsidRPr="00384FDC" w:rsidRDefault="00F75059" w:rsidP="00FD71CF">
      <w:pPr>
        <w:rPr>
          <w:lang w:val="ro-RO"/>
        </w:rPr>
      </w:pPr>
      <w:r w:rsidRPr="00F75059">
        <w:rPr>
          <w:lang w:val="ro-RO"/>
        </w:rPr>
        <w:t>14.1.2 Autoritatea Contractantă are obligația să asigure condiții de siguranță în vederea prevenirii riscului de accidente rutiere și fluiditatea traficului printr-o</w:t>
      </w:r>
      <w:r w:rsidRPr="00F75059">
        <w:t xml:space="preserve"> rețea de drumuri bine întreținut</w:t>
      </w:r>
      <w:r w:rsidRPr="00F75059">
        <w:rPr>
          <w:lang w:val="ro-RO"/>
        </w:rPr>
        <w:t>ă, semnalizare corespunzătoare, drumuri iluminate și semafoare.</w:t>
      </w:r>
    </w:p>
    <w:p w:rsidR="007A3DFA" w:rsidRPr="00384FDC" w:rsidRDefault="00F75059" w:rsidP="00FD71CF">
      <w:pPr>
        <w:rPr>
          <w:lang w:val="ro-RO"/>
        </w:rPr>
      </w:pPr>
      <w:r w:rsidRPr="00F75059">
        <w:rPr>
          <w:lang w:val="ro-RO"/>
        </w:rPr>
        <w:t>14.1.3 Autoritatea Contractantă are obligația să asigure starea tehnică corespunzătoare a carosabilului de pe întreaga reţea de trasee cuprinse în Programul de transport, a trotuarelor din zona staţiilor de oprire a mijloacelor de transport, semnalizarea rutieră si în staţii, iluminarea zonelor staţiilor și a trecerilor de pietoni</w:t>
      </w:r>
      <w:r w:rsidR="007A3DFA" w:rsidRPr="00384FDC">
        <w:rPr>
          <w:lang w:val="ro-RO"/>
        </w:rPr>
        <w:t>.</w:t>
      </w:r>
      <w:r w:rsidR="004F7F24" w:rsidRPr="00384FDC">
        <w:rPr>
          <w:lang w:val="ro-RO"/>
        </w:rPr>
        <w:t xml:space="preserve"> </w:t>
      </w:r>
    </w:p>
    <w:p w:rsidR="007A3DFA" w:rsidRPr="00384FDC" w:rsidRDefault="00F75059" w:rsidP="00FD71CF">
      <w:pPr>
        <w:rPr>
          <w:lang w:val="ro-RO"/>
        </w:rPr>
      </w:pPr>
      <w:r w:rsidRPr="00F75059">
        <w:rPr>
          <w:lang w:val="ro-RO"/>
        </w:rPr>
        <w:t>14.1.4 Autoritatea Contractantă are obligația să elaboreze măsuri pentru a asigura prioritatea și libera circulație a vehiculelor aferente prestării Serviciului de transport public local, inclusiv benzi de autobuze și troleibuze, marcarea stațiilor, semafoare cu prioritizare pentru autobuze și troleibuze.</w:t>
      </w:r>
    </w:p>
    <w:p w:rsidR="007A3DFA" w:rsidRPr="00384FDC" w:rsidRDefault="00F75059" w:rsidP="00FD71CF">
      <w:pPr>
        <w:rPr>
          <w:lang w:val="ro-RO"/>
        </w:rPr>
      </w:pPr>
      <w:r w:rsidRPr="00F75059">
        <w:t xml:space="preserve">14.1.5 Autoritatea Contractantă </w:t>
      </w:r>
      <w:r w:rsidRPr="00F75059">
        <w:rPr>
          <w:lang w:val="ro-RO"/>
        </w:rPr>
        <w:t>are obligația</w:t>
      </w:r>
      <w:r w:rsidRPr="00F75059">
        <w:t xml:space="preserve"> să colaboreze activ cu Depar</w:t>
      </w:r>
      <w:r w:rsidRPr="00F75059">
        <w:rPr>
          <w:lang w:val="ro-RO"/>
        </w:rPr>
        <w:t>t</w:t>
      </w:r>
      <w:r w:rsidRPr="00F75059">
        <w:t xml:space="preserve">amentul rutier din cadrul Poliției pentru a asigura </w:t>
      </w:r>
      <w:r w:rsidRPr="00F75059">
        <w:rPr>
          <w:lang w:val="ro-RO"/>
        </w:rPr>
        <w:t xml:space="preserve">prioritatea și libera circulație a vehiculelor </w:t>
      </w:r>
      <w:r w:rsidRPr="00F75059">
        <w:t>aferente prestării Serviciului de Transport public local.</w:t>
      </w:r>
    </w:p>
    <w:p w:rsidR="007A3DFA" w:rsidRPr="00384FDC" w:rsidRDefault="007A3DFA" w:rsidP="00FD71CF">
      <w:pPr>
        <w:rPr>
          <w:szCs w:val="24"/>
          <w:lang w:val="ro-RO"/>
        </w:rPr>
      </w:pPr>
    </w:p>
    <w:p w:rsidR="007A3DFA" w:rsidRPr="00384FDC" w:rsidRDefault="00F75059" w:rsidP="00FD71CF">
      <w:pPr>
        <w:rPr>
          <w:b/>
          <w:szCs w:val="24"/>
          <w:lang w:val="ro-RO"/>
        </w:rPr>
      </w:pPr>
      <w:r w:rsidRPr="00F75059">
        <w:rPr>
          <w:b/>
          <w:szCs w:val="24"/>
          <w:lang w:val="ro-RO"/>
        </w:rPr>
        <w:t>14.2 Controlul exercitat asupra Operatorului</w:t>
      </w:r>
    </w:p>
    <w:p w:rsidR="007A3DFA" w:rsidRPr="00384FDC" w:rsidRDefault="00F75059" w:rsidP="00FD71CF">
      <w:pPr>
        <w:rPr>
          <w:lang w:val="ro-RO"/>
        </w:rPr>
      </w:pPr>
      <w:r w:rsidRPr="00F75059">
        <w:t>14.2.1 Autoritatea Contractantă are dreptul să verifice şi să controleze periodic modul de</w:t>
      </w:r>
      <w:r w:rsidRPr="00F75059">
        <w:rPr>
          <w:lang w:val="ro-RO"/>
        </w:rPr>
        <w:t xml:space="preserve"> realizare a Serviciului de transport public local și de îndeplinire a Obligațiilor de serviciu public de către Operator, inclusiv</w:t>
      </w:r>
      <w:r w:rsidRPr="00F75059">
        <w:t xml:space="preserve"> a vehiculelor, echipamentelor și instalațiilor folosite de Operator,</w:t>
      </w:r>
      <w:r w:rsidRPr="00F75059">
        <w:rPr>
          <w:lang w:val="ro-RO"/>
        </w:rPr>
        <w:t xml:space="preserve"> în prezenţa unui reprezentant al </w:t>
      </w:r>
      <w:r w:rsidRPr="00F75059">
        <w:t>acestuia</w:t>
      </w:r>
      <w:r w:rsidRPr="00F75059">
        <w:rPr>
          <w:lang w:val="ro-RO"/>
        </w:rPr>
        <w:t>.</w:t>
      </w:r>
    </w:p>
    <w:p w:rsidR="007A3DFA" w:rsidRPr="00384FDC" w:rsidRDefault="00F75059" w:rsidP="00FD71CF">
      <w:pPr>
        <w:rPr>
          <w:lang w:val="ro-RO"/>
        </w:rPr>
      </w:pPr>
      <w:r w:rsidRPr="00F75059">
        <w:rPr>
          <w:lang w:val="ro-RO"/>
        </w:rPr>
        <w:t>14.2.2 În urma fiecărei verificări se va întocmi un proces-verbal în două exemplare, unul pentru fiecare Parte, semnate de către cele două Părţi. În procesul-verbal se vor specifica timpul şi locul inspecţiei, obiectul controlului,  măsurile propuse, termenele de soluţionare, precum şi obiecţiile Operatorului, dacă este cazul. Autoritatea Contractantă va soluţiona obiectiile Operatorului în termen de [</w:t>
      </w:r>
      <w:r w:rsidRPr="00F75059">
        <w:rPr>
          <w:highlight w:val="yellow"/>
          <w:lang w:val="ro-RO"/>
        </w:rPr>
        <w:t>…</w:t>
      </w:r>
      <w:r w:rsidRPr="00F75059">
        <w:rPr>
          <w:lang w:val="ro-RO"/>
        </w:rPr>
        <w:t xml:space="preserve">] zile. </w:t>
      </w:r>
    </w:p>
    <w:p w:rsidR="007A3DFA" w:rsidRPr="00384FDC" w:rsidRDefault="00F75059" w:rsidP="00FD71CF">
      <w:pPr>
        <w:rPr>
          <w:lang w:val="ro-RO"/>
        </w:rPr>
      </w:pPr>
      <w:r w:rsidRPr="00F75059">
        <w:rPr>
          <w:lang w:val="ro-RO"/>
        </w:rPr>
        <w:t>14.2.3 Înainte de data de [</w:t>
      </w:r>
      <w:r w:rsidRPr="00F75059">
        <w:rPr>
          <w:highlight w:val="yellow"/>
          <w:lang w:val="ro-RO"/>
        </w:rPr>
        <w:t>…</w:t>
      </w:r>
      <w:r w:rsidRPr="00F75059">
        <w:rPr>
          <w:lang w:val="ro-RO"/>
        </w:rPr>
        <w:t>] iunie a fiecărui an, Operatorul are obligația de a furniza Autorității Contractante un raport anual pentru anul calendaristic anterior, inclusiv situaţiile financiare aprobate de un Auditor certificat independent.</w:t>
      </w:r>
    </w:p>
    <w:p w:rsidR="007A3DFA" w:rsidRPr="00384FDC" w:rsidRDefault="00F75059" w:rsidP="00FD71CF">
      <w:pPr>
        <w:rPr>
          <w:lang w:val="ro-RO"/>
        </w:rPr>
      </w:pPr>
      <w:r w:rsidRPr="00F75059">
        <w:rPr>
          <w:lang w:val="ro-RO"/>
        </w:rPr>
        <w:t xml:space="preserve">14.2.4 La sfârşitul fiecărui an calendaristic, Operatorul are obligația de a prezenta, la solicitarea Autorității Contractante un raport al vânzărilor de bilete şi abonamente şi al numărului de călătorii efectuate. </w:t>
      </w:r>
    </w:p>
    <w:p w:rsidR="007A3DFA" w:rsidRPr="00384FDC" w:rsidRDefault="00F75059" w:rsidP="00FD71CF">
      <w:r w:rsidRPr="00F75059">
        <w:rPr>
          <w:lang w:val="ro-RO"/>
        </w:rPr>
        <w:t>14.2.5 Operatorul are obligația de a prezenta lunar, până la data de [</w:t>
      </w:r>
      <w:r w:rsidRPr="00F75059">
        <w:rPr>
          <w:highlight w:val="yellow"/>
          <w:lang w:val="ro-RO"/>
        </w:rPr>
        <w:t>…</w:t>
      </w:r>
      <w:r w:rsidRPr="00F75059">
        <w:rPr>
          <w:lang w:val="ro-RO"/>
        </w:rPr>
        <w:t xml:space="preserve">] a fiecărei luni, un raport cu informațiile pe baza cărora Autoritatea Contractantă poate evalua trimestrial respectarea indicatorilor prevăzuți în Anexa 11, și în conformitate cu metodologia descrisă la Anexa 13. </w:t>
      </w:r>
    </w:p>
    <w:p w:rsidR="007A3DFA" w:rsidRPr="00384FDC" w:rsidRDefault="00F75059" w:rsidP="00FD71CF">
      <w:pPr>
        <w:rPr>
          <w:lang w:val="ro-RO"/>
        </w:rPr>
      </w:pPr>
      <w:r w:rsidRPr="00F75059">
        <w:rPr>
          <w:lang w:val="ro-RO"/>
        </w:rPr>
        <w:t>14.2.6 Operatorul are obligația de a asigura accesul Autorității Contractante la orice informaţiile privind prestarea Serviciului de transport public şi exploatarea bunurilor concesionate, in termen de [</w:t>
      </w:r>
      <w:r w:rsidRPr="00F75059">
        <w:rPr>
          <w:highlight w:val="yellow"/>
          <w:lang w:val="ro-RO"/>
        </w:rPr>
        <w:t>…</w:t>
      </w:r>
      <w:r w:rsidRPr="00F75059">
        <w:rPr>
          <w:lang w:val="ro-RO"/>
        </w:rPr>
        <w:t>] la cererea Autorității Contractante.</w:t>
      </w:r>
    </w:p>
    <w:p w:rsidR="007A3DFA" w:rsidRPr="00384FDC" w:rsidRDefault="00F75059" w:rsidP="00FD71CF">
      <w:pPr>
        <w:rPr>
          <w:lang w:val="ro-RO"/>
        </w:rPr>
      </w:pPr>
      <w:r w:rsidRPr="00F75059">
        <w:rPr>
          <w:lang w:val="ro-RO"/>
        </w:rPr>
        <w:t xml:space="preserve"> 14.2.7 Autoritatea Contractantă are dreptul de a emite instrucțiuni scrise pentru remedierea oricărei încălcări a obligațiilor Operatorului rezultate din prezentul Contract.</w:t>
      </w:r>
    </w:p>
    <w:p w:rsidR="007A3DFA" w:rsidRPr="00384FDC" w:rsidRDefault="00F75059" w:rsidP="00FD71CF">
      <w:pPr>
        <w:rPr>
          <w:lang w:val="ro-RO"/>
        </w:rPr>
      </w:pPr>
      <w:r w:rsidRPr="00F75059">
        <w:rPr>
          <w:lang w:val="ro-RO"/>
        </w:rPr>
        <w:lastRenderedPageBreak/>
        <w:t>14.2.8 Autoritatea Contractantă are dreptul de a adopta programe de măsuri ca urmare a neîndeplinirii indicatorilor de performanță de către Operator și de a aplica sancțiunile prevăzute în prezentul Contract.</w:t>
      </w:r>
    </w:p>
    <w:p w:rsidR="007A3DFA" w:rsidRPr="00384FDC" w:rsidRDefault="00F75059" w:rsidP="00FD71CF">
      <w:pPr>
        <w:rPr>
          <w:lang w:val="ro-RO"/>
        </w:rPr>
      </w:pPr>
      <w:r w:rsidRPr="00F75059">
        <w:rPr>
          <w:lang w:val="ro-RO"/>
        </w:rPr>
        <w:t>14.2.9 Autoritatea Contratantă are dreptul de a efectua controale periodice cu privire la modul în care sunt gestionate reclamațiile călătorilor.</w:t>
      </w:r>
    </w:p>
    <w:p w:rsidR="007A3DFA" w:rsidRPr="00384FDC" w:rsidRDefault="00F75059" w:rsidP="00FD71CF">
      <w:r w:rsidRPr="00F75059">
        <w:rPr>
          <w:lang w:val="ro-RO"/>
        </w:rPr>
        <w:t>14.2.10 Evaluarea gradului de satisfacție al călătorilor se va face în baza metodologiei prezentate în Anexa 12</w:t>
      </w:r>
      <w:r w:rsidRPr="00F75059">
        <w:t xml:space="preserve">. </w:t>
      </w:r>
    </w:p>
    <w:p w:rsidR="007A3DFA" w:rsidRPr="00384FDC" w:rsidRDefault="00F75059" w:rsidP="00FD71CF">
      <w:pPr>
        <w:rPr>
          <w:lang w:val="ro-RO"/>
        </w:rPr>
      </w:pPr>
      <w:r w:rsidRPr="00F75059">
        <w:rPr>
          <w:lang w:val="ro-RO"/>
        </w:rPr>
        <w:t>14.2.11 Pe baza sondajelor și controalelor efectuate, Autoritatea Contractantă are dreptul de a emite instrucțiuni obligatorii către Operator pentru îmbunătățirea Serviciului de transport public local; Rezultatele sondajelor și controalelor trebuie utilizate pentru actualizarea nivelurilor indicatorilor de performanță și actualizarea Programului de transport al Operatorului.</w:t>
      </w:r>
    </w:p>
    <w:p w:rsidR="007A3DFA" w:rsidRPr="00384FDC" w:rsidRDefault="007A3DFA" w:rsidP="00FD71CF">
      <w:pPr>
        <w:rPr>
          <w:szCs w:val="24"/>
          <w:lang w:val="ro-RO"/>
        </w:rPr>
      </w:pPr>
    </w:p>
    <w:p w:rsidR="007A3DFA" w:rsidRPr="00384FDC" w:rsidRDefault="00F75059" w:rsidP="00FD71CF">
      <w:pPr>
        <w:rPr>
          <w:b/>
          <w:szCs w:val="24"/>
          <w:lang w:val="ro-RO"/>
        </w:rPr>
      </w:pPr>
      <w:r w:rsidRPr="00F75059">
        <w:rPr>
          <w:b/>
          <w:szCs w:val="24"/>
          <w:lang w:val="ro-RO"/>
        </w:rPr>
        <w:t>CAPITOLUL 15.  POLITICA PRIVIND RESURSELE UMANE ŞI PROTECŢIA SOCIALĂ</w:t>
      </w:r>
    </w:p>
    <w:p w:rsidR="007A3DFA" w:rsidRPr="00384FDC" w:rsidRDefault="00F75059" w:rsidP="00FD71CF">
      <w:pPr>
        <w:rPr>
          <w:lang w:val="ro-RO"/>
        </w:rPr>
      </w:pPr>
      <w:r w:rsidRPr="00F75059">
        <w:rPr>
          <w:lang w:val="ro-RO"/>
        </w:rPr>
        <w:t xml:space="preserve">Politica privind resursele umane și protecția socială va fi realizată potrivit Anexei 16. </w:t>
      </w:r>
    </w:p>
    <w:p w:rsidR="00463786" w:rsidRPr="00384FDC" w:rsidRDefault="00463786" w:rsidP="00FD71CF">
      <w:pPr>
        <w:rPr>
          <w:b/>
          <w:lang w:val="ro-RO"/>
        </w:rPr>
      </w:pPr>
    </w:p>
    <w:p w:rsidR="007A3DFA" w:rsidRPr="00384FDC" w:rsidRDefault="00F75059" w:rsidP="00FD71CF">
      <w:pPr>
        <w:rPr>
          <w:b/>
          <w:lang w:val="ro-RO"/>
        </w:rPr>
      </w:pPr>
      <w:r w:rsidRPr="00F75059">
        <w:rPr>
          <w:b/>
          <w:lang w:val="ro-RO"/>
        </w:rPr>
        <w:t xml:space="preserve">CAPITOLUL 16. FORŢA MAJORĂ </w:t>
      </w:r>
    </w:p>
    <w:p w:rsidR="007A3DFA" w:rsidRPr="00384FDC" w:rsidRDefault="00F75059" w:rsidP="00FD71CF">
      <w:pPr>
        <w:rPr>
          <w:lang w:val="ro-RO"/>
        </w:rPr>
      </w:pPr>
      <w:r w:rsidRPr="00F75059">
        <w:rPr>
          <w:lang w:val="ro-RO"/>
        </w:rPr>
        <w:t>16.1 Prin forta majora se intelege orice eveniment extern ce se încadrează în prevederile art. 1351 Cod Civil, imprevizibil, absolut invincibil și inevitabil, independent de voința părților, inclusiv, dar fără a se limita la inundații, cutremure, alte calamități naturale, și care, survenind după încheierea Contractului, împiedică sau întârzie, total sau parțial, îndeplinirea obligaților izvorând din Contract.</w:t>
      </w:r>
    </w:p>
    <w:p w:rsidR="007A3DFA" w:rsidRPr="00384FDC" w:rsidRDefault="00F75059" w:rsidP="00FD71CF">
      <w:pPr>
        <w:rPr>
          <w:lang w:val="ro-RO"/>
        </w:rPr>
      </w:pPr>
      <w:r w:rsidRPr="00F75059">
        <w:rPr>
          <w:lang w:val="ro-RO"/>
        </w:rPr>
        <w:t>16.2 Niciuna dintre Părți nu răspunde de neexecutarea la termen și/sau de executarea în mod necorespunzător, total ori parțial, a oricărei obligații care îi revine în baza Contractului, dacă neexecutarea sau executarea necorespunzătoare a obligației respective este cauzată de un eveniment de forță majoră.</w:t>
      </w:r>
    </w:p>
    <w:p w:rsidR="007A3DFA" w:rsidRPr="00384FDC" w:rsidRDefault="00F75059" w:rsidP="00FD71CF">
      <w:pPr>
        <w:rPr>
          <w:lang w:val="ro-RO"/>
        </w:rPr>
      </w:pPr>
      <w:r w:rsidRPr="00F75059">
        <w:rPr>
          <w:lang w:val="ro-RO"/>
        </w:rPr>
        <w:t>16.3 Partea care invocă forța majoră va fi exonerată de răspundere numai în măsura și pentru perioada în care îndeplinirea obligațiilor este împiedicată sau întârziată de situația de forță majoră.</w:t>
      </w:r>
    </w:p>
    <w:p w:rsidR="007A3DFA" w:rsidRPr="00384FDC" w:rsidRDefault="00F75059" w:rsidP="00FD71CF">
      <w:pPr>
        <w:rPr>
          <w:lang w:val="ro-RO"/>
        </w:rPr>
      </w:pPr>
      <w:r w:rsidRPr="00F75059">
        <w:rPr>
          <w:lang w:val="ro-RO"/>
        </w:rPr>
        <w:t>16.4 Apariţia forţei majore se va comunica celeilalte Părţi în termen de [</w:t>
      </w:r>
      <w:r w:rsidRPr="00F75059">
        <w:rPr>
          <w:highlight w:val="yellow"/>
          <w:lang w:val="ro-RO"/>
        </w:rPr>
        <w:t>…</w:t>
      </w:r>
      <w:r w:rsidRPr="00F75059">
        <w:rPr>
          <w:lang w:val="ro-RO"/>
        </w:rPr>
        <w:t>] zile prin telefon, în modalitatea de realizare a comunicărilor potrivit prezentului Contract, urmat de o scrisoare recomandată cu menţiunea constatării evenimentelor de acest gen, de către organele competente, în prezenta Părţilor. In caz de forţă majoră, comunicată şi constatată în condiţiile de mai sus, executarea obligaţiilor părţilor se decalează în consecinţă cu perioada corespunzătoare acesteia, cu menţiunea că nici una din Părţi nu va solicita penalităţi pentru întârzierile în executarea Contractului. Partea care nu a îndeplinit obligaţia comunicării probei forţei majore nu va fi exonerată de răspundere pentru prejudiciile cauzate de neexecutarea și/sau executarea necorespunzătoare a obligațiilor ca urmare a evenimentului de forță majoră.</w:t>
      </w:r>
    </w:p>
    <w:p w:rsidR="007A3DFA" w:rsidRPr="00384FDC" w:rsidRDefault="00F75059" w:rsidP="00FD71CF">
      <w:pPr>
        <w:rPr>
          <w:lang w:val="ro-RO"/>
        </w:rPr>
      </w:pPr>
      <w:r w:rsidRPr="00F75059">
        <w:rPr>
          <w:lang w:val="ro-RO"/>
        </w:rPr>
        <w:t xml:space="preserve">16.5 Partea afectată de un caz de forță majoră este obligată să întreprindă, fără întârziere și în limita posibilului, orice măsuri necesare în vederea minimizării efectelor negative produse de evenimentul de forță majoră. De asemenea, Partea este obligată sa reia îndeplinirea obligațiilor contractuale și să notifice în scris către cealaltă Parte despre aceasta, de îndată ce evenimentul de forță majoră încetează. </w:t>
      </w:r>
    </w:p>
    <w:p w:rsidR="007A3DFA" w:rsidRPr="00384FDC" w:rsidRDefault="00F75059" w:rsidP="00FD71CF">
      <w:pPr>
        <w:rPr>
          <w:lang w:val="ro-RO"/>
        </w:rPr>
      </w:pPr>
      <w:r w:rsidRPr="00F75059">
        <w:rPr>
          <w:lang w:val="ro-RO"/>
        </w:rPr>
        <w:lastRenderedPageBreak/>
        <w:t>16.6 Executarea contractului va fi suspendată pe perioada de acţiune a forţei majore, dar fără a prejudicia drepturile ce li se cuveneau parţilor până la apariţia acesteia.In cazul dispariţiei sau imposibilităţii obiective de exploatare a bunurilor de retur pentru o perioadă mai mare de [</w:t>
      </w:r>
      <w:r w:rsidRPr="00F75059">
        <w:rPr>
          <w:highlight w:val="yellow"/>
          <w:lang w:val="ro-RO"/>
        </w:rPr>
        <w:t>…</w:t>
      </w:r>
      <w:r w:rsidRPr="00F75059">
        <w:rPr>
          <w:lang w:val="ro-RO"/>
        </w:rPr>
        <w:t>], datorată forței majore, Părţile vor conveni asupra continuităţii sau încetării Contractului.</w:t>
      </w:r>
    </w:p>
    <w:p w:rsidR="007A3DFA" w:rsidRPr="00384FDC" w:rsidRDefault="00F75059" w:rsidP="00FD71CF">
      <w:pPr>
        <w:rPr>
          <w:lang w:val="ro-RO"/>
        </w:rPr>
      </w:pPr>
      <w:r w:rsidRPr="00F75059">
        <w:rPr>
          <w:lang w:val="ro-RO"/>
        </w:rPr>
        <w:t>16.7 Dacă forţa majoră acţionează sau se estimează că va acţiona pe o perioadă mai mare de [</w:t>
      </w:r>
      <w:r w:rsidRPr="00F75059">
        <w:rPr>
          <w:highlight w:val="yellow"/>
          <w:lang w:val="ro-RO"/>
        </w:rPr>
        <w:t>…</w:t>
      </w:r>
      <w:r w:rsidRPr="00F75059">
        <w:rPr>
          <w:lang w:val="ro-RO"/>
        </w:rPr>
        <w:t>] luni, fiecare Parte va avea  dreptul sa notifice celeilalte părţi încetarea de plin drept a Contractului, fără ca vreuna dintre ele sa pretindă daune-interese.</w:t>
      </w:r>
    </w:p>
    <w:p w:rsidR="007A3DFA" w:rsidRPr="00384FDC" w:rsidRDefault="007A3DFA" w:rsidP="007A3DFA">
      <w:pPr>
        <w:pStyle w:val="Schedule2"/>
        <w:numPr>
          <w:ilvl w:val="0"/>
          <w:numId w:val="0"/>
        </w:numPr>
        <w:spacing w:after="0" w:line="360" w:lineRule="auto"/>
        <w:ind w:left="567"/>
        <w:rPr>
          <w:rFonts w:ascii="Times New Roman" w:hAnsi="Times New Roman"/>
          <w:sz w:val="24"/>
          <w:lang w:val="ro-RO"/>
        </w:rPr>
      </w:pPr>
    </w:p>
    <w:p w:rsidR="007A3DFA" w:rsidRPr="00384FDC" w:rsidRDefault="00F75059" w:rsidP="00FD71CF">
      <w:pPr>
        <w:rPr>
          <w:b/>
          <w:lang w:val="it-IT"/>
        </w:rPr>
      </w:pPr>
      <w:r w:rsidRPr="00F75059">
        <w:rPr>
          <w:b/>
          <w:lang w:val="it-IT"/>
        </w:rPr>
        <w:t>CAPITOLUL 17.</w:t>
      </w:r>
      <w:r w:rsidRPr="00F75059">
        <w:rPr>
          <w:b/>
          <w:lang w:val="ro-RO"/>
        </w:rPr>
        <w:t xml:space="preserve"> </w:t>
      </w:r>
      <w:r w:rsidRPr="00F75059">
        <w:rPr>
          <w:b/>
          <w:lang w:val="it-IT"/>
        </w:rPr>
        <w:t>CLAUZE SPECIALE PRIVIND MENŢINEREA ECHILIBRULUI CONTRACTUAL</w:t>
      </w:r>
    </w:p>
    <w:p w:rsidR="007A3DFA" w:rsidRPr="00384FDC" w:rsidRDefault="00F75059" w:rsidP="00FD71CF">
      <w:pPr>
        <w:rPr>
          <w:lang w:val="ro-RO"/>
        </w:rPr>
      </w:pPr>
      <w:r w:rsidRPr="00F75059">
        <w:rPr>
          <w:lang w:val="it-IT"/>
        </w:rPr>
        <w:t xml:space="preserve">17.1 Raporturile contractuale dintre Autoritatea Contractantă şi Operator se bazează pe principiul echilibrului financiar al delegării între drepturile care îi sunt acordate </w:t>
      </w:r>
      <w:r w:rsidRPr="00F75059">
        <w:rPr>
          <w:lang w:val="ro-RO"/>
        </w:rPr>
        <w:t>Operatorului şi obligaţiile care îi sunt impuse.</w:t>
      </w:r>
    </w:p>
    <w:p w:rsidR="007A3DFA" w:rsidRPr="00384FDC" w:rsidRDefault="00F75059" w:rsidP="00FD71CF">
      <w:pPr>
        <w:rPr>
          <w:lang w:val="ro-RO"/>
        </w:rPr>
      </w:pPr>
      <w:r w:rsidRPr="00F75059">
        <w:rPr>
          <w:lang w:val="ro-RO"/>
        </w:rPr>
        <w:t>17.2 În vederea menţinerii echilibrului contractual, în cazul în care pe parcursul executării Contractului, apare o situație caracterizată prin îndeplinirea cumulativă a condițiilor următoare:</w:t>
      </w:r>
    </w:p>
    <w:p w:rsidR="007A3DFA" w:rsidRPr="00384FDC" w:rsidRDefault="00F37A45" w:rsidP="00EB3DCD">
      <w:pPr>
        <w:numPr>
          <w:ilvl w:val="0"/>
          <w:numId w:val="97"/>
        </w:numPr>
        <w:rPr>
          <w:rStyle w:val="Emphasis"/>
          <w:i w:val="0"/>
          <w:lang w:val="it-IT"/>
        </w:rPr>
      </w:pPr>
      <w:r>
        <w:rPr>
          <w:rStyle w:val="Emphasis"/>
          <w:lang w:val="it-IT"/>
        </w:rPr>
        <w:t xml:space="preserve">schimbarea excepțională a împrejurărilor existente la data încheierii Contractului; </w:t>
      </w:r>
    </w:p>
    <w:p w:rsidR="007A3DFA" w:rsidRPr="00384FDC" w:rsidRDefault="00F37A45" w:rsidP="00EB3DCD">
      <w:pPr>
        <w:numPr>
          <w:ilvl w:val="0"/>
          <w:numId w:val="97"/>
        </w:numPr>
        <w:rPr>
          <w:rStyle w:val="Emphasis"/>
          <w:i w:val="0"/>
          <w:lang w:val="it-IT"/>
        </w:rPr>
      </w:pPr>
      <w:r>
        <w:rPr>
          <w:rStyle w:val="Emphasis"/>
          <w:lang w:val="it-IT"/>
        </w:rPr>
        <w:t>schimbarea împrejurărilor nu a fost și nici nu putea fi, în mod rezonabil, avută în vedere de către Parte la data încheierii Contractului;</w:t>
      </w:r>
    </w:p>
    <w:p w:rsidR="007A3DFA" w:rsidRPr="00384FDC" w:rsidRDefault="00F75059" w:rsidP="00EB3DCD">
      <w:pPr>
        <w:numPr>
          <w:ilvl w:val="0"/>
          <w:numId w:val="97"/>
        </w:numPr>
        <w:rPr>
          <w:rStyle w:val="Emphasis"/>
          <w:i w:val="0"/>
          <w:iCs w:val="0"/>
          <w:lang w:val="it-IT"/>
        </w:rPr>
      </w:pPr>
      <w:r w:rsidRPr="00F75059">
        <w:t xml:space="preserve">Partea nu și-a asumat riscul schimbării împrejurărilor și nici nu putea fi în mod rezonabil considerată că și-ar fi asumat acest risc, </w:t>
      </w:r>
      <w:r w:rsidR="00F37A45">
        <w:rPr>
          <w:rStyle w:val="Emphasis"/>
          <w:lang w:val="it-IT"/>
        </w:rPr>
        <w:t>care duce la crearea unui dezechilibru contractual prin îngreunarea semnificativă a obligațiilor uneia dintre Părți, la solicitarea oricărei Părți se va proceda la renegocierea Contractului.</w:t>
      </w:r>
    </w:p>
    <w:p w:rsidR="007A3DFA" w:rsidRPr="00384FDC" w:rsidRDefault="00F75059" w:rsidP="00FD71CF">
      <w:pPr>
        <w:rPr>
          <w:lang w:val="ro-RO"/>
        </w:rPr>
      </w:pPr>
      <w:r w:rsidRPr="00F75059">
        <w:rPr>
          <w:lang w:val="ro-RO"/>
        </w:rPr>
        <w:t>17.3 Dacă renegocierea nu duce la restabilirea echilibrului contractual ori Părțile nu ajung la un acord într-un termen rezonabil, disputa urmeaza să fie soluţionată de instanţele judecătoreşti, care pot dispune încetarea contractului sau modificarea acestuia în sensul distribuirii în mod echitabil între părţi a pierderilor şi beneficiilor ce rezultă din schimbarea circumstanţelor.</w:t>
      </w:r>
    </w:p>
    <w:p w:rsidR="007A3DFA" w:rsidRPr="00384FDC" w:rsidRDefault="00F75059" w:rsidP="00FD71CF">
      <w:pPr>
        <w:rPr>
          <w:b/>
          <w:lang w:val="it-IT"/>
        </w:rPr>
      </w:pPr>
      <w:r w:rsidRPr="00F75059">
        <w:rPr>
          <w:b/>
        </w:rPr>
        <w:t>CAPITOLUL  18.</w:t>
      </w:r>
      <w:r w:rsidRPr="00F75059">
        <w:rPr>
          <w:b/>
          <w:lang w:val="ro-RO"/>
        </w:rPr>
        <w:t xml:space="preserve"> </w:t>
      </w:r>
      <w:r w:rsidRPr="00F75059">
        <w:rPr>
          <w:b/>
          <w:lang w:val="it-IT"/>
        </w:rPr>
        <w:t xml:space="preserve">CONDIȚII SUSPENSIVE DE INTRARE ÎN VIGOARE A CONTRACTULUI </w:t>
      </w:r>
    </w:p>
    <w:p w:rsidR="007A3DFA" w:rsidRPr="00384FDC" w:rsidRDefault="00F75059" w:rsidP="00FD71CF">
      <w:pPr>
        <w:rPr>
          <w:lang w:val="ro-RO"/>
        </w:rPr>
      </w:pPr>
      <w:r w:rsidRPr="00F75059">
        <w:rPr>
          <w:lang w:val="ro-RO"/>
        </w:rPr>
        <w:t>18.1 Următoarele condiții reprezintă, cumulativ, condiții suspensive de intrare în vigoare a Contractului, iar prezentul Contract va intra în vigoare la data îndeplinirii condițiilor de mai jos și va produce efecte numai în cazul în care:</w:t>
      </w:r>
    </w:p>
    <w:p w:rsidR="007A3DFA" w:rsidRPr="00384FDC" w:rsidRDefault="00F75059" w:rsidP="00EB3DCD">
      <w:pPr>
        <w:numPr>
          <w:ilvl w:val="0"/>
          <w:numId w:val="96"/>
        </w:numPr>
        <w:rPr>
          <w:lang w:val="it-IT"/>
        </w:rPr>
      </w:pPr>
      <w:r w:rsidRPr="00F75059">
        <w:rPr>
          <w:lang w:val="it-IT"/>
        </w:rPr>
        <w:t xml:space="preserve">Operatorul obţine Licenţă de traseu pentru fiecare dintre autobuzele care operează pe trasele atribuite potrivit Programului de transport al Operatorului, în termen de </w:t>
      </w:r>
      <w:r w:rsidRPr="00F75059">
        <w:rPr>
          <w:lang w:val="en-US"/>
        </w:rPr>
        <w:t>[</w:t>
      </w:r>
      <w:r w:rsidRPr="00F75059">
        <w:rPr>
          <w:highlight w:val="yellow"/>
          <w:lang w:val="en-US"/>
        </w:rPr>
        <w:t>…</w:t>
      </w:r>
      <w:r w:rsidRPr="00F75059">
        <w:rPr>
          <w:lang w:val="en-US"/>
        </w:rPr>
        <w:t xml:space="preserve">] </w:t>
      </w:r>
      <w:r w:rsidRPr="00F75059">
        <w:rPr>
          <w:lang w:val="it-IT"/>
        </w:rPr>
        <w:t>de la data semnării Contractului.</w:t>
      </w:r>
    </w:p>
    <w:p w:rsidR="007A3DFA" w:rsidRPr="00384FDC" w:rsidRDefault="00F75059" w:rsidP="00EB3DCD">
      <w:pPr>
        <w:numPr>
          <w:ilvl w:val="0"/>
          <w:numId w:val="96"/>
        </w:numPr>
        <w:rPr>
          <w:lang w:val="pt-BR"/>
        </w:rPr>
      </w:pPr>
      <w:r w:rsidRPr="00F75059">
        <w:rPr>
          <w:lang w:val="pt-BR"/>
        </w:rPr>
        <w:t xml:space="preserve">Operatorul </w:t>
      </w:r>
      <w:r w:rsidRPr="00F75059">
        <w:rPr>
          <w:lang w:val="it-IT"/>
        </w:rPr>
        <w:t>obţine</w:t>
      </w:r>
      <w:r w:rsidRPr="00F75059">
        <w:rPr>
          <w:lang w:val="pt-BR"/>
        </w:rPr>
        <w:t xml:space="preserve"> copii conforme ale Autorizaţiei de transport pentru fiecare dintre tramvaiele și troleibuzele care operează pe trasele atribuite potrivit Programului de transport al Operatorului, în termen de </w:t>
      </w:r>
      <w:r w:rsidRPr="00F75059">
        <w:rPr>
          <w:lang w:val="en-US"/>
        </w:rPr>
        <w:t>[</w:t>
      </w:r>
      <w:r w:rsidRPr="00F75059">
        <w:rPr>
          <w:highlight w:val="yellow"/>
          <w:lang w:val="en-US"/>
        </w:rPr>
        <w:t>…</w:t>
      </w:r>
      <w:r w:rsidRPr="00F75059">
        <w:rPr>
          <w:lang w:val="en-US"/>
        </w:rPr>
        <w:t>]</w:t>
      </w:r>
      <w:r w:rsidRPr="00F75059">
        <w:rPr>
          <w:lang w:val="pt-BR"/>
        </w:rPr>
        <w:t xml:space="preserve"> de la data semnării Contractului.</w:t>
      </w:r>
    </w:p>
    <w:p w:rsidR="007A3DFA" w:rsidRPr="00384FDC" w:rsidRDefault="007A3DFA" w:rsidP="00FD71CF">
      <w:pPr>
        <w:rPr>
          <w:lang w:val="ro-RO"/>
        </w:rPr>
      </w:pPr>
    </w:p>
    <w:p w:rsidR="007A3DFA" w:rsidRPr="00384FDC" w:rsidRDefault="00F75059" w:rsidP="00FD71CF">
      <w:pPr>
        <w:rPr>
          <w:b/>
        </w:rPr>
      </w:pPr>
      <w:r w:rsidRPr="00F75059">
        <w:rPr>
          <w:b/>
          <w:lang w:val="ro-RO"/>
        </w:rPr>
        <w:lastRenderedPageBreak/>
        <w:t xml:space="preserve">CAPITOLUL 19. ÎNCETAREA CONTRACTULUI </w:t>
      </w:r>
    </w:p>
    <w:p w:rsidR="007A3DFA" w:rsidRPr="00384FDC" w:rsidRDefault="00F75059" w:rsidP="00FD71CF">
      <w:pPr>
        <w:rPr>
          <w:lang w:val="it-IT"/>
        </w:rPr>
      </w:pPr>
      <w:r w:rsidRPr="00F75059">
        <w:rPr>
          <w:lang w:val="it-IT"/>
        </w:rPr>
        <w:t xml:space="preserve">19.1 Prezentul Contract încetează la expirarea duratei Contractului, cu excepția cazurilor de prelungire sau încetare înainte de ajungere la termen ca urmare a prevederilor Contractului. </w:t>
      </w:r>
    </w:p>
    <w:p w:rsidR="007A3DFA" w:rsidRPr="00384FDC" w:rsidRDefault="00F75059" w:rsidP="00FD71CF">
      <w:pPr>
        <w:rPr>
          <w:lang w:val="it-IT"/>
        </w:rPr>
      </w:pPr>
      <w:r w:rsidRPr="00F75059">
        <w:rPr>
          <w:lang w:val="it-IT"/>
        </w:rPr>
        <w:t xml:space="preserve">Părțile pot decide încetarea Contractului pe baza acordului lor de voință exprimat în scris. </w:t>
      </w:r>
    </w:p>
    <w:p w:rsidR="007A3DFA" w:rsidRPr="00384FDC" w:rsidRDefault="00F75059" w:rsidP="00FD71CF">
      <w:pPr>
        <w:rPr>
          <w:lang w:val="it-IT"/>
        </w:rPr>
      </w:pPr>
      <w:r w:rsidRPr="00F75059">
        <w:rPr>
          <w:lang w:val="it-IT"/>
        </w:rPr>
        <w:t xml:space="preserve">19.2 Autoritatea Contractantă are dreptul să denunțe unilateral Contractul, cu un termen de preaviz de </w:t>
      </w:r>
      <w:r w:rsidRPr="00F75059">
        <w:rPr>
          <w:lang w:val="ro-RO"/>
        </w:rPr>
        <w:t>[</w:t>
      </w:r>
      <w:r w:rsidRPr="00F75059">
        <w:rPr>
          <w:highlight w:val="yellow"/>
          <w:lang w:val="ro-RO"/>
        </w:rPr>
        <w:t>…</w:t>
      </w:r>
      <w:r w:rsidRPr="00F75059">
        <w:rPr>
          <w:lang w:val="ro-RO"/>
        </w:rPr>
        <w:t>]</w:t>
      </w:r>
      <w:r w:rsidRPr="00F75059">
        <w:rPr>
          <w:lang w:val="it-IT"/>
        </w:rPr>
        <w:t xml:space="preserve"> și cu plata unei despăgubiri juste şi prealabile către Operator, în cazul în care interesul naţional sau local o impune. </w:t>
      </w:r>
    </w:p>
    <w:p w:rsidR="007A3DFA" w:rsidRPr="00384FDC" w:rsidRDefault="00F75059" w:rsidP="00FD71CF">
      <w:pPr>
        <w:rPr>
          <w:lang w:val="it-IT"/>
        </w:rPr>
      </w:pPr>
      <w:r w:rsidRPr="00F75059">
        <w:rPr>
          <w:lang w:val="it-IT"/>
        </w:rPr>
        <w:t xml:space="preserve">19.3 Contractul va înceta în cazul dispariţiei, dintr-o cauză de forţă majoră, a bunurilor de retur sau a unei părţi importante din acestea ori în cazul imposibilității obiective a Operatorului de a le exploata pe o perioadă mai mare de </w:t>
      </w:r>
      <w:r w:rsidRPr="00F75059">
        <w:rPr>
          <w:lang w:val="ro-RO"/>
        </w:rPr>
        <w:t>[</w:t>
      </w:r>
      <w:r w:rsidRPr="00F75059">
        <w:rPr>
          <w:highlight w:val="yellow"/>
          <w:lang w:val="ro-RO"/>
        </w:rPr>
        <w:t>…</w:t>
      </w:r>
      <w:r w:rsidRPr="00F75059">
        <w:rPr>
          <w:lang w:val="ro-RO"/>
        </w:rPr>
        <w:t>]</w:t>
      </w:r>
      <w:r w:rsidRPr="00F75059">
        <w:rPr>
          <w:lang w:val="it-IT"/>
        </w:rPr>
        <w:t>, prin renunțare, fără plata unei despăgubiri, sub rezerva dispozițiilor art. 16.6 din Contract.</w:t>
      </w:r>
    </w:p>
    <w:p w:rsidR="007A3DFA" w:rsidRPr="00384FDC" w:rsidRDefault="00F75059" w:rsidP="00FD71CF">
      <w:pPr>
        <w:rPr>
          <w:lang w:val="it-IT"/>
        </w:rPr>
      </w:pPr>
      <w:r w:rsidRPr="00F75059">
        <w:rPr>
          <w:lang w:val="it-IT"/>
        </w:rPr>
        <w:t>19.4 Următoarele acte, fapte sau omisiuni ale Operatorului dau dreptul Autorității Contractante să rezilieze Contractul, cu respectarea procedurii menționate la art. 19.7 de mai jos:</w:t>
      </w:r>
    </w:p>
    <w:p w:rsidR="007A3DFA" w:rsidRPr="00384FDC" w:rsidRDefault="00F75059" w:rsidP="00EB3DCD">
      <w:pPr>
        <w:numPr>
          <w:ilvl w:val="0"/>
          <w:numId w:val="94"/>
        </w:numPr>
        <w:rPr>
          <w:lang w:val="ro-RO"/>
        </w:rPr>
      </w:pPr>
      <w:r w:rsidRPr="00F75059">
        <w:rPr>
          <w:lang w:val="ro-RO"/>
        </w:rPr>
        <w:t xml:space="preserve">Neplata de către Operator a redevenței stabilite potrivit Contractului pentru o perioadă de minim </w:t>
      </w:r>
      <w:r w:rsidRPr="00F75059">
        <w:rPr>
          <w:lang w:val="en-US"/>
        </w:rPr>
        <w:t>[</w:t>
      </w:r>
      <w:r w:rsidRPr="00F75059">
        <w:rPr>
          <w:highlight w:val="yellow"/>
          <w:lang w:val="en-US"/>
        </w:rPr>
        <w:t>…</w:t>
      </w:r>
      <w:r w:rsidRPr="00F75059">
        <w:rPr>
          <w:lang w:val="en-US"/>
        </w:rPr>
        <w:t>] luni</w:t>
      </w:r>
      <w:r w:rsidRPr="00F75059">
        <w:rPr>
          <w:lang w:val="ro-RO"/>
        </w:rPr>
        <w:t>;</w:t>
      </w:r>
    </w:p>
    <w:p w:rsidR="007A3DFA" w:rsidRPr="00384FDC" w:rsidRDefault="00F75059" w:rsidP="00EB3DCD">
      <w:pPr>
        <w:numPr>
          <w:ilvl w:val="0"/>
          <w:numId w:val="94"/>
        </w:numPr>
        <w:rPr>
          <w:lang w:val="ro-RO"/>
        </w:rPr>
      </w:pPr>
      <w:r w:rsidRPr="00F75059">
        <w:rPr>
          <w:lang w:val="ro-RO"/>
        </w:rPr>
        <w:t>Încălcarea de [</w:t>
      </w:r>
      <w:r w:rsidRPr="00F75059">
        <w:rPr>
          <w:highlight w:val="yellow"/>
          <w:lang w:val="ro-RO"/>
        </w:rPr>
        <w:t>…</w:t>
      </w:r>
      <w:r w:rsidRPr="00F75059">
        <w:rPr>
          <w:lang w:val="ro-RO"/>
        </w:rPr>
        <w:t>] ori într-un an calendaristic a măsurilor stabilite de Autoritatea Contractantă potrivit prevederilor prezentului Contract;</w:t>
      </w:r>
    </w:p>
    <w:p w:rsidR="007A3DFA" w:rsidRPr="00384FDC" w:rsidRDefault="00F75059" w:rsidP="00EB3DCD">
      <w:pPr>
        <w:numPr>
          <w:ilvl w:val="0"/>
          <w:numId w:val="94"/>
        </w:numPr>
        <w:rPr>
          <w:lang w:val="ro-RO"/>
        </w:rPr>
      </w:pPr>
      <w:r w:rsidRPr="00F75059">
        <w:rPr>
          <w:lang w:val="ro-RO"/>
        </w:rPr>
        <w:t>Operatorul nu adoptă programe de măsuri care să respecte condiţiile contractuale şi care să asigure atingerea indicatorilor de performanţă asumaţi prin Contract, atunci când acest lucru este necesar potrivit prevederilor Contractului;</w:t>
      </w:r>
    </w:p>
    <w:p w:rsidR="007A3DFA" w:rsidRPr="00384FDC" w:rsidRDefault="00F75059" w:rsidP="00EB3DCD">
      <w:pPr>
        <w:numPr>
          <w:ilvl w:val="0"/>
          <w:numId w:val="94"/>
        </w:numPr>
        <w:rPr>
          <w:lang w:val="ro-RO"/>
        </w:rPr>
      </w:pPr>
      <w:r w:rsidRPr="00F75059">
        <w:rPr>
          <w:lang w:val="ro-RO"/>
        </w:rPr>
        <w:t>Operatorul totalizează un număr de [</w:t>
      </w:r>
      <w:r w:rsidRPr="00F75059">
        <w:rPr>
          <w:highlight w:val="yellow"/>
          <w:lang w:val="ro-RO"/>
        </w:rPr>
        <w:t>…</w:t>
      </w:r>
      <w:r w:rsidRPr="00F75059">
        <w:rPr>
          <w:lang w:val="ro-RO"/>
        </w:rPr>
        <w:t>] încălcări majore ale indicatorilor de performanţă, în decursul unui an, potrivit Anexei 11</w:t>
      </w:r>
      <w:r w:rsidRPr="00F75059">
        <w:rPr>
          <w:lang w:val="en-US"/>
        </w:rPr>
        <w:t>;</w:t>
      </w:r>
    </w:p>
    <w:p w:rsidR="007A3DFA" w:rsidRPr="00384FDC" w:rsidRDefault="00F75059" w:rsidP="00EB3DCD">
      <w:pPr>
        <w:numPr>
          <w:ilvl w:val="0"/>
          <w:numId w:val="94"/>
        </w:numPr>
        <w:rPr>
          <w:lang w:val="ro-RO"/>
        </w:rPr>
      </w:pPr>
      <w:r w:rsidRPr="00F75059">
        <w:rPr>
          <w:lang w:val="ro-RO"/>
        </w:rPr>
        <w:t xml:space="preserve">Operatorul nu asigură prestarea serviciului de transport public local în condiții de continuitate, potrivit Contractului, ori întrerupe efectuarea serviciului pentru o perioadă de cel puțin </w:t>
      </w:r>
      <w:r w:rsidRPr="00F75059">
        <w:rPr>
          <w:lang w:val="en-US"/>
        </w:rPr>
        <w:t>[</w:t>
      </w:r>
      <w:r w:rsidRPr="00F75059">
        <w:rPr>
          <w:highlight w:val="yellow"/>
          <w:lang w:val="en-US"/>
        </w:rPr>
        <w:t>…</w:t>
      </w:r>
      <w:r w:rsidRPr="00F75059">
        <w:rPr>
          <w:lang w:val="en-US"/>
        </w:rPr>
        <w:t>], fără a fi incident vreun eveniment de forță majoră</w:t>
      </w:r>
      <w:r w:rsidRPr="00F75059">
        <w:rPr>
          <w:lang w:val="ro-RO"/>
        </w:rPr>
        <w:t>;</w:t>
      </w:r>
    </w:p>
    <w:p w:rsidR="007A3DFA" w:rsidRPr="00384FDC" w:rsidRDefault="00F75059" w:rsidP="00EB3DCD">
      <w:pPr>
        <w:numPr>
          <w:ilvl w:val="0"/>
          <w:numId w:val="94"/>
        </w:numPr>
        <w:rPr>
          <w:lang w:val="ro-RO"/>
        </w:rPr>
      </w:pPr>
      <w:r w:rsidRPr="00F75059">
        <w:rPr>
          <w:lang w:val="ro-RO"/>
        </w:rPr>
        <w:t>Pierderea valabilității uneia sau mai multor Licențe de traseu ori a uneia sau mai multor copii conforme ale Autorizației de transport;</w:t>
      </w:r>
    </w:p>
    <w:p w:rsidR="007A3DFA" w:rsidRPr="00384FDC" w:rsidRDefault="00F75059" w:rsidP="00EB3DCD">
      <w:pPr>
        <w:numPr>
          <w:ilvl w:val="0"/>
          <w:numId w:val="94"/>
        </w:numPr>
        <w:rPr>
          <w:lang w:val="ro-RO"/>
        </w:rPr>
      </w:pPr>
      <w:r w:rsidRPr="00F75059">
        <w:rPr>
          <w:lang w:val="ro-RO"/>
        </w:rPr>
        <w:t>Pierderea valabilității Licenței de transport și/sau a Autorizației de transport;</w:t>
      </w:r>
    </w:p>
    <w:p w:rsidR="007A3DFA" w:rsidRPr="00384FDC" w:rsidRDefault="00F75059" w:rsidP="00EB3DCD">
      <w:pPr>
        <w:numPr>
          <w:ilvl w:val="0"/>
          <w:numId w:val="94"/>
        </w:numPr>
        <w:rPr>
          <w:lang w:val="ro-RO"/>
        </w:rPr>
      </w:pPr>
      <w:r w:rsidRPr="00F75059">
        <w:rPr>
          <w:lang w:val="ro-RO"/>
        </w:rPr>
        <w:t>Operatorul încalcă interdicția de subdelegare ori de cesionare a drepturilor și obligațiilor izvorâte din Contract;</w:t>
      </w:r>
    </w:p>
    <w:p w:rsidR="007A3DFA" w:rsidRPr="00384FDC" w:rsidRDefault="00F75059" w:rsidP="00EB3DCD">
      <w:pPr>
        <w:numPr>
          <w:ilvl w:val="0"/>
          <w:numId w:val="94"/>
        </w:numPr>
        <w:rPr>
          <w:lang w:val="ro-RO"/>
        </w:rPr>
      </w:pPr>
      <w:r w:rsidRPr="00F75059">
        <w:rPr>
          <w:lang w:val="ro-RO"/>
        </w:rPr>
        <w:t>Operatorul nu asigură întreținerea corespunzătoare a bunurilor de retur ori a celor de preluare, provocându-le degradări semnificative sau încalcă restricția de înstrăinare a bunurilor de preluare pe durata Contractului;</w:t>
      </w:r>
    </w:p>
    <w:p w:rsidR="007A3DFA" w:rsidRPr="00384FDC" w:rsidRDefault="00F75059" w:rsidP="00EB3DCD">
      <w:pPr>
        <w:numPr>
          <w:ilvl w:val="0"/>
          <w:numId w:val="94"/>
        </w:numPr>
        <w:rPr>
          <w:lang w:val="ro-RO"/>
        </w:rPr>
      </w:pPr>
      <w:r w:rsidRPr="00F75059">
        <w:rPr>
          <w:lang w:val="ro-RO"/>
        </w:rPr>
        <w:t>Operatorul nu constituie garanția stabilită la Capitolul 7 din Contract.</w:t>
      </w:r>
    </w:p>
    <w:p w:rsidR="007A3DFA" w:rsidRPr="00384FDC" w:rsidRDefault="00F75059" w:rsidP="00FD71CF">
      <w:pPr>
        <w:rPr>
          <w:lang w:val="it-IT"/>
        </w:rPr>
      </w:pPr>
      <w:r w:rsidRPr="00F75059">
        <w:rPr>
          <w:lang w:val="it-IT"/>
        </w:rPr>
        <w:t>19.5 Următoarele acte, fapte sau omisiuni ale Autorității Contractante dau dreptul Operatorului să rezilieze Contractul, cu respectarea procedurii menționate la art. 19.7 de mai jos:</w:t>
      </w:r>
    </w:p>
    <w:p w:rsidR="007A3DFA" w:rsidRPr="00384FDC" w:rsidRDefault="00F75059" w:rsidP="00EB3DCD">
      <w:pPr>
        <w:numPr>
          <w:ilvl w:val="0"/>
          <w:numId w:val="95"/>
        </w:numPr>
        <w:rPr>
          <w:lang w:val="ro-RO"/>
        </w:rPr>
      </w:pPr>
      <w:r w:rsidRPr="00F75059">
        <w:rPr>
          <w:lang w:val="ro-RO"/>
        </w:rPr>
        <w:t>Autoritatea Contractantă nu plătește Compensaţia sau Diferențele de tarif prevazute în prezentul Contract pentru o perioadă mai mare de [</w:t>
      </w:r>
      <w:r w:rsidRPr="00F75059">
        <w:rPr>
          <w:highlight w:val="yellow"/>
          <w:lang w:val="ro-RO"/>
        </w:rPr>
        <w:t>…</w:t>
      </w:r>
      <w:r w:rsidRPr="00F75059">
        <w:rPr>
          <w:lang w:val="ro-RO"/>
        </w:rPr>
        <w:t>];</w:t>
      </w:r>
    </w:p>
    <w:p w:rsidR="007A3DFA" w:rsidRPr="00384FDC" w:rsidRDefault="00F75059" w:rsidP="00EB3DCD">
      <w:pPr>
        <w:numPr>
          <w:ilvl w:val="0"/>
          <w:numId w:val="95"/>
        </w:numPr>
        <w:rPr>
          <w:lang w:val="ro-RO"/>
        </w:rPr>
      </w:pPr>
      <w:r w:rsidRPr="00F75059">
        <w:rPr>
          <w:lang w:val="ro-RO"/>
        </w:rPr>
        <w:lastRenderedPageBreak/>
        <w:t>Orice alte încălcări semnificative ale obligațiilor contractuale săvârșite de către Autoritatea Contractantă.</w:t>
      </w:r>
    </w:p>
    <w:p w:rsidR="007A3DFA" w:rsidRPr="00384FDC" w:rsidRDefault="00F75059" w:rsidP="00FD71CF">
      <w:pPr>
        <w:rPr>
          <w:lang w:val="it-IT"/>
        </w:rPr>
      </w:pPr>
      <w:r w:rsidRPr="00F75059">
        <w:rPr>
          <w:lang w:val="it-IT"/>
        </w:rPr>
        <w:t>19.6 Cu excepța cazului în care Contractul prevede altfel, orice notificare de încetare a Contractului va fi făcută de Partea care solicită încetarea prin transmiterea unei notificări în acest scop celeilalte Părți (“</w:t>
      </w:r>
      <w:r w:rsidRPr="00F75059">
        <w:rPr>
          <w:b/>
          <w:lang w:val="it-IT"/>
        </w:rPr>
        <w:t>Notificarea de încetare</w:t>
      </w:r>
      <w:r w:rsidRPr="00F75059">
        <w:rPr>
          <w:lang w:val="it-IT"/>
        </w:rPr>
        <w:t>”).</w:t>
      </w:r>
    </w:p>
    <w:p w:rsidR="007A3DFA" w:rsidRPr="00384FDC" w:rsidRDefault="00F75059" w:rsidP="00FD71CF">
      <w:pPr>
        <w:rPr>
          <w:lang w:val="it-IT"/>
        </w:rPr>
      </w:pPr>
      <w:r w:rsidRPr="00F75059">
        <w:rPr>
          <w:lang w:val="it-IT"/>
        </w:rPr>
        <w:t>19.7 Inainte de transmiterea Notificării de încetare, Partea care se consideră prejudiciată va convoca cealaltă Parte la negocieri, prin transmiterea unei notificări (“</w:t>
      </w:r>
      <w:r w:rsidRPr="00F75059">
        <w:rPr>
          <w:b/>
          <w:lang w:val="it-IT"/>
        </w:rPr>
        <w:t>Notificarea de negociere</w:t>
      </w:r>
      <w:r w:rsidRPr="00F75059">
        <w:rPr>
          <w:lang w:val="it-IT"/>
        </w:rPr>
        <w:t>”), în vederea încercării de soluționare a diferendului pe cale amiabilă. Notificarea de negociere va indica cel puțin următoarele elemente:</w:t>
      </w:r>
    </w:p>
    <w:p w:rsidR="007A3DFA" w:rsidRPr="00384FDC" w:rsidRDefault="00F75059" w:rsidP="00EB3DCD">
      <w:pPr>
        <w:numPr>
          <w:ilvl w:val="0"/>
          <w:numId w:val="93"/>
        </w:numPr>
        <w:rPr>
          <w:lang w:val="ro-RO"/>
        </w:rPr>
      </w:pPr>
      <w:r w:rsidRPr="00F75059">
        <w:rPr>
          <w:lang w:val="en-US"/>
        </w:rPr>
        <w:t>Data și locul unde vor avea loc negocierile;</w:t>
      </w:r>
    </w:p>
    <w:p w:rsidR="007A3DFA" w:rsidRPr="00384FDC" w:rsidRDefault="00F75059" w:rsidP="00EB3DCD">
      <w:pPr>
        <w:numPr>
          <w:ilvl w:val="0"/>
          <w:numId w:val="93"/>
        </w:numPr>
        <w:rPr>
          <w:lang w:val="ro-RO"/>
        </w:rPr>
      </w:pPr>
      <w:r w:rsidRPr="00F75059">
        <w:rPr>
          <w:lang w:val="en-US"/>
        </w:rPr>
        <w:t>Obligațiile pretinse neîndeplinite; și</w:t>
      </w:r>
    </w:p>
    <w:p w:rsidR="007A3DFA" w:rsidRPr="00384FDC" w:rsidRDefault="00F75059" w:rsidP="00EB3DCD">
      <w:pPr>
        <w:numPr>
          <w:ilvl w:val="0"/>
          <w:numId w:val="93"/>
        </w:numPr>
        <w:rPr>
          <w:lang w:val="ro-RO"/>
        </w:rPr>
      </w:pPr>
      <w:r w:rsidRPr="00F75059">
        <w:rPr>
          <w:lang w:val="en-US"/>
        </w:rPr>
        <w:t xml:space="preserve">Termenul în care se așteaptă remedierea obligațiilor încălcate (termen care nu poate fi mai mic decât termenul menționat în Contract, pentru fiecare situație de neîndeplinire în parte). </w:t>
      </w:r>
    </w:p>
    <w:p w:rsidR="007A3DFA" w:rsidRPr="00384FDC" w:rsidRDefault="00F75059" w:rsidP="00FD71CF">
      <w:pPr>
        <w:rPr>
          <w:lang w:val="it-IT"/>
        </w:rPr>
      </w:pPr>
      <w:r w:rsidRPr="00F75059">
        <w:rPr>
          <w:lang w:val="it-IT"/>
        </w:rPr>
        <w:t>19.8 Daca (i) Partea în culpă nu se prezintă la negociere, așa cum această întâlnire a fost convocată conform prezentului Contract, sau (ii) negocierea nu conduce la soluționarea diferendului, sau (iii) Partea în culpă nu își îndeplinește toate obligațiile pretinse a fi îndeplinite, conform celor decise în procesul de negociere, Partea prejudiciată are dreptul să transmită Părții în culpa Notificarea de încetare.</w:t>
      </w:r>
    </w:p>
    <w:p w:rsidR="007A3DFA" w:rsidRPr="00384FDC" w:rsidRDefault="00F75059" w:rsidP="00FD71CF">
      <w:pPr>
        <w:rPr>
          <w:lang w:val="it-IT"/>
        </w:rPr>
      </w:pPr>
      <w:r w:rsidRPr="00F75059">
        <w:rPr>
          <w:lang w:val="it-IT"/>
        </w:rPr>
        <w:t>19.9 Dacă (i) Partea prejudiciată renunță la pretențiile din Notificarea de negociere, sau (ii) Partea prejudiciată nu se prezintă la negociere, Partea prejudic</w:t>
      </w:r>
      <w:r w:rsidR="00E70A97">
        <w:rPr>
          <w:lang w:val="it-IT"/>
        </w:rPr>
        <w:t>i</w:t>
      </w:r>
      <w:r w:rsidRPr="00F75059">
        <w:rPr>
          <w:lang w:val="it-IT"/>
        </w:rPr>
        <w:t>ată nu va avea dreptul să transmită o Notificare de încetare privind obligațiile menționate în Notificarea de negociere, cu excepția situației în care este reluată procedura de la art. 19.7 de mai sus.</w:t>
      </w:r>
    </w:p>
    <w:p w:rsidR="007A3DFA" w:rsidRPr="00384FDC" w:rsidRDefault="00F75059" w:rsidP="00FD71CF">
      <w:pPr>
        <w:rPr>
          <w:lang w:val="it-IT"/>
        </w:rPr>
      </w:pPr>
      <w:r w:rsidRPr="00F75059">
        <w:rPr>
          <w:lang w:val="it-IT"/>
        </w:rPr>
        <w:t xml:space="preserve">19.10 În situația în care în urma negocierilor pentru soluționarea diferendului pe cale amiabilă Părțile nu decid prin voință comună nici continuarea Contractului, nici încetarea Contractului, partea prejudiciată va transmite părții în culpa Notificarea de încetare și se va adresa instanței competente pentru constatarea rezilierii Contractului și stabilirea cuantumului prejudiciului. </w:t>
      </w:r>
    </w:p>
    <w:p w:rsidR="007A3DFA" w:rsidRPr="00384FDC" w:rsidRDefault="00F75059" w:rsidP="002A7C5D">
      <w:pPr>
        <w:rPr>
          <w:lang w:val="it-IT"/>
        </w:rPr>
      </w:pPr>
      <w:r w:rsidRPr="00F75059">
        <w:rPr>
          <w:lang w:val="it-IT"/>
        </w:rPr>
        <w:t>19.11 La încetarea Contractului, indiferent de motiv:</w:t>
      </w:r>
    </w:p>
    <w:p w:rsidR="007A3DFA" w:rsidRPr="00384FDC" w:rsidRDefault="00F75059" w:rsidP="00EB3DCD">
      <w:pPr>
        <w:numPr>
          <w:ilvl w:val="0"/>
          <w:numId w:val="92"/>
        </w:numPr>
        <w:rPr>
          <w:lang w:val="ro-RO"/>
        </w:rPr>
      </w:pPr>
      <w:r w:rsidRPr="00F75059">
        <w:rPr>
          <w:lang w:val="en-US"/>
        </w:rPr>
        <w:t>D</w:t>
      </w:r>
      <w:r w:rsidRPr="00F75059">
        <w:rPr>
          <w:lang w:val="ro-RO"/>
        </w:rPr>
        <w:t>repturile și obligațiile impuse Părților în baza Contractului vor înceta, cu excepția cazului în care Contractul prevede altfel;</w:t>
      </w:r>
    </w:p>
    <w:p w:rsidR="007A3DFA" w:rsidRPr="00384FDC" w:rsidRDefault="00F75059" w:rsidP="00EB3DCD">
      <w:pPr>
        <w:numPr>
          <w:ilvl w:val="0"/>
          <w:numId w:val="92"/>
        </w:numPr>
        <w:rPr>
          <w:lang w:val="ro-RO"/>
        </w:rPr>
      </w:pPr>
      <w:r w:rsidRPr="00F75059">
        <w:rPr>
          <w:lang w:val="ro-RO"/>
        </w:rPr>
        <w:t>Operatorul va transmite</w:t>
      </w:r>
      <w:r w:rsidRPr="00F75059">
        <w:t xml:space="preserve"> de plin drept, gratuit și libere de orice sarcini, Autorității Contractante bunurile de retur;</w:t>
      </w:r>
    </w:p>
    <w:p w:rsidR="007A3DFA" w:rsidRPr="00384FDC" w:rsidRDefault="00F75059" w:rsidP="00EB3DCD">
      <w:pPr>
        <w:numPr>
          <w:ilvl w:val="0"/>
          <w:numId w:val="92"/>
        </w:numPr>
        <w:rPr>
          <w:lang w:val="it-IT"/>
        </w:rPr>
      </w:pPr>
      <w:r w:rsidRPr="00F75059">
        <w:t xml:space="preserve">Autoritatea Contractantă va avea dreptul de a dobândi bunurile de preluare, în schimbul plății către Operator în termen de </w:t>
      </w:r>
      <w:r w:rsidRPr="00F75059">
        <w:rPr>
          <w:lang w:val="ro-RO"/>
        </w:rPr>
        <w:t>[</w:t>
      </w:r>
      <w:r w:rsidRPr="00F75059">
        <w:rPr>
          <w:highlight w:val="yellow"/>
          <w:lang w:val="ro-RO"/>
        </w:rPr>
        <w:t>…</w:t>
      </w:r>
      <w:r w:rsidRPr="00F75059">
        <w:rPr>
          <w:lang w:val="ro-RO"/>
        </w:rPr>
        <w:t>]</w:t>
      </w:r>
      <w:r w:rsidRPr="00F75059">
        <w:t xml:space="preserve"> zile de la încetarea Contractului, a unei compensații egale cu valoarea contabilă actualizată a bunurilor de preluare.</w:t>
      </w:r>
    </w:p>
    <w:p w:rsidR="007A3DFA" w:rsidRPr="00384FDC" w:rsidRDefault="00F75059" w:rsidP="002A7C5D">
      <w:pPr>
        <w:rPr>
          <w:lang w:val="it-IT"/>
        </w:rPr>
      </w:pPr>
      <w:r w:rsidRPr="00F75059">
        <w:rPr>
          <w:lang w:val="it-IT"/>
        </w:rPr>
        <w:t>19.12 În cazul încetării Contractului din culpa Autorității Contractante, înainte de termenul stabilit în Contract:</w:t>
      </w:r>
    </w:p>
    <w:p w:rsidR="007A3DFA" w:rsidRPr="00384FDC" w:rsidRDefault="00F75059" w:rsidP="00EB3DCD">
      <w:pPr>
        <w:numPr>
          <w:ilvl w:val="0"/>
          <w:numId w:val="91"/>
        </w:numPr>
        <w:rPr>
          <w:lang w:val="it-IT"/>
        </w:rPr>
      </w:pPr>
      <w:r w:rsidRPr="00F75059">
        <w:rPr>
          <w:lang w:val="it-IT"/>
        </w:rPr>
        <w:t>Autoritatea Contractantă va prelua Bunurile de retur realizate de Operator în temeiul prezentului Contract, precum și pe cele în curs de realizare; și</w:t>
      </w:r>
    </w:p>
    <w:p w:rsidR="007A3DFA" w:rsidRPr="00384FDC" w:rsidRDefault="00F75059" w:rsidP="00EB3DCD">
      <w:pPr>
        <w:numPr>
          <w:ilvl w:val="0"/>
          <w:numId w:val="91"/>
        </w:numPr>
        <w:rPr>
          <w:lang w:val="it-IT"/>
        </w:rPr>
      </w:pPr>
      <w:r w:rsidRPr="00F75059">
        <w:rPr>
          <w:lang w:val="it-IT"/>
        </w:rPr>
        <w:t>Autoritatea Contractantă va plăti Operatorului daune-interese pentru repararea prejudiciului pe care Autoritatea Contractantă l-a cauzat în mod direct Operatorului.</w:t>
      </w:r>
    </w:p>
    <w:p w:rsidR="007A3DFA" w:rsidRPr="00384FDC" w:rsidRDefault="00F75059" w:rsidP="002A7C5D">
      <w:pPr>
        <w:rPr>
          <w:lang w:val="it-IT"/>
        </w:rPr>
      </w:pPr>
      <w:r w:rsidRPr="00F75059">
        <w:rPr>
          <w:lang w:val="it-IT"/>
        </w:rPr>
        <w:lastRenderedPageBreak/>
        <w:t>19.13 Operatorul trebuie ca, la încetarea Contractului din alte cauze decât prin forță majoră, să asigure continuitatea prestării Serviciului de transport public local, în condiţiile stipulate în Contract, până la preluarea acestuia de către Autoritatea Contractantă sau de către un alt operator.</w:t>
      </w:r>
    </w:p>
    <w:p w:rsidR="007A3DFA" w:rsidRPr="00384FDC" w:rsidRDefault="007A3DFA" w:rsidP="007A3DFA">
      <w:pPr>
        <w:autoSpaceDE w:val="0"/>
        <w:autoSpaceDN w:val="0"/>
        <w:spacing w:after="0" w:line="360" w:lineRule="auto"/>
        <w:rPr>
          <w:szCs w:val="24"/>
          <w:lang w:val="ro-RO"/>
        </w:rPr>
      </w:pPr>
    </w:p>
    <w:p w:rsidR="007A3DFA" w:rsidRPr="00384FDC" w:rsidRDefault="00F75059" w:rsidP="002A7C5D">
      <w:pPr>
        <w:rPr>
          <w:b/>
          <w:lang w:val="it-IT"/>
        </w:rPr>
      </w:pPr>
      <w:r w:rsidRPr="00F75059">
        <w:rPr>
          <w:b/>
          <w:lang w:val="ro-RO"/>
        </w:rPr>
        <w:t xml:space="preserve">CAPITOLUL 20. </w:t>
      </w:r>
      <w:r w:rsidRPr="00F75059">
        <w:rPr>
          <w:b/>
          <w:lang w:val="pt-BR"/>
        </w:rPr>
        <w:t>RĂSPUNDEREA CONTRACTUALĂ</w:t>
      </w:r>
    </w:p>
    <w:p w:rsidR="007A3DFA" w:rsidRPr="00384FDC" w:rsidRDefault="00F75059" w:rsidP="002A7C5D">
      <w:pPr>
        <w:rPr>
          <w:lang w:val="it-IT"/>
        </w:rPr>
      </w:pPr>
      <w:r w:rsidRPr="00F75059">
        <w:rPr>
          <w:lang w:val="it-IT"/>
        </w:rPr>
        <w:t>20.1 Nerespectarea dovedită de către Părţi a obligaţiilor contractuale prevăzute în Contract atrage răspunderea contractuală a Părţii în culpă.</w:t>
      </w:r>
    </w:p>
    <w:p w:rsidR="007A3DFA" w:rsidRPr="00384FDC" w:rsidRDefault="00F75059" w:rsidP="002A7C5D">
      <w:pPr>
        <w:rPr>
          <w:lang w:val="it-IT"/>
        </w:rPr>
      </w:pPr>
      <w:r w:rsidRPr="00F75059">
        <w:rPr>
          <w:lang w:val="it-IT"/>
        </w:rPr>
        <w:t>20.2 Autoritatea Contractantă are dreptul să sancţioneze şi să penalizeze Operatorul în cazul în care acesta nu prestează serviciul la parametrii de performanţă, eficienţă şi calitate la care s-a obligat prin prezentul Contract şi reglementările legale în vigoare, ori nu asigură continuitatea serviciului.</w:t>
      </w:r>
    </w:p>
    <w:p w:rsidR="007A3DFA" w:rsidRPr="00384FDC" w:rsidRDefault="00F75059" w:rsidP="002A7C5D">
      <w:pPr>
        <w:rPr>
          <w:lang w:val="it-IT"/>
        </w:rPr>
      </w:pPr>
      <w:r w:rsidRPr="00F75059">
        <w:rPr>
          <w:lang w:val="it-IT"/>
        </w:rPr>
        <w:t>20.3 Operatorul este obligat la plata de despăgubiri către Autoritatea Contractantă pentru neîndeplinirea obligațiilor asumate prin prezentul Contract, după cum urmează:</w:t>
      </w:r>
    </w:p>
    <w:p w:rsidR="007A3DFA" w:rsidRPr="00384FDC" w:rsidRDefault="00F75059" w:rsidP="00EB3DCD">
      <w:pPr>
        <w:numPr>
          <w:ilvl w:val="0"/>
          <w:numId w:val="90"/>
        </w:numPr>
        <w:rPr>
          <w:snapToGrid w:val="0"/>
        </w:rPr>
      </w:pPr>
      <w:r w:rsidRPr="00F75059">
        <w:rPr>
          <w:snapToGrid w:val="0"/>
          <w:highlight w:val="yellow"/>
        </w:rPr>
        <w:t>(…)</w:t>
      </w:r>
      <w:r w:rsidR="007A3DFA" w:rsidRPr="00384FDC">
        <w:rPr>
          <w:snapToGrid w:val="0"/>
        </w:rPr>
        <w:t xml:space="preserve"> lei pentru neaplicarea mă</w:t>
      </w:r>
      <w:r w:rsidRPr="00F75059">
        <w:rPr>
          <w:snapToGrid w:val="0"/>
        </w:rPr>
        <w:t xml:space="preserve">surilor impuse de catre Autoritatea Contractantă în termenul prevăzut, ca urmare a controalelor efectuate privind </w:t>
      </w:r>
      <w:r w:rsidRPr="00F75059">
        <w:rPr>
          <w:lang w:val="pt-BR"/>
        </w:rPr>
        <w:t>modul de executare a Contractului sau evaluării modului de realizare a operării;</w:t>
      </w:r>
    </w:p>
    <w:p w:rsidR="007A3DFA" w:rsidRPr="00384FDC" w:rsidRDefault="00F75059" w:rsidP="00EB3DCD">
      <w:pPr>
        <w:numPr>
          <w:ilvl w:val="0"/>
          <w:numId w:val="90"/>
        </w:numPr>
        <w:rPr>
          <w:snapToGrid w:val="0"/>
        </w:rPr>
      </w:pPr>
      <w:r w:rsidRPr="00F75059">
        <w:rPr>
          <w:snapToGrid w:val="0"/>
          <w:highlight w:val="yellow"/>
        </w:rPr>
        <w:t>(…)</w:t>
      </w:r>
      <w:r w:rsidR="007A3DFA" w:rsidRPr="00384FDC">
        <w:rPr>
          <w:snapToGrid w:val="0"/>
        </w:rPr>
        <w:t xml:space="preserve"> lei  pentru nerespectarea altor termenele prevă</w:t>
      </w:r>
      <w:r w:rsidRPr="00F75059">
        <w:rPr>
          <w:snapToGrid w:val="0"/>
        </w:rPr>
        <w:t>zute în Contract, altele decât cele de la punctul (i) de mai sus;</w:t>
      </w:r>
    </w:p>
    <w:p w:rsidR="007A3DFA" w:rsidRPr="00384FDC" w:rsidRDefault="00F75059" w:rsidP="00EB3DCD">
      <w:pPr>
        <w:numPr>
          <w:ilvl w:val="0"/>
          <w:numId w:val="90"/>
        </w:numPr>
        <w:rPr>
          <w:snapToGrid w:val="0"/>
        </w:rPr>
      </w:pPr>
      <w:r w:rsidRPr="00F75059">
        <w:rPr>
          <w:snapToGrid w:val="0"/>
          <w:highlight w:val="yellow"/>
        </w:rPr>
        <w:t>(…)</w:t>
      </w:r>
      <w:r w:rsidR="007A3DFA" w:rsidRPr="00384FDC">
        <w:rPr>
          <w:snapToGrid w:val="0"/>
        </w:rPr>
        <w:t xml:space="preserve"> lei  pentru utilizarea altor mijloace auto de transport de că</w:t>
      </w:r>
      <w:r w:rsidRPr="00F75059">
        <w:rPr>
          <w:snapToGrid w:val="0"/>
        </w:rPr>
        <w:t>lători decât cele stabilite prin Contractul și caietul de sarcini;</w:t>
      </w:r>
    </w:p>
    <w:p w:rsidR="007A3DFA" w:rsidRPr="00384FDC" w:rsidRDefault="00F75059" w:rsidP="00EB3DCD">
      <w:pPr>
        <w:numPr>
          <w:ilvl w:val="0"/>
          <w:numId w:val="90"/>
        </w:numPr>
        <w:rPr>
          <w:snapToGrid w:val="0"/>
        </w:rPr>
      </w:pPr>
      <w:r w:rsidRPr="00F75059">
        <w:rPr>
          <w:snapToGrid w:val="0"/>
          <w:highlight w:val="yellow"/>
        </w:rPr>
        <w:t>(...)</w:t>
      </w:r>
      <w:r w:rsidR="007A3DFA" w:rsidRPr="00384FDC">
        <w:rPr>
          <w:snapToGrid w:val="0"/>
        </w:rPr>
        <w:t xml:space="preserve"> lei  pentru nerespectarea programului de vanzare a T</w:t>
      </w:r>
      <w:r w:rsidRPr="00F75059">
        <w:rPr>
          <w:snapToGrid w:val="0"/>
        </w:rPr>
        <w:t xml:space="preserve">itlurilor de </w:t>
      </w:r>
      <w:r w:rsidRPr="00F75059">
        <w:rPr>
          <w:lang w:val="ro-RO"/>
        </w:rPr>
        <w:t>călătorie</w:t>
      </w:r>
      <w:r w:rsidRPr="00F75059">
        <w:rPr>
          <w:snapToGrid w:val="0"/>
        </w:rPr>
        <w:t xml:space="preserve"> prevăzut în Anexele 6.3.1., 6.3.2 si 6.3.3.</w:t>
      </w:r>
    </w:p>
    <w:p w:rsidR="007A3DFA" w:rsidRPr="00384FDC" w:rsidRDefault="00F75059" w:rsidP="00EB3DCD">
      <w:pPr>
        <w:numPr>
          <w:ilvl w:val="0"/>
          <w:numId w:val="90"/>
        </w:numPr>
        <w:rPr>
          <w:snapToGrid w:val="0"/>
        </w:rPr>
      </w:pPr>
      <w:r w:rsidRPr="00F75059">
        <w:rPr>
          <w:snapToGrid w:val="0"/>
          <w:highlight w:val="yellow"/>
        </w:rPr>
        <w:t>(…)</w:t>
      </w:r>
      <w:r w:rsidR="007A3DFA" w:rsidRPr="00384FDC">
        <w:rPr>
          <w:snapToGrid w:val="0"/>
        </w:rPr>
        <w:t xml:space="preserve"> lei  pentru nerespectarea conditiilor de salubrizare a mijlocului de transport si a mediului (pastrarea curateniei la capetele de traseu si in statiile de imbarcare/ debarcare).</w:t>
      </w:r>
    </w:p>
    <w:p w:rsidR="007A3DFA" w:rsidRPr="00384FDC" w:rsidRDefault="00F75059" w:rsidP="002A7C5D">
      <w:pPr>
        <w:rPr>
          <w:lang w:val="it-IT"/>
        </w:rPr>
      </w:pPr>
      <w:r w:rsidRPr="00F75059">
        <w:rPr>
          <w:lang w:val="it-IT"/>
        </w:rPr>
        <w:t>20.4 Pentru orice alte prejudicii suplimentare dovedite, cauzate de încălcarea oricăror altor obligații stabilite în Contract, Partea în culpa este obligată la daune-interese, potrivit principiului reparării integrale a prejudiciului.</w:t>
      </w:r>
    </w:p>
    <w:p w:rsidR="007A3DFA" w:rsidRPr="00384FDC" w:rsidRDefault="007A3DFA" w:rsidP="002A7C5D">
      <w:pPr>
        <w:rPr>
          <w:lang w:val="pt-BR"/>
        </w:rPr>
      </w:pPr>
    </w:p>
    <w:p w:rsidR="007A3DFA" w:rsidRPr="00384FDC" w:rsidRDefault="00F75059" w:rsidP="002A7C5D">
      <w:pPr>
        <w:rPr>
          <w:b/>
          <w:lang w:val="it-IT"/>
        </w:rPr>
      </w:pPr>
      <w:r w:rsidRPr="00F75059">
        <w:rPr>
          <w:b/>
          <w:lang w:val="ro-RO"/>
        </w:rPr>
        <w:t xml:space="preserve">CAPITOLUL 21. </w:t>
      </w:r>
      <w:r w:rsidRPr="00F75059">
        <w:rPr>
          <w:b/>
          <w:lang w:val="pt-BR"/>
        </w:rPr>
        <w:t>REDEFINIREA CLAUZELOR CONTRACTUALE</w:t>
      </w:r>
    </w:p>
    <w:p w:rsidR="007A3DFA" w:rsidRPr="00384FDC" w:rsidRDefault="00F75059" w:rsidP="002A7C5D">
      <w:pPr>
        <w:rPr>
          <w:lang w:val="it-IT"/>
        </w:rPr>
      </w:pPr>
      <w:r w:rsidRPr="00F75059">
        <w:rPr>
          <w:lang w:val="it-IT"/>
        </w:rPr>
        <w:t xml:space="preserve">21.1 Orice modificare a Contractului este rezultatul acordului intervenit între Părți, exprimat într-un act adițional. </w:t>
      </w:r>
    </w:p>
    <w:p w:rsidR="007A3DFA" w:rsidRPr="00384FDC" w:rsidRDefault="00F75059" w:rsidP="002A7C5D">
      <w:pPr>
        <w:rPr>
          <w:lang w:val="it-IT"/>
        </w:rPr>
      </w:pPr>
      <w:r w:rsidRPr="00F75059">
        <w:rPr>
          <w:lang w:val="it-IT"/>
        </w:rPr>
        <w:t>21.1.1 Revizuirea anuală a nivelului indicatorilor de performanță, potrivit Anexei 11, nu este considerată o modificare a Contractului.</w:t>
      </w:r>
    </w:p>
    <w:p w:rsidR="007A3DFA" w:rsidRPr="00384FDC" w:rsidRDefault="007A3DFA" w:rsidP="007A3DFA">
      <w:pPr>
        <w:pStyle w:val="Schedule1"/>
        <w:numPr>
          <w:ilvl w:val="0"/>
          <w:numId w:val="0"/>
        </w:numPr>
        <w:spacing w:after="0" w:line="360" w:lineRule="auto"/>
        <w:ind w:left="480"/>
        <w:rPr>
          <w:rFonts w:ascii="Times New Roman" w:hAnsi="Times New Roman"/>
          <w:sz w:val="24"/>
        </w:rPr>
      </w:pPr>
    </w:p>
    <w:p w:rsidR="007A3DFA" w:rsidRPr="00384FDC" w:rsidRDefault="00F75059" w:rsidP="002A7C5D">
      <w:pPr>
        <w:rPr>
          <w:b/>
        </w:rPr>
      </w:pPr>
      <w:r w:rsidRPr="00F75059">
        <w:rPr>
          <w:b/>
          <w:lang w:val="ro-RO"/>
        </w:rPr>
        <w:t>21.2 Modificări Unilaterale efectuate de Autoritatea Contractantă</w:t>
      </w:r>
    </w:p>
    <w:p w:rsidR="007A3DFA" w:rsidRPr="00384FDC" w:rsidRDefault="00F75059" w:rsidP="002A7C5D">
      <w:pPr>
        <w:rPr>
          <w:lang w:val="it-IT"/>
        </w:rPr>
      </w:pPr>
      <w:r w:rsidRPr="00F75059">
        <w:rPr>
          <w:szCs w:val="24"/>
          <w:lang w:val="it-IT"/>
        </w:rPr>
        <w:t xml:space="preserve">21.2.1 Autoritatea Contractantă poate modifica unilateral orice parte a Contractului din motive excepționale legate de interesul public local, cu notificare prealabilă transmisă cu </w:t>
      </w:r>
      <w:r w:rsidRPr="00F75059">
        <w:rPr>
          <w:lang w:val="ro-RO"/>
        </w:rPr>
        <w:t>[</w:t>
      </w:r>
      <w:r w:rsidRPr="00F75059">
        <w:rPr>
          <w:highlight w:val="yellow"/>
          <w:lang w:val="ro-RO"/>
        </w:rPr>
        <w:t>…</w:t>
      </w:r>
      <w:r w:rsidRPr="00F75059">
        <w:rPr>
          <w:lang w:val="ro-RO"/>
        </w:rPr>
        <w:t>]</w:t>
      </w:r>
      <w:r w:rsidRPr="00F75059">
        <w:rPr>
          <w:szCs w:val="24"/>
          <w:lang w:val="it-IT"/>
        </w:rPr>
        <w:t xml:space="preserve"> înainte către Operator. </w:t>
      </w:r>
    </w:p>
    <w:p w:rsidR="007A3DFA" w:rsidRPr="00384FDC" w:rsidRDefault="00F75059" w:rsidP="002A7C5D">
      <w:pPr>
        <w:rPr>
          <w:lang w:val="it-IT"/>
        </w:rPr>
      </w:pPr>
      <w:r w:rsidRPr="00F75059">
        <w:rPr>
          <w:szCs w:val="24"/>
          <w:lang w:val="it-IT"/>
        </w:rPr>
        <w:t xml:space="preserve">21.2.2 În cazul în care modificarea unilaterală a Contractului îi aduce un prejudiciu, Operatorul are dreptul să primească o justă despăgubire în termen de </w:t>
      </w:r>
      <w:r w:rsidRPr="00F75059">
        <w:rPr>
          <w:lang w:val="ro-RO"/>
        </w:rPr>
        <w:t>[</w:t>
      </w:r>
      <w:r w:rsidRPr="00F75059">
        <w:rPr>
          <w:highlight w:val="yellow"/>
          <w:lang w:val="ro-RO"/>
        </w:rPr>
        <w:t>…</w:t>
      </w:r>
      <w:r w:rsidRPr="00F75059">
        <w:rPr>
          <w:lang w:val="ro-RO"/>
        </w:rPr>
        <w:t>]</w:t>
      </w:r>
      <w:r w:rsidRPr="00F75059">
        <w:rPr>
          <w:szCs w:val="24"/>
          <w:lang w:val="it-IT"/>
        </w:rPr>
        <w:t xml:space="preserve"> de zile de la </w:t>
      </w:r>
      <w:r w:rsidRPr="00F75059">
        <w:rPr>
          <w:szCs w:val="24"/>
          <w:lang w:val="it-IT"/>
        </w:rPr>
        <w:lastRenderedPageBreak/>
        <w:t>dovedirea prejudiciului. În cazul dezacordului între Părţi cu privire la existența prejudiciului ori la valoarea despăgubirii, acestea vor fi stabilite de către instanţa judecătorească competentă. Acest dezacord nu poate în nici un caz să permită Operatorului să suspende executarea obligațiilor stabilite în Contract.</w:t>
      </w:r>
    </w:p>
    <w:p w:rsidR="007A3DFA" w:rsidRPr="00384FDC" w:rsidRDefault="00F75059" w:rsidP="002A7C5D">
      <w:pPr>
        <w:rPr>
          <w:lang w:val="it-IT"/>
        </w:rPr>
      </w:pPr>
      <w:r w:rsidRPr="00F75059">
        <w:rPr>
          <w:lang w:val="it-IT"/>
        </w:rPr>
        <w:t xml:space="preserve">21.2.3 Programul de transport menţionat în Anexa </w:t>
      </w:r>
      <w:r w:rsidRPr="00F75059">
        <w:rPr>
          <w:lang w:val="ro-RO"/>
        </w:rPr>
        <w:t>[</w:t>
      </w:r>
      <w:r w:rsidRPr="00F75059">
        <w:rPr>
          <w:highlight w:val="yellow"/>
          <w:lang w:val="ro-RO"/>
        </w:rPr>
        <w:t>…</w:t>
      </w:r>
      <w:r w:rsidRPr="00F75059">
        <w:rPr>
          <w:lang w:val="ro-RO"/>
        </w:rPr>
        <w:t>]</w:t>
      </w:r>
      <w:r w:rsidRPr="00F75059">
        <w:rPr>
          <w:lang w:val="it-IT"/>
        </w:rPr>
        <w:t xml:space="preserve"> la caietul de sarcini, poate fi modificat de Autoritatea Contractantă, prin hotărârea Consiliului Local/Județean/</w:t>
      </w:r>
      <w:r w:rsidRPr="00F75059">
        <w:rPr>
          <w:lang w:val="ro-RO"/>
        </w:rPr>
        <w:t xml:space="preserve">Adunarea Generală a ADI de transport public local </w:t>
      </w:r>
      <w:r w:rsidRPr="00F75059">
        <w:rPr>
          <w:lang w:val="en-US"/>
        </w:rPr>
        <w:t>[</w:t>
      </w:r>
      <w:r w:rsidRPr="00F75059">
        <w:rPr>
          <w:highlight w:val="yellow"/>
          <w:lang w:val="en-US"/>
        </w:rPr>
        <w:t>…</w:t>
      </w:r>
      <w:r w:rsidRPr="00F75059">
        <w:rPr>
          <w:lang w:val="en-US"/>
        </w:rPr>
        <w:t>]</w:t>
      </w:r>
      <w:r w:rsidRPr="00F75059">
        <w:rPr>
          <w:lang w:val="it-IT"/>
        </w:rPr>
        <w:t xml:space="preserve">, dacă acest fapt este justificat din punct de vedere tehnic şi comercial, cu notificarea Operatorului cu cel puţin </w:t>
      </w:r>
      <w:r w:rsidRPr="00F75059">
        <w:rPr>
          <w:lang w:val="ro-RO"/>
        </w:rPr>
        <w:t>[</w:t>
      </w:r>
      <w:r w:rsidRPr="00F75059">
        <w:rPr>
          <w:highlight w:val="yellow"/>
          <w:lang w:val="ro-RO"/>
        </w:rPr>
        <w:t>…</w:t>
      </w:r>
      <w:r w:rsidRPr="00F75059">
        <w:rPr>
          <w:lang w:val="ro-RO"/>
        </w:rPr>
        <w:t>]</w:t>
      </w:r>
      <w:r w:rsidRPr="00F75059">
        <w:rPr>
          <w:lang w:val="it-IT"/>
        </w:rPr>
        <w:t xml:space="preserve"> de zile înainte de modificare. Operatorul nu poate refuza modificările solicitate de Autoritatea Contractantă, cu excepţia cazului în care cererea depăşeşte capacitatea de transport. </w:t>
      </w:r>
    </w:p>
    <w:p w:rsidR="007A3DFA" w:rsidRPr="00384FDC" w:rsidRDefault="007A3DFA" w:rsidP="002A7C5D">
      <w:pPr>
        <w:rPr>
          <w:lang w:val="ro-RO"/>
        </w:rPr>
      </w:pPr>
    </w:p>
    <w:p w:rsidR="007A3DFA" w:rsidRPr="00384FDC" w:rsidRDefault="00F75059" w:rsidP="002A7C5D">
      <w:pPr>
        <w:rPr>
          <w:b/>
          <w:lang w:val="it-IT"/>
        </w:rPr>
      </w:pPr>
      <w:r w:rsidRPr="00F75059">
        <w:rPr>
          <w:b/>
          <w:lang w:val="it-IT"/>
        </w:rPr>
        <w:t>21.3 Modificări  solicitate de Operator privind Capacitatea Serviciului</w:t>
      </w:r>
    </w:p>
    <w:p w:rsidR="007A3DFA" w:rsidRPr="00384FDC" w:rsidRDefault="00F75059" w:rsidP="002A7C5D">
      <w:pPr>
        <w:rPr>
          <w:lang w:val="ro-RO"/>
        </w:rPr>
      </w:pPr>
      <w:r w:rsidRPr="00F75059">
        <w:rPr>
          <w:lang w:val="ro-RO"/>
        </w:rPr>
        <w:t xml:space="preserve">21.3.1 Schimbarea, anularea sau adăugarea de noi trasee sau schimbarea Programului de transport al Operatorului pot fi solicitate Autorității Contractante de către Operator, care va iniţia dacă consideră necesar aprobarea unui alt </w:t>
      </w:r>
      <w:r w:rsidR="00AD7884">
        <w:rPr>
          <w:lang w:val="ro-RO"/>
        </w:rPr>
        <w:t xml:space="preserve">Program de Transport </w:t>
      </w:r>
      <w:r w:rsidRPr="00F75059">
        <w:rPr>
          <w:lang w:val="ro-RO"/>
        </w:rPr>
        <w:t>, modificat.</w:t>
      </w:r>
    </w:p>
    <w:p w:rsidR="007A3DFA" w:rsidRPr="00384FDC" w:rsidRDefault="007A3DFA" w:rsidP="002A7C5D">
      <w:pPr>
        <w:rPr>
          <w:lang w:val="it-IT"/>
        </w:rPr>
      </w:pPr>
    </w:p>
    <w:p w:rsidR="007A3DFA" w:rsidRPr="00384FDC" w:rsidRDefault="00F75059" w:rsidP="002A7C5D">
      <w:pPr>
        <w:rPr>
          <w:b/>
          <w:lang w:val="ro-RO"/>
        </w:rPr>
      </w:pPr>
      <w:r w:rsidRPr="00F75059">
        <w:rPr>
          <w:b/>
          <w:lang w:val="ro-RO"/>
        </w:rPr>
        <w:t>21.4 Alte modificări</w:t>
      </w:r>
    </w:p>
    <w:p w:rsidR="007A3DFA" w:rsidRPr="00384FDC" w:rsidRDefault="00F75059" w:rsidP="002A7C5D">
      <w:pPr>
        <w:rPr>
          <w:lang w:val="ro-RO"/>
        </w:rPr>
      </w:pPr>
      <w:r w:rsidRPr="00F75059">
        <w:rPr>
          <w:lang w:val="ro-RO"/>
        </w:rPr>
        <w:t xml:space="preserve">21.4.1 În cazul în care orice prevederi ale Contractului devin incompatibile cu legislaţia sau regulamentele din România sau din Uniunea Europeană, Contractul va fi modificat de Părţi. Acest lucru nu va afecta valabilitatea celorlalte clauze ale Contract. </w:t>
      </w:r>
    </w:p>
    <w:p w:rsidR="007A3DFA" w:rsidRPr="00384FDC" w:rsidRDefault="00F75059" w:rsidP="002A7C5D">
      <w:pPr>
        <w:rPr>
          <w:lang w:val="ro-RO"/>
        </w:rPr>
      </w:pPr>
      <w:r w:rsidRPr="00F75059">
        <w:rPr>
          <w:lang w:val="ro-RO"/>
        </w:rPr>
        <w:t xml:space="preserve">21.4.2 Orice deficienţe sau contradicții din Contract pot fi rectificate ca urmare a negocierii de către Părți a modificărilor necesare, în cel mai scurt timp posibil, în conformitate cu scopul Contractului. </w:t>
      </w:r>
    </w:p>
    <w:p w:rsidR="007A3DFA" w:rsidRPr="00384FDC" w:rsidRDefault="007A3DFA" w:rsidP="002A7C5D">
      <w:pPr>
        <w:rPr>
          <w:szCs w:val="24"/>
          <w:lang w:val="ro-RO"/>
        </w:rPr>
      </w:pPr>
    </w:p>
    <w:p w:rsidR="007A3DFA" w:rsidRPr="00384FDC" w:rsidRDefault="00F75059" w:rsidP="002A7C5D">
      <w:pPr>
        <w:rPr>
          <w:b/>
          <w:szCs w:val="24"/>
          <w:lang w:val="pt-BR"/>
        </w:rPr>
      </w:pPr>
      <w:r w:rsidRPr="00F75059">
        <w:rPr>
          <w:b/>
          <w:szCs w:val="24"/>
          <w:lang w:val="ro-RO"/>
        </w:rPr>
        <w:t>CAPITOLUL 22.</w:t>
      </w:r>
      <w:r w:rsidRPr="00F75059">
        <w:rPr>
          <w:b/>
          <w:szCs w:val="24"/>
          <w:lang w:val="pt-BR"/>
        </w:rPr>
        <w:t xml:space="preserve">    LITIGII</w:t>
      </w:r>
    </w:p>
    <w:p w:rsidR="007A3DFA" w:rsidRPr="00384FDC" w:rsidRDefault="00F75059" w:rsidP="002A7C5D">
      <w:pPr>
        <w:rPr>
          <w:lang w:val="ro-RO"/>
        </w:rPr>
      </w:pPr>
      <w:r w:rsidRPr="00F75059">
        <w:rPr>
          <w:lang w:val="ro-RO"/>
        </w:rPr>
        <w:t>22.1 Părţile vor depune toate eforturile rezonabile în scopul soluţionării pe cale amiabilă a conflictelor dintre acestea, decurgând din executarea Contractului.</w:t>
      </w:r>
    </w:p>
    <w:p w:rsidR="007A3DFA" w:rsidRPr="00384FDC" w:rsidRDefault="00F75059" w:rsidP="002A7C5D">
      <w:pPr>
        <w:rPr>
          <w:lang w:val="ro-RO"/>
        </w:rPr>
      </w:pPr>
      <w:r w:rsidRPr="00F75059">
        <w:rPr>
          <w:lang w:val="ro-RO"/>
        </w:rPr>
        <w:t>22.2 Dacă există vreo dispută, controversă sau pretenţie care rezultă din sau în legătură cu prezentul Contract, încălcare, încetare, sau anulare a Contractului, Partea căzută în pretenţii are obligaţia să notifice cealaltă Parte în legătură cu poziţia sa  împreună cu propunerea de conciliere directă.</w:t>
      </w:r>
    </w:p>
    <w:p w:rsidR="007A3DFA" w:rsidRPr="00384FDC" w:rsidRDefault="00F75059" w:rsidP="002A7C5D">
      <w:pPr>
        <w:rPr>
          <w:lang w:val="ro-RO"/>
        </w:rPr>
      </w:pPr>
      <w:r w:rsidRPr="00F75059">
        <w:rPr>
          <w:lang w:val="ro-RO"/>
        </w:rPr>
        <w:t>22.3 În cazul apariţiei unei dispute, aceasta nu îndreptăţeşte Operatorul să suspende prestarea Serviciului de transport public local ori Autoritatea Contractantă să suspende executarea obligațiilor sale, potrivit prezentului Contract.</w:t>
      </w:r>
    </w:p>
    <w:p w:rsidR="007A3DFA" w:rsidRPr="00384FDC" w:rsidRDefault="00F75059" w:rsidP="002A7C5D">
      <w:pPr>
        <w:rPr>
          <w:lang w:val="ro-RO"/>
        </w:rPr>
      </w:pPr>
      <w:r w:rsidRPr="00F75059">
        <w:rPr>
          <w:lang w:val="ro-RO"/>
        </w:rPr>
        <w:t>22.4 În cazul în care o dispută nu este soluţionată în termen de 45 de zile din momentul în care Părţile au început negocierile pentru soluţionarea disputei pe cale amiabilă, sau dacă asemenea negocieri nu sunt începute în termen de 45 de zile de la notificarea oficiala a disputei de către una dintre Părți celeilalte Părți, acestea se vor adresa instanţei judecătoreşti competente.</w:t>
      </w:r>
    </w:p>
    <w:p w:rsidR="007A3DFA" w:rsidRPr="00384FDC" w:rsidRDefault="007A3DFA" w:rsidP="002A7C5D">
      <w:pPr>
        <w:rPr>
          <w:lang w:val="pt-BR"/>
        </w:rPr>
      </w:pPr>
    </w:p>
    <w:p w:rsidR="007A3DFA" w:rsidRPr="00384FDC" w:rsidRDefault="00F75059" w:rsidP="002A7C5D">
      <w:pPr>
        <w:rPr>
          <w:b/>
          <w:lang w:val="ro-RO"/>
        </w:rPr>
      </w:pPr>
      <w:r w:rsidRPr="00F75059">
        <w:rPr>
          <w:b/>
          <w:szCs w:val="24"/>
          <w:lang w:val="ro-RO"/>
        </w:rPr>
        <w:t>CAPITOLUL 23. LEGEA APLICABILĂ</w:t>
      </w:r>
    </w:p>
    <w:p w:rsidR="007A3DFA" w:rsidRPr="00384FDC" w:rsidRDefault="00F75059" w:rsidP="002A7C5D">
      <w:pPr>
        <w:rPr>
          <w:lang w:val="ro-RO"/>
        </w:rPr>
      </w:pPr>
      <w:r w:rsidRPr="00F75059">
        <w:rPr>
          <w:lang w:val="ro-RO"/>
        </w:rPr>
        <w:lastRenderedPageBreak/>
        <w:t>23.1 Prezentul Contract, precum și orice dispute sau cereri rezultate din ori în legătură cu prezentul Contract ori cu încheierea acestuia (inclusiv dispute sau cereri extracontractuale) sunt guvernate și interpretate în conformitate cu legea română.</w:t>
      </w:r>
    </w:p>
    <w:p w:rsidR="007A3DFA" w:rsidRPr="00384FDC" w:rsidRDefault="00F75059" w:rsidP="002A7C5D">
      <w:pPr>
        <w:rPr>
          <w:lang w:val="ro-RO"/>
        </w:rPr>
      </w:pPr>
      <w:r w:rsidRPr="00F75059">
        <w:rPr>
          <w:lang w:val="ro-RO"/>
        </w:rPr>
        <w:t>23.2 Prezentul Contract se completeaza cu prevederile Noului Cod civil și cu reglementările legale speciale în materia transportului public local.</w:t>
      </w:r>
    </w:p>
    <w:p w:rsidR="007A3DFA" w:rsidRPr="00384FDC" w:rsidRDefault="007A3DFA" w:rsidP="002A7C5D"/>
    <w:p w:rsidR="007A3DFA" w:rsidRPr="00384FDC" w:rsidRDefault="00F75059" w:rsidP="002A7C5D">
      <w:pPr>
        <w:rPr>
          <w:b/>
          <w:szCs w:val="24"/>
          <w:lang w:val="it-IT"/>
        </w:rPr>
      </w:pPr>
      <w:r w:rsidRPr="00F75059">
        <w:rPr>
          <w:b/>
          <w:szCs w:val="24"/>
          <w:lang w:val="ro-RO"/>
        </w:rPr>
        <w:t>CAPITOLUL 24.</w:t>
      </w:r>
      <w:r w:rsidRPr="00F75059">
        <w:rPr>
          <w:b/>
          <w:szCs w:val="24"/>
          <w:lang w:val="it-IT"/>
        </w:rPr>
        <w:t xml:space="preserve"> ALTE CLAUZE</w:t>
      </w:r>
    </w:p>
    <w:p w:rsidR="007A3DFA" w:rsidRPr="00384FDC" w:rsidRDefault="00F75059" w:rsidP="002A7C5D">
      <w:pPr>
        <w:rPr>
          <w:lang w:val="ro-RO"/>
        </w:rPr>
      </w:pPr>
      <w:r w:rsidRPr="00F75059">
        <w:rPr>
          <w:lang w:val="ro-RO"/>
        </w:rPr>
        <w:t>24.1 Orice notificare, adresă, cerere sau făcută în legătură cu exe</w:t>
      </w:r>
      <w:r w:rsidR="00E70A97">
        <w:rPr>
          <w:lang w:val="ro-RO"/>
        </w:rPr>
        <w:t>c</w:t>
      </w:r>
      <w:r w:rsidRPr="00F75059">
        <w:rPr>
          <w:lang w:val="ro-RO"/>
        </w:rPr>
        <w:t xml:space="preserve">utarea Contractului va fi efectuată în scris, în limba română. </w:t>
      </w:r>
    </w:p>
    <w:p w:rsidR="007A3DFA" w:rsidRPr="00384FDC" w:rsidRDefault="00F75059" w:rsidP="002A7C5D">
      <w:pPr>
        <w:rPr>
          <w:lang w:val="ro-RO"/>
        </w:rPr>
      </w:pPr>
      <w:r w:rsidRPr="00F75059">
        <w:rPr>
          <w:lang w:val="ro-RO"/>
        </w:rPr>
        <w:t>24.2 Toate notificările, adresele, cererile sa</w:t>
      </w:r>
      <w:r w:rsidR="00E70A97">
        <w:rPr>
          <w:lang w:val="ro-RO"/>
        </w:rPr>
        <w:t>u</w:t>
      </w:r>
      <w:r w:rsidRPr="00F75059">
        <w:rPr>
          <w:lang w:val="ro-RO"/>
        </w:rPr>
        <w:t xml:space="preserve">alte comunicări vor fi transmise prin fax și vor fi confirmate în mod prompt prin scrisoare recomandată cu confirmare de primire la adresa Părții destinatare. </w:t>
      </w:r>
    </w:p>
    <w:p w:rsidR="007A3DFA" w:rsidRPr="00384FDC" w:rsidRDefault="00F75059" w:rsidP="002A7C5D">
      <w:pPr>
        <w:rPr>
          <w:lang w:val="ro-RO"/>
        </w:rPr>
      </w:pPr>
      <w:r w:rsidRPr="00F75059">
        <w:rPr>
          <w:lang w:val="ro-RO"/>
        </w:rPr>
        <w:t xml:space="preserve">24.3 Data primirii de catre destinatar a oricărei notificări sau comunicări transmise prin: (i) scrisoare recomandată cu confirmare de primire, va fi data înscrisă pe confirmarea de primire, de catre oficiul postal de la destinație; (ii) fax, va fi data expedierii înscrisă în raportul atestând tansmiterea prin fax. În situația în care faxul nu a fost expediat într-o zi lucrătoare, sau nu a fost expediat în intervalul orar 9-17, data recepționării se consideră a fi următoarea zi lucrătoare. </w:t>
      </w:r>
    </w:p>
    <w:p w:rsidR="007A3DFA" w:rsidRPr="00384FDC" w:rsidRDefault="00F75059" w:rsidP="002A7C5D">
      <w:pPr>
        <w:rPr>
          <w:lang w:val="ro-RO"/>
        </w:rPr>
      </w:pPr>
      <w:r w:rsidRPr="00F75059">
        <w:rPr>
          <w:lang w:val="ro-RO"/>
        </w:rPr>
        <w:t xml:space="preserve">24.4 Toate notificările și comunicările efectuate în legătură cu prezentul Contract vor fi considerate valabile numai dacă au fost efectuate la următoarele adrese: </w:t>
      </w:r>
    </w:p>
    <w:tbl>
      <w:tblPr>
        <w:tblW w:w="8194" w:type="dxa"/>
        <w:jc w:val="right"/>
        <w:tblInd w:w="-1011" w:type="dxa"/>
        <w:tblLayout w:type="fixed"/>
        <w:tblCellMar>
          <w:left w:w="0" w:type="dxa"/>
          <w:right w:w="0" w:type="dxa"/>
        </w:tblCellMar>
        <w:tblLook w:val="0000" w:firstRow="0" w:lastRow="0" w:firstColumn="0" w:lastColumn="0" w:noHBand="0" w:noVBand="0"/>
      </w:tblPr>
      <w:tblGrid>
        <w:gridCol w:w="4346"/>
        <w:gridCol w:w="3848"/>
      </w:tblGrid>
      <w:tr w:rsidR="007A3DFA" w:rsidRPr="00384FDC" w:rsidTr="002A7C5D">
        <w:trPr>
          <w:jc w:val="right"/>
        </w:trPr>
        <w:tc>
          <w:tcPr>
            <w:tcW w:w="4346" w:type="dxa"/>
          </w:tcPr>
          <w:p w:rsidR="007A3DFA" w:rsidRPr="00384FDC" w:rsidRDefault="00F37A45" w:rsidP="002A7C5D">
            <w:pPr>
              <w:rPr>
                <w:i/>
                <w:lang w:val="ro-RO"/>
              </w:rPr>
            </w:pPr>
            <w:r w:rsidRPr="00F37A45">
              <w:rPr>
                <w:i/>
                <w:lang w:val="ro-RO"/>
              </w:rPr>
              <w:t>Către Autoritatea Contractantă la:</w:t>
            </w:r>
          </w:p>
        </w:tc>
        <w:tc>
          <w:tcPr>
            <w:tcW w:w="3848" w:type="dxa"/>
          </w:tcPr>
          <w:p w:rsidR="007A3DFA" w:rsidRPr="00384FDC" w:rsidRDefault="00F37A45" w:rsidP="002A7C5D">
            <w:pPr>
              <w:rPr>
                <w:i/>
                <w:lang w:val="ro-RO"/>
              </w:rPr>
            </w:pPr>
            <w:r w:rsidRPr="00F37A45">
              <w:rPr>
                <w:i/>
                <w:lang w:val="ro-RO"/>
              </w:rPr>
              <w:t>Către Operator la:</w:t>
            </w:r>
          </w:p>
        </w:tc>
      </w:tr>
      <w:tr w:rsidR="007A3DFA" w:rsidRPr="00384FDC" w:rsidTr="002A7C5D">
        <w:trPr>
          <w:jc w:val="right"/>
        </w:trPr>
        <w:tc>
          <w:tcPr>
            <w:tcW w:w="4346" w:type="dxa"/>
          </w:tcPr>
          <w:p w:rsidR="007A3DFA" w:rsidRPr="00384FDC" w:rsidRDefault="00F37A45" w:rsidP="002A7C5D">
            <w:pPr>
              <w:rPr>
                <w:i/>
                <w:szCs w:val="24"/>
                <w:lang w:val="ro-RO"/>
              </w:rPr>
            </w:pPr>
            <w:r w:rsidRPr="00F37A45">
              <w:rPr>
                <w:i/>
                <w:szCs w:val="24"/>
                <w:lang w:val="ro-RO"/>
              </w:rPr>
              <w:t>Adresa: [</w:t>
            </w:r>
            <w:r w:rsidR="00F75059" w:rsidRPr="00F75059">
              <w:rPr>
                <w:i/>
                <w:szCs w:val="24"/>
                <w:highlight w:val="yellow"/>
                <w:lang w:val="ro-RO"/>
              </w:rPr>
              <w:t>…</w:t>
            </w:r>
            <w:r w:rsidR="00F75059" w:rsidRPr="00F75059">
              <w:rPr>
                <w:i/>
                <w:szCs w:val="24"/>
                <w:lang w:val="ro-RO"/>
              </w:rPr>
              <w:t>]</w:t>
            </w:r>
          </w:p>
        </w:tc>
        <w:tc>
          <w:tcPr>
            <w:tcW w:w="3848" w:type="dxa"/>
          </w:tcPr>
          <w:p w:rsidR="007A3DFA" w:rsidRPr="00384FDC" w:rsidRDefault="00F37A45" w:rsidP="002A7C5D">
            <w:pPr>
              <w:rPr>
                <w:i/>
                <w:szCs w:val="24"/>
                <w:lang w:val="ro-RO"/>
              </w:rPr>
            </w:pPr>
            <w:r w:rsidRPr="00F37A45">
              <w:rPr>
                <w:i/>
                <w:szCs w:val="24"/>
                <w:lang w:val="ro-RO"/>
              </w:rPr>
              <w:t>Adresa: [</w:t>
            </w:r>
            <w:r w:rsidR="00F75059" w:rsidRPr="00F75059">
              <w:rPr>
                <w:i/>
                <w:szCs w:val="24"/>
                <w:highlight w:val="yellow"/>
                <w:lang w:val="ro-RO"/>
              </w:rPr>
              <w:t>…</w:t>
            </w:r>
            <w:r w:rsidR="00F75059" w:rsidRPr="00F75059">
              <w:rPr>
                <w:i/>
                <w:szCs w:val="24"/>
                <w:lang w:val="ro-RO"/>
              </w:rPr>
              <w:t>]</w:t>
            </w:r>
          </w:p>
        </w:tc>
      </w:tr>
      <w:tr w:rsidR="007A3DFA" w:rsidRPr="00384FDC" w:rsidTr="002A7C5D">
        <w:trPr>
          <w:jc w:val="right"/>
        </w:trPr>
        <w:tc>
          <w:tcPr>
            <w:tcW w:w="4346" w:type="dxa"/>
          </w:tcPr>
          <w:p w:rsidR="007A3DFA" w:rsidRPr="00384FDC" w:rsidRDefault="00F37A45" w:rsidP="002A7C5D">
            <w:pPr>
              <w:rPr>
                <w:i/>
                <w:szCs w:val="24"/>
                <w:lang w:val="ro-RO"/>
              </w:rPr>
            </w:pPr>
            <w:r w:rsidRPr="00F37A45">
              <w:rPr>
                <w:i/>
                <w:szCs w:val="24"/>
                <w:lang w:val="ro-RO"/>
              </w:rPr>
              <w:t>În atenţia</w:t>
            </w:r>
            <w:r w:rsidR="00F75059" w:rsidRPr="00F75059">
              <w:rPr>
                <w:i/>
                <w:szCs w:val="24"/>
                <w:lang w:val="ro-RO"/>
              </w:rPr>
              <w:t>: [</w:t>
            </w:r>
            <w:r w:rsidR="00F75059" w:rsidRPr="00F75059">
              <w:rPr>
                <w:i/>
                <w:szCs w:val="24"/>
                <w:highlight w:val="yellow"/>
                <w:lang w:val="ro-RO"/>
              </w:rPr>
              <w:t>…</w:t>
            </w:r>
            <w:r w:rsidR="00F75059" w:rsidRPr="00F75059">
              <w:rPr>
                <w:i/>
                <w:szCs w:val="24"/>
                <w:lang w:val="ro-RO"/>
              </w:rPr>
              <w:t xml:space="preserve">] </w:t>
            </w:r>
          </w:p>
        </w:tc>
        <w:tc>
          <w:tcPr>
            <w:tcW w:w="3848" w:type="dxa"/>
          </w:tcPr>
          <w:p w:rsidR="007A3DFA" w:rsidRPr="00384FDC" w:rsidRDefault="00F37A45" w:rsidP="002A7C5D">
            <w:pPr>
              <w:rPr>
                <w:i/>
                <w:szCs w:val="24"/>
                <w:lang w:val="ro-RO"/>
              </w:rPr>
            </w:pPr>
            <w:r w:rsidRPr="00F37A45">
              <w:rPr>
                <w:i/>
                <w:szCs w:val="24"/>
                <w:lang w:val="ro-RO"/>
              </w:rPr>
              <w:t>În atenţia: [</w:t>
            </w:r>
            <w:r w:rsidR="00F75059" w:rsidRPr="00F75059">
              <w:rPr>
                <w:i/>
                <w:szCs w:val="24"/>
                <w:highlight w:val="yellow"/>
                <w:lang w:val="ro-RO"/>
              </w:rPr>
              <w:t>…</w:t>
            </w:r>
            <w:r w:rsidR="00F75059" w:rsidRPr="00F75059">
              <w:rPr>
                <w:i/>
                <w:szCs w:val="24"/>
                <w:lang w:val="ro-RO"/>
              </w:rPr>
              <w:t>]</w:t>
            </w:r>
          </w:p>
        </w:tc>
      </w:tr>
      <w:tr w:rsidR="007A3DFA" w:rsidRPr="00384FDC" w:rsidTr="002A7C5D">
        <w:trPr>
          <w:jc w:val="right"/>
        </w:trPr>
        <w:tc>
          <w:tcPr>
            <w:tcW w:w="4346" w:type="dxa"/>
          </w:tcPr>
          <w:p w:rsidR="007A3DFA" w:rsidRPr="00384FDC" w:rsidRDefault="00F37A45" w:rsidP="002A7C5D">
            <w:pPr>
              <w:rPr>
                <w:i/>
                <w:szCs w:val="24"/>
                <w:lang w:val="ro-RO"/>
              </w:rPr>
            </w:pPr>
            <w:r w:rsidRPr="00F37A45">
              <w:rPr>
                <w:i/>
                <w:szCs w:val="24"/>
                <w:lang w:val="ro-RO"/>
              </w:rPr>
              <w:t>Fax: [</w:t>
            </w:r>
            <w:r w:rsidR="00F75059" w:rsidRPr="00F75059">
              <w:rPr>
                <w:i/>
                <w:szCs w:val="24"/>
                <w:highlight w:val="yellow"/>
                <w:lang w:val="ro-RO"/>
              </w:rPr>
              <w:t>…</w:t>
            </w:r>
            <w:r w:rsidR="00F75059" w:rsidRPr="00F75059">
              <w:rPr>
                <w:i/>
                <w:szCs w:val="24"/>
                <w:lang w:val="ro-RO"/>
              </w:rPr>
              <w:t>]</w:t>
            </w:r>
          </w:p>
        </w:tc>
        <w:tc>
          <w:tcPr>
            <w:tcW w:w="3848" w:type="dxa"/>
          </w:tcPr>
          <w:p w:rsidR="007A3DFA" w:rsidRPr="00384FDC" w:rsidRDefault="00F37A45" w:rsidP="002A7C5D">
            <w:pPr>
              <w:rPr>
                <w:i/>
                <w:szCs w:val="24"/>
                <w:lang w:val="ro-RO"/>
              </w:rPr>
            </w:pPr>
            <w:r w:rsidRPr="00F37A45">
              <w:rPr>
                <w:i/>
                <w:szCs w:val="24"/>
                <w:lang w:val="ro-RO"/>
              </w:rPr>
              <w:t>Fax: [</w:t>
            </w:r>
            <w:r w:rsidR="00F75059" w:rsidRPr="00F75059">
              <w:rPr>
                <w:i/>
                <w:szCs w:val="24"/>
                <w:highlight w:val="yellow"/>
                <w:lang w:val="ro-RO"/>
              </w:rPr>
              <w:t>…</w:t>
            </w:r>
            <w:r w:rsidR="00F75059" w:rsidRPr="00F75059">
              <w:rPr>
                <w:i/>
                <w:szCs w:val="24"/>
                <w:lang w:val="ro-RO"/>
              </w:rPr>
              <w:t>]</w:t>
            </w:r>
          </w:p>
        </w:tc>
      </w:tr>
    </w:tbl>
    <w:p w:rsidR="007A3DFA" w:rsidRPr="00384FDC" w:rsidRDefault="007A3DFA" w:rsidP="002A7C5D"/>
    <w:p w:rsidR="007A3DFA" w:rsidRPr="00384FDC" w:rsidRDefault="00F75059" w:rsidP="002A7C5D">
      <w:pPr>
        <w:rPr>
          <w:b/>
          <w:szCs w:val="24"/>
          <w:lang w:val="ro-RO"/>
        </w:rPr>
      </w:pPr>
      <w:r w:rsidRPr="00F75059">
        <w:rPr>
          <w:b/>
          <w:szCs w:val="24"/>
          <w:lang w:val="ro-RO"/>
        </w:rPr>
        <w:t>CAPITOLUL 25. DISPOZIŢII FINALE ŞI TRANZITORII</w:t>
      </w:r>
    </w:p>
    <w:p w:rsidR="007A3DFA" w:rsidRPr="00384FDC" w:rsidRDefault="00F75059" w:rsidP="002A7C5D">
      <w:pPr>
        <w:rPr>
          <w:lang w:val="ro-RO"/>
        </w:rPr>
      </w:pPr>
      <w:r w:rsidRPr="00F75059">
        <w:rPr>
          <w:lang w:val="ro-RO"/>
        </w:rPr>
        <w:t>25.1 Clauzele minime obligatorii ale prezentului contract, încheiat în condiţiile Legii nr. 92/2007 şi ale art. 24, litera (b) şi art. 29 din Legea nr. 51/2006 a serviciilor comunitare de utilități publice, sunt cele prevăzute la art. 40 - 48 din  Ordinul nr. 263 din 06.12.2007 privind aprobarea Normelor-cadru privind modalitatea de atribuire a contractelor de delegare a gestiunii serviciului de transport public local.</w:t>
      </w:r>
    </w:p>
    <w:p w:rsidR="007A3DFA" w:rsidRPr="00384FDC" w:rsidRDefault="00F75059" w:rsidP="002A7C5D">
      <w:pPr>
        <w:rPr>
          <w:lang w:val="ro-RO"/>
        </w:rPr>
      </w:pPr>
      <w:r w:rsidRPr="00F75059">
        <w:rPr>
          <w:lang w:val="ro-RO"/>
        </w:rPr>
        <w:t>25.2 Limba care guvernează Contractul este limba română.</w:t>
      </w:r>
    </w:p>
    <w:p w:rsidR="007A3DFA" w:rsidRPr="00384FDC" w:rsidRDefault="00F75059" w:rsidP="002A7C5D">
      <w:pPr>
        <w:rPr>
          <w:lang w:val="ro-RO"/>
        </w:rPr>
      </w:pPr>
      <w:r w:rsidRPr="00F75059">
        <w:rPr>
          <w:lang w:val="ro-RO"/>
        </w:rPr>
        <w:t>În toate problemele care nu sunt prevăzute în prezentul Contract, părţile se supun prevederilor legislaţiei specifice în vigoare.</w:t>
      </w:r>
    </w:p>
    <w:p w:rsidR="007A3DFA" w:rsidRPr="00384FDC" w:rsidRDefault="00F75059" w:rsidP="002A7C5D">
      <w:pPr>
        <w:rPr>
          <w:lang w:val="ro-RO"/>
        </w:rPr>
      </w:pPr>
      <w:r w:rsidRPr="00F75059">
        <w:rPr>
          <w:lang w:val="ro-RO"/>
        </w:rPr>
        <w:t>25.3 Anexele de la 1 la 17  fac parte integrantă din prezentul Contract.</w:t>
      </w:r>
    </w:p>
    <w:p w:rsidR="007A3DFA" w:rsidRPr="00384FDC" w:rsidRDefault="00F75059" w:rsidP="002A7C5D">
      <w:pPr>
        <w:rPr>
          <w:lang w:val="ro-RO"/>
        </w:rPr>
      </w:pPr>
      <w:r w:rsidRPr="00F75059">
        <w:rPr>
          <w:lang w:val="ro-RO"/>
        </w:rPr>
        <w:t xml:space="preserve">25.4 Capitolele referitoare la drepturile şi obligaţiile părţilor se completează cu prevederile  reglementărilor în vigoare referitoare la drepturile şi obligaţiile în raporturile dintre autorităţile administraţiei publice locale şi  operatorii de transport rutier/transportatorii autorizați care efectuează  servicii de transport public de persoane. </w:t>
      </w:r>
    </w:p>
    <w:p w:rsidR="00E242D3" w:rsidRDefault="00F75059" w:rsidP="002A7C5D">
      <w:pPr>
        <w:rPr>
          <w:szCs w:val="24"/>
        </w:rPr>
      </w:pPr>
      <w:r w:rsidRPr="00F75059">
        <w:rPr>
          <w:szCs w:val="24"/>
        </w:rPr>
        <w:t xml:space="preserve">Prezentul contract a fost semnat astăzi, </w:t>
      </w:r>
      <w:r w:rsidRPr="00F75059">
        <w:rPr>
          <w:lang w:val="ro-RO"/>
        </w:rPr>
        <w:t>[</w:t>
      </w:r>
      <w:r w:rsidRPr="00F75059">
        <w:rPr>
          <w:highlight w:val="yellow"/>
          <w:lang w:val="ro-RO"/>
        </w:rPr>
        <w:t>…</w:t>
      </w:r>
      <w:r w:rsidRPr="00F75059">
        <w:rPr>
          <w:lang w:val="ro-RO"/>
        </w:rPr>
        <w:t xml:space="preserve">], </w:t>
      </w:r>
      <w:r w:rsidRPr="00F75059">
        <w:rPr>
          <w:szCs w:val="24"/>
        </w:rPr>
        <w:t xml:space="preserve">în </w:t>
      </w:r>
      <w:r w:rsidRPr="00F75059">
        <w:rPr>
          <w:lang w:val="ro-RO"/>
        </w:rPr>
        <w:t>[</w:t>
      </w:r>
      <w:r w:rsidRPr="00F75059">
        <w:rPr>
          <w:highlight w:val="yellow"/>
          <w:lang w:val="ro-RO"/>
        </w:rPr>
        <w:t>…</w:t>
      </w:r>
      <w:r w:rsidRPr="00F75059">
        <w:rPr>
          <w:lang w:val="ro-RO"/>
        </w:rPr>
        <w:t>]</w:t>
      </w:r>
      <w:r w:rsidRPr="00F75059">
        <w:rPr>
          <w:szCs w:val="24"/>
        </w:rPr>
        <w:t xml:space="preserve"> exemplare originale, din care </w:t>
      </w:r>
      <w:r w:rsidRPr="00F75059">
        <w:rPr>
          <w:lang w:val="ro-RO"/>
        </w:rPr>
        <w:t>[</w:t>
      </w:r>
      <w:r w:rsidRPr="00F75059">
        <w:rPr>
          <w:highlight w:val="yellow"/>
          <w:lang w:val="ro-RO"/>
        </w:rPr>
        <w:t>…</w:t>
      </w:r>
      <w:r w:rsidRPr="00F75059">
        <w:rPr>
          <w:lang w:val="ro-RO"/>
        </w:rPr>
        <w:t xml:space="preserve">]  </w:t>
      </w:r>
      <w:r w:rsidRPr="00F75059">
        <w:rPr>
          <w:szCs w:val="24"/>
        </w:rPr>
        <w:t xml:space="preserve">pentru Autoritatea Contractantă şi </w:t>
      </w:r>
      <w:r w:rsidRPr="00F75059">
        <w:rPr>
          <w:lang w:val="ro-RO"/>
        </w:rPr>
        <w:t>[</w:t>
      </w:r>
      <w:r w:rsidRPr="00F75059">
        <w:rPr>
          <w:highlight w:val="yellow"/>
          <w:lang w:val="ro-RO"/>
        </w:rPr>
        <w:t>…</w:t>
      </w:r>
      <w:r w:rsidRPr="00F75059">
        <w:rPr>
          <w:lang w:val="ro-RO"/>
        </w:rPr>
        <w:t xml:space="preserve">] </w:t>
      </w:r>
      <w:r w:rsidRPr="00F75059">
        <w:rPr>
          <w:szCs w:val="24"/>
        </w:rPr>
        <w:t xml:space="preserve">pentru Operator. </w:t>
      </w:r>
    </w:p>
    <w:p w:rsidR="00E242D3" w:rsidRPr="00384FDC" w:rsidRDefault="00F75059" w:rsidP="002A7C5D">
      <w:pPr>
        <w:rPr>
          <w:szCs w:val="24"/>
        </w:rPr>
      </w:pPr>
      <w:r w:rsidRPr="00F75059">
        <w:rPr>
          <w:szCs w:val="24"/>
        </w:rPr>
        <w:t xml:space="preserve"> </w:t>
      </w:r>
    </w:p>
    <w:tbl>
      <w:tblPr>
        <w:tblW w:w="0" w:type="auto"/>
        <w:tblLook w:val="04A0" w:firstRow="1" w:lastRow="0" w:firstColumn="1" w:lastColumn="0" w:noHBand="0" w:noVBand="1"/>
      </w:tblPr>
      <w:tblGrid>
        <w:gridCol w:w="5969"/>
        <w:gridCol w:w="2755"/>
      </w:tblGrid>
      <w:tr w:rsidR="007A3DFA" w:rsidRPr="00384FDC" w:rsidTr="00E242D3">
        <w:trPr>
          <w:trHeight w:val="559"/>
        </w:trPr>
        <w:tc>
          <w:tcPr>
            <w:tcW w:w="6345" w:type="dxa"/>
            <w:shd w:val="clear" w:color="auto" w:fill="auto"/>
          </w:tcPr>
          <w:p w:rsidR="007A3DFA" w:rsidRPr="00384FDC" w:rsidRDefault="00F75059" w:rsidP="002A7C5D">
            <w:pPr>
              <w:rPr>
                <w:szCs w:val="24"/>
              </w:rPr>
            </w:pPr>
            <w:r w:rsidRPr="00F75059">
              <w:rPr>
                <w:b/>
                <w:szCs w:val="24"/>
                <w:lang w:val="pt-BR"/>
              </w:rPr>
              <w:lastRenderedPageBreak/>
              <w:t>AUTORITATEA CONTRACTANTĂ,</w:t>
            </w:r>
          </w:p>
        </w:tc>
        <w:tc>
          <w:tcPr>
            <w:tcW w:w="2871" w:type="dxa"/>
            <w:shd w:val="clear" w:color="auto" w:fill="auto"/>
          </w:tcPr>
          <w:p w:rsidR="007A3DFA" w:rsidRPr="00384FDC" w:rsidRDefault="00F75059" w:rsidP="002A7C5D">
            <w:pPr>
              <w:rPr>
                <w:szCs w:val="24"/>
              </w:rPr>
            </w:pPr>
            <w:r w:rsidRPr="00F75059">
              <w:rPr>
                <w:b/>
                <w:szCs w:val="24"/>
                <w:lang w:val="pt-BR"/>
              </w:rPr>
              <w:t>OPERATOR,</w:t>
            </w:r>
          </w:p>
        </w:tc>
      </w:tr>
      <w:tr w:rsidR="007A3DFA" w:rsidRPr="00384FDC" w:rsidTr="00E242D3">
        <w:trPr>
          <w:trHeight w:val="559"/>
        </w:trPr>
        <w:tc>
          <w:tcPr>
            <w:tcW w:w="6345" w:type="dxa"/>
            <w:shd w:val="clear" w:color="auto" w:fill="auto"/>
          </w:tcPr>
          <w:p w:rsidR="007A3DFA" w:rsidRPr="00384FDC" w:rsidRDefault="00F75059" w:rsidP="002A7C5D">
            <w:pPr>
              <w:rPr>
                <w:szCs w:val="24"/>
              </w:rPr>
            </w:pPr>
            <w:r w:rsidRPr="00F75059">
              <w:rPr>
                <w:lang w:val="ro-RO"/>
              </w:rPr>
              <w:t>[</w:t>
            </w:r>
            <w:r w:rsidRPr="00F75059">
              <w:rPr>
                <w:highlight w:val="yellow"/>
                <w:lang w:val="ro-RO"/>
              </w:rPr>
              <w:t>…</w:t>
            </w:r>
            <w:r w:rsidRPr="00F75059">
              <w:rPr>
                <w:lang w:val="ro-RO"/>
              </w:rPr>
              <w:t>]</w:t>
            </w:r>
          </w:p>
        </w:tc>
        <w:tc>
          <w:tcPr>
            <w:tcW w:w="2871" w:type="dxa"/>
            <w:shd w:val="clear" w:color="auto" w:fill="auto"/>
          </w:tcPr>
          <w:p w:rsidR="007A3DFA" w:rsidRPr="00384FDC" w:rsidRDefault="00F75059" w:rsidP="002A7C5D">
            <w:pPr>
              <w:rPr>
                <w:szCs w:val="24"/>
              </w:rPr>
            </w:pPr>
            <w:r w:rsidRPr="00F75059">
              <w:rPr>
                <w:lang w:val="ro-RO"/>
              </w:rPr>
              <w:t>[</w:t>
            </w:r>
            <w:r w:rsidRPr="00F75059">
              <w:rPr>
                <w:highlight w:val="yellow"/>
                <w:lang w:val="ro-RO"/>
              </w:rPr>
              <w:t>…</w:t>
            </w:r>
            <w:r w:rsidRPr="00F75059">
              <w:rPr>
                <w:lang w:val="ro-RO"/>
              </w:rPr>
              <w:t>]</w:t>
            </w:r>
          </w:p>
        </w:tc>
      </w:tr>
      <w:tr w:rsidR="007A3DFA" w:rsidRPr="00384FDC" w:rsidTr="00E242D3">
        <w:trPr>
          <w:trHeight w:val="559"/>
        </w:trPr>
        <w:tc>
          <w:tcPr>
            <w:tcW w:w="6345" w:type="dxa"/>
            <w:shd w:val="clear" w:color="auto" w:fill="auto"/>
          </w:tcPr>
          <w:p w:rsidR="007A3DFA" w:rsidRPr="00384FDC" w:rsidRDefault="00F75059" w:rsidP="002A7C5D">
            <w:pPr>
              <w:rPr>
                <w:szCs w:val="24"/>
              </w:rPr>
            </w:pPr>
            <w:r w:rsidRPr="00F75059">
              <w:rPr>
                <w:b/>
                <w:szCs w:val="24"/>
                <w:lang w:val="pt-BR"/>
              </w:rPr>
              <w:t>Vizat de legalitate,</w:t>
            </w:r>
          </w:p>
        </w:tc>
        <w:tc>
          <w:tcPr>
            <w:tcW w:w="2871" w:type="dxa"/>
            <w:shd w:val="clear" w:color="auto" w:fill="auto"/>
          </w:tcPr>
          <w:p w:rsidR="007A3DFA" w:rsidRPr="00384FDC" w:rsidRDefault="00F75059" w:rsidP="002A7C5D">
            <w:pPr>
              <w:rPr>
                <w:szCs w:val="24"/>
              </w:rPr>
            </w:pPr>
            <w:r w:rsidRPr="00F75059">
              <w:rPr>
                <w:b/>
                <w:szCs w:val="24"/>
                <w:lang w:val="pt-BR"/>
              </w:rPr>
              <w:t>Viză Juridică,</w:t>
            </w:r>
          </w:p>
        </w:tc>
      </w:tr>
    </w:tbl>
    <w:p w:rsidR="007A3DFA" w:rsidRPr="00384FDC" w:rsidRDefault="007A3DFA" w:rsidP="007A3DFA">
      <w:pPr>
        <w:spacing w:after="0" w:line="360" w:lineRule="auto"/>
        <w:rPr>
          <w:b/>
          <w:szCs w:val="24"/>
          <w:lang w:val="pt-BR"/>
        </w:rPr>
      </w:pPr>
    </w:p>
    <w:p w:rsidR="007A3DFA" w:rsidRPr="00384FDC" w:rsidRDefault="00F75059" w:rsidP="007A3DFA">
      <w:pPr>
        <w:pStyle w:val="Body"/>
        <w:pageBreakBefore/>
        <w:spacing w:after="0" w:line="360" w:lineRule="auto"/>
        <w:rPr>
          <w:rFonts w:ascii="Times New Roman" w:hAnsi="Times New Roman"/>
          <w:b/>
          <w:sz w:val="24"/>
          <w:lang w:val="ro-RO"/>
        </w:rPr>
      </w:pPr>
      <w:r w:rsidRPr="00F75059">
        <w:rPr>
          <w:rFonts w:ascii="Times New Roman" w:hAnsi="Times New Roman"/>
          <w:b/>
          <w:sz w:val="24"/>
          <w:lang w:val="ro-RO"/>
        </w:rPr>
        <w:lastRenderedPageBreak/>
        <w:t>Anexe la Contract</w:t>
      </w:r>
    </w:p>
    <w:p w:rsidR="007A3DFA" w:rsidRPr="00384FDC" w:rsidRDefault="00F75059" w:rsidP="00407710">
      <w:pPr>
        <w:pStyle w:val="Body"/>
        <w:spacing w:after="0" w:line="360" w:lineRule="auto"/>
        <w:rPr>
          <w:rFonts w:ascii="Times New Roman" w:hAnsi="Times New Roman"/>
          <w:sz w:val="24"/>
          <w:lang w:val="ro-RO"/>
        </w:rPr>
      </w:pPr>
      <w:r w:rsidRPr="00F75059">
        <w:rPr>
          <w:rFonts w:ascii="Times New Roman" w:hAnsi="Times New Roman"/>
          <w:sz w:val="24"/>
          <w:lang w:val="ro-RO"/>
        </w:rPr>
        <w:t>Următoarele anexe vor constitui parte integrantă a Contractului:</w:t>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1 – Legislatia cu Privire la Transportul Public Local de Călători</w:t>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 xml:space="preserve">Anexa 2 – </w:t>
      </w:r>
      <w:r w:rsidR="00AD7884">
        <w:rPr>
          <w:rFonts w:ascii="Times New Roman" w:hAnsi="Times New Roman"/>
          <w:sz w:val="24"/>
          <w:lang w:val="ro-RO"/>
        </w:rPr>
        <w:t xml:space="preserve">Program de Transport </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2.1 Programul de transport</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2.1.1 – Program de Transport pentru Reteaua de Tramvaie</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2.1.2 – Program de Transport pentru Reteaua de Troleibuze</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2.1.3 – Program de Transport pentru Reteaua de Autobuze</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2.2 – Program de Circulatie</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2.2.1 – Program de Circulatie Tramvaie</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2.2.2 – Program de Circulatie Troleibuze</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2.2.3 – Program de Circulatie Autobuze</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3 – Programul de Investitii</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3.1 – Programul de Investitii al Operatorului</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3.2 – Programul de Investitii al Autoritatii Contractante</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3.3 – Fundamentarea Necesarului Anual de Fonduri Pentru Investitii din Surse Proprii</w:t>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4 – Bunuri Utilizate de Operator în Executarea Contractului</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4.1 – Bunuri de Retur</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4.2 – Bunuri de Preluare</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4.3 – Bunuri Proprii ale Operatorului</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4.4 – Procesul-Verbal de Predare-Preluare a Bunurilor Concesionate</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5 – Mijloace de Transport</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5.1 – Cerinţe Standard Pentru Mijloace de Transport</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5.2 – Lista Mijloacelor de Transport Utilizate la Prestarea PSO</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6 – Tarife de călătorie</w:t>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6.1 – Tarife de calatorie Practicate în momentul încheierii Contractului</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6.2 – Modalitatea de Stabilire, Modificare sau Ajustare a Tarifelor de călătorie</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6.3 – Lista Punctelor de Distributie a Titlurilor de Calatorie şi Programul de Functionare</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6.3.1 – Lista Chioscurilor</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6.3.2 – Lista Punctelor de Vanzare –Spatii Comerciale</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6.3.3 – Lista Automatelor de Vânzare</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7 – Diferentele de Tarif</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lastRenderedPageBreak/>
        <w:t>Anexa 7.1 – Categoriile de Pasageri care Beneficiază de Gratuităţi şi Reduceri la Transportul în Comun</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7.2 – Modul de Acordare a Diferenţelor de Tarif</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7.3 – Fundamentarea Anuala a Diferentelor de Tarif Pentru Protectia Socială</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7.4 – Modelul Formularului de Decont pentru Diferenţele de Tarif</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8 – Modelele Formularelor de Decont Pentru Plata Compensaţiei</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8.1 – Raport Lunar de Constatare</w:t>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8.2 – Raport Anual de Constatare</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9 – Costuri Eligibile Incluse în Calculul Decontării PSO şi Cerinţele Privind Contabilitatea Separată</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 xml:space="preserve">Anexa 10 – Calculul </w:t>
      </w:r>
      <w:r w:rsidR="001E1C93">
        <w:rPr>
          <w:rFonts w:ascii="Times New Roman" w:hAnsi="Times New Roman"/>
          <w:sz w:val="24"/>
          <w:lang w:val="ro-RO"/>
        </w:rPr>
        <w:t>Costului</w:t>
      </w:r>
      <w:r w:rsidR="001E1C93" w:rsidRPr="00F75059">
        <w:rPr>
          <w:rFonts w:ascii="Times New Roman" w:hAnsi="Times New Roman"/>
          <w:sz w:val="24"/>
          <w:lang w:val="ro-RO"/>
        </w:rPr>
        <w:t xml:space="preserve"> </w:t>
      </w:r>
      <w:r w:rsidR="001E1C93">
        <w:rPr>
          <w:rFonts w:ascii="Times New Roman" w:hAnsi="Times New Roman"/>
          <w:sz w:val="24"/>
          <w:lang w:val="ro-RO"/>
        </w:rPr>
        <w:t>Uni</w:t>
      </w:r>
      <w:r w:rsidR="00643E72">
        <w:rPr>
          <w:rFonts w:ascii="Times New Roman" w:hAnsi="Times New Roman"/>
          <w:sz w:val="24"/>
          <w:lang w:val="ro-RO"/>
        </w:rPr>
        <w:t>ta</w:t>
      </w:r>
      <w:r w:rsidR="001E1C93">
        <w:rPr>
          <w:rFonts w:ascii="Times New Roman" w:hAnsi="Times New Roman"/>
          <w:sz w:val="24"/>
          <w:lang w:val="ro-RO"/>
        </w:rPr>
        <w:t xml:space="preserve">r </w:t>
      </w:r>
      <w:r w:rsidRPr="00F75059">
        <w:rPr>
          <w:rFonts w:ascii="Times New Roman" w:hAnsi="Times New Roman"/>
          <w:sz w:val="24"/>
          <w:lang w:val="ro-RO"/>
        </w:rPr>
        <w:t>pe Kilometru</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 xml:space="preserve">Anexa 10.1 – Metodologia de Calcul a </w:t>
      </w:r>
      <w:r w:rsidR="001E1C93">
        <w:rPr>
          <w:rFonts w:ascii="Times New Roman" w:hAnsi="Times New Roman"/>
          <w:sz w:val="24"/>
          <w:lang w:val="ro-RO"/>
        </w:rPr>
        <w:t>Costului Unitar</w:t>
      </w:r>
      <w:r w:rsidRPr="00F75059">
        <w:rPr>
          <w:rFonts w:ascii="Times New Roman" w:hAnsi="Times New Roman"/>
          <w:sz w:val="24"/>
          <w:lang w:val="ro-RO"/>
        </w:rPr>
        <w:t>/ Kilometru</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 xml:space="preserve">Anexa 10.2 – Formula de Indexare a </w:t>
      </w:r>
      <w:r w:rsidR="001E1C93">
        <w:rPr>
          <w:rFonts w:ascii="Times New Roman" w:hAnsi="Times New Roman"/>
          <w:sz w:val="24"/>
          <w:lang w:val="ro-RO"/>
        </w:rPr>
        <w:t>Costului Unitar</w:t>
      </w:r>
      <w:r w:rsidRPr="00F75059">
        <w:rPr>
          <w:rFonts w:ascii="Times New Roman" w:hAnsi="Times New Roman"/>
          <w:sz w:val="24"/>
          <w:lang w:val="ro-RO"/>
        </w:rPr>
        <w:t>/ Kilometru</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11 – Indicatori de Performanţă ai Serviciului şi Modalitatea de Calcul al Penalităţilor</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12 – Indicele de Satisfacţie a Pasagerilor (ISP)</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13 – Metodologia de Monitorizare şi Evaluare a Programului de Transport al Operatorului</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14 – Caiet de Sarcini al Serviciului de Transport Public Local de Persoane prin Curse Regulate în Municipiul [...]</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 xml:space="preserve">Anexa 15 – Regulament pentru Efectuarea Serviciului de Transport Public Local de Persoane prin Curse Regulate în Municipiul [...] </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16 –Politica Privind Resursele Umane şi Politica Sociala</w:t>
      </w:r>
      <w:r w:rsidRPr="00F75059">
        <w:rPr>
          <w:rFonts w:ascii="Times New Roman" w:hAnsi="Times New Roman"/>
          <w:sz w:val="24"/>
          <w:lang w:val="ro-RO"/>
        </w:rPr>
        <w:tab/>
      </w:r>
    </w:p>
    <w:p w:rsidR="00E07BFE" w:rsidRPr="00384FDC" w:rsidRDefault="00F75059" w:rsidP="00E07BFE">
      <w:pPr>
        <w:pStyle w:val="Body"/>
        <w:spacing w:after="0" w:line="360" w:lineRule="auto"/>
        <w:rPr>
          <w:rFonts w:ascii="Times New Roman" w:hAnsi="Times New Roman"/>
          <w:sz w:val="24"/>
          <w:lang w:val="ro-RO"/>
        </w:rPr>
      </w:pPr>
      <w:r w:rsidRPr="00F75059">
        <w:rPr>
          <w:rFonts w:ascii="Times New Roman" w:hAnsi="Times New Roman"/>
          <w:sz w:val="24"/>
          <w:lang w:val="ro-RO"/>
        </w:rPr>
        <w:t>Anexa 17 – Estimarea Anuala a Compensatiei</w:t>
      </w:r>
      <w:r w:rsidRPr="00F75059">
        <w:rPr>
          <w:rFonts w:ascii="Times New Roman" w:hAnsi="Times New Roman"/>
          <w:sz w:val="24"/>
          <w:lang w:val="ro-RO"/>
        </w:rPr>
        <w:tab/>
      </w:r>
    </w:p>
    <w:p w:rsidR="00E07BFE" w:rsidRPr="00384FDC" w:rsidRDefault="00F75059" w:rsidP="0052264C">
      <w:pPr>
        <w:rPr>
          <w:b/>
        </w:rPr>
      </w:pPr>
      <w:r w:rsidRPr="00F75059">
        <w:rPr>
          <w:lang w:val="ro-RO"/>
        </w:rPr>
        <w:br w:type="page"/>
      </w:r>
      <w:bookmarkStart w:id="6" w:name="_Toc395597957"/>
      <w:r w:rsidRPr="00F75059">
        <w:rPr>
          <w:b/>
          <w:sz w:val="28"/>
        </w:rPr>
        <w:lastRenderedPageBreak/>
        <w:t>Anexa 1 – Legislatia cu privire la transportul public local de călători</w:t>
      </w:r>
      <w:bookmarkEnd w:id="6"/>
    </w:p>
    <w:p w:rsidR="00E07BFE" w:rsidRPr="00384FDC" w:rsidRDefault="00E07BFE" w:rsidP="00E07BFE"/>
    <w:tbl>
      <w:tblPr>
        <w:tblW w:w="9015" w:type="dxa"/>
        <w:tblInd w:w="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00" w:firstRow="0" w:lastRow="0" w:firstColumn="0" w:lastColumn="0" w:noHBand="0" w:noVBand="1"/>
      </w:tblPr>
      <w:tblGrid>
        <w:gridCol w:w="1149"/>
        <w:gridCol w:w="7866"/>
      </w:tblGrid>
      <w:tr w:rsidR="00E07BFE" w:rsidRPr="00384FDC" w:rsidTr="00E07BFE">
        <w:trPr>
          <w:cantSplit/>
          <w:tblHeader/>
        </w:trPr>
        <w:tc>
          <w:tcPr>
            <w:tcW w:w="1149" w:type="dxa"/>
            <w:tcBorders>
              <w:top w:val="dotted" w:sz="4" w:space="0" w:color="auto"/>
              <w:left w:val="dotted" w:sz="4" w:space="0" w:color="auto"/>
              <w:bottom w:val="dotted" w:sz="4" w:space="0" w:color="auto"/>
              <w:right w:val="dotted" w:sz="4" w:space="0" w:color="auto"/>
            </w:tcBorders>
            <w:shd w:val="clear" w:color="000000" w:fill="002776"/>
            <w:vAlign w:val="center"/>
            <w:hideMark/>
          </w:tcPr>
          <w:p w:rsidR="00DB5445" w:rsidRDefault="00F75059" w:rsidP="00857058">
            <w:pPr>
              <w:spacing w:beforeLines="20" w:before="48" w:afterLines="20" w:after="48"/>
              <w:jc w:val="center"/>
              <w:rPr>
                <w:rFonts w:ascii="Cambria" w:eastAsia="Times New Roman" w:hAnsi="Cambria" w:cs="Arial"/>
                <w:b/>
                <w:bCs/>
                <w:szCs w:val="20"/>
                <w:lang w:val="ro-RO"/>
              </w:rPr>
            </w:pPr>
            <w:r w:rsidRPr="00F75059">
              <w:rPr>
                <w:rFonts w:eastAsia="Times New Roman" w:cs="Arial"/>
                <w:b/>
                <w:bCs/>
                <w:szCs w:val="20"/>
                <w:lang w:val="ro-RO"/>
              </w:rPr>
              <w:t>Nr. crt.</w:t>
            </w:r>
          </w:p>
        </w:tc>
        <w:tc>
          <w:tcPr>
            <w:tcW w:w="7866" w:type="dxa"/>
            <w:tcBorders>
              <w:top w:val="dotted" w:sz="4" w:space="0" w:color="auto"/>
              <w:left w:val="dotted" w:sz="4" w:space="0" w:color="auto"/>
              <w:bottom w:val="dotted" w:sz="4" w:space="0" w:color="auto"/>
              <w:right w:val="dotted" w:sz="4" w:space="0" w:color="auto"/>
            </w:tcBorders>
            <w:shd w:val="clear" w:color="000000" w:fill="002776"/>
            <w:vAlign w:val="center"/>
            <w:hideMark/>
          </w:tcPr>
          <w:p w:rsidR="00DB5445" w:rsidRDefault="00F75059" w:rsidP="00857058">
            <w:pPr>
              <w:spacing w:beforeLines="20" w:before="48" w:afterLines="20" w:after="48"/>
              <w:jc w:val="center"/>
              <w:rPr>
                <w:rFonts w:ascii="Cambria" w:eastAsia="Times New Roman" w:hAnsi="Cambria" w:cs="Arial"/>
                <w:b/>
                <w:bCs/>
                <w:szCs w:val="20"/>
                <w:lang w:val="ro-RO"/>
              </w:rPr>
            </w:pPr>
            <w:r w:rsidRPr="00F75059">
              <w:rPr>
                <w:rFonts w:eastAsia="Times New Roman" w:cs="Arial"/>
                <w:b/>
                <w:bCs/>
                <w:szCs w:val="20"/>
                <w:lang w:val="ro-RO"/>
              </w:rPr>
              <w:t>TRANSPORTUL PUBLIC LOCAL</w:t>
            </w:r>
          </w:p>
        </w:tc>
      </w:tr>
      <w:tr w:rsidR="00E07BFE" w:rsidRPr="00384FDC" w:rsidTr="00E07BFE">
        <w:trPr>
          <w:cantSplit/>
        </w:trPr>
        <w:tc>
          <w:tcPr>
            <w:tcW w:w="9015" w:type="dxa"/>
            <w:gridSpan w:val="2"/>
            <w:shd w:val="clear" w:color="auto" w:fill="92D050"/>
            <w:vAlign w:val="center"/>
          </w:tcPr>
          <w:p w:rsidR="00DB5445" w:rsidRDefault="00F75059" w:rsidP="00857058">
            <w:pPr>
              <w:numPr>
                <w:ilvl w:val="0"/>
                <w:numId w:val="65"/>
              </w:numPr>
              <w:spacing w:beforeLines="20" w:before="48" w:afterLines="20" w:after="48"/>
              <w:jc w:val="left"/>
              <w:rPr>
                <w:rFonts w:ascii="Cambria" w:eastAsia="Times New Roman" w:hAnsi="Cambria" w:cs="Arial"/>
                <w:b/>
                <w:bCs/>
                <w:szCs w:val="20"/>
                <w:lang w:val="ro-RO"/>
              </w:rPr>
            </w:pPr>
            <w:r w:rsidRPr="00F75059">
              <w:rPr>
                <w:rFonts w:eastAsia="Times New Roman" w:cs="Arial"/>
                <w:b/>
                <w:bCs/>
                <w:szCs w:val="20"/>
                <w:lang w:val="ro-RO"/>
              </w:rPr>
              <w:t>LEGISLAȚIE ROMÂNEASCĂ</w:t>
            </w:r>
          </w:p>
        </w:tc>
      </w:tr>
      <w:tr w:rsidR="00E07BFE" w:rsidRPr="00384FDC" w:rsidDel="00C579A4" w:rsidTr="00E07BFE">
        <w:trPr>
          <w:cantSplit/>
        </w:trPr>
        <w:tc>
          <w:tcPr>
            <w:tcW w:w="1149" w:type="dxa"/>
            <w:vMerge w:val="restart"/>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lang w:val="ro-RO"/>
              </w:rPr>
            </w:pPr>
            <w:r w:rsidRPr="00F75059">
              <w:rPr>
                <w:rFonts w:cs="Arial"/>
                <w:sz w:val="18"/>
                <w:szCs w:val="20"/>
                <w:lang w:val="ro-RO"/>
              </w:rPr>
              <w:t>Legea serviciior de transport public local nr. 92/2007;</w:t>
            </w:r>
          </w:p>
        </w:tc>
      </w:tr>
      <w:tr w:rsidR="00E07BFE" w:rsidRPr="00384FDC" w:rsidDel="00C579A4" w:rsidTr="00E07BFE">
        <w:trPr>
          <w:cantSplit/>
        </w:trPr>
        <w:tc>
          <w:tcPr>
            <w:tcW w:w="1149" w:type="dxa"/>
            <w:vMerge/>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lang w:val="ro-RO"/>
              </w:rPr>
            </w:pPr>
            <w:r w:rsidRPr="00F75059">
              <w:rPr>
                <w:rFonts w:cs="Arial"/>
                <w:sz w:val="18"/>
                <w:szCs w:val="20"/>
                <w:lang w:val="ro-RO"/>
              </w:rPr>
              <w:t>Ordin al Ministrului internelor si Reformei Administrative nr. 353/2007 pentru aprobarea Normelor de aplicare a Legii serviciilor de transport public local nr. 92/2007;</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lang w:val="ro-RO"/>
              </w:rPr>
            </w:pPr>
            <w:r w:rsidRPr="00F75059">
              <w:rPr>
                <w:rFonts w:cs="Arial"/>
                <w:sz w:val="18"/>
                <w:szCs w:val="20"/>
                <w:lang w:val="ro-RO"/>
              </w:rPr>
              <w:t>Legea serviciilor comunitare de utilităţi publice nr. 51/2006;</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lang w:val="ro-RO"/>
              </w:rPr>
            </w:pPr>
            <w:r w:rsidRPr="00F75059">
              <w:rPr>
                <w:rFonts w:cs="Arial"/>
                <w:sz w:val="18"/>
                <w:szCs w:val="20"/>
                <w:lang w:val="ro-RO"/>
              </w:rPr>
              <w:t>Ordonanţă nr. 27/2011 privind transporturile rutiere;</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lang w:val="ro-RO"/>
              </w:rPr>
            </w:pPr>
            <w:r w:rsidRPr="00F75059">
              <w:rPr>
                <w:rFonts w:cs="Arial"/>
                <w:sz w:val="18"/>
                <w:szCs w:val="20"/>
                <w:lang w:val="ro-RO"/>
              </w:rPr>
              <w:t>Normă metodologică din 30/11/2011 privind aplicarea prevederilor referitoare la organizarea şi efectuarea transporturilor rutiere si a activităţilor conexe acestora stabilite prin Ordonanţa Guvernului nr. 27/2011 privind transporturile rutiere;</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lang w:val="ro-RO"/>
              </w:rPr>
            </w:pPr>
            <w:r w:rsidRPr="00F75059">
              <w:rPr>
                <w:rFonts w:cs="Arial"/>
                <w:sz w:val="18"/>
                <w:szCs w:val="20"/>
                <w:lang w:val="ro-RO"/>
              </w:rPr>
              <w:t>Ordonanţă nr. 19/1997 privind transporturile;</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lang w:val="ro-RO"/>
              </w:rPr>
            </w:pPr>
            <w:r w:rsidRPr="00F75059">
              <w:rPr>
                <w:rFonts w:cs="Arial"/>
                <w:sz w:val="18"/>
                <w:szCs w:val="20"/>
                <w:lang w:val="ro-RO"/>
              </w:rPr>
              <w:t>Ordonanţa de urgenţă nr. 195/2002 privind circulaţia pe drumurile publice;</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lang w:val="ro-RO"/>
              </w:rPr>
            </w:pPr>
            <w:r w:rsidRPr="00F75059">
              <w:rPr>
                <w:rFonts w:cs="Arial"/>
                <w:sz w:val="18"/>
                <w:szCs w:val="20"/>
                <w:lang w:val="ro-RO"/>
              </w:rPr>
              <w:t>Ordonanţă de urgenţă nr. 30/2013 pentru prelungirea valabilităţii licenţelor de traseu şi a programelor de transport public judeţean;</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lang w:val="ro-RO"/>
              </w:rPr>
            </w:pPr>
            <w:r w:rsidRPr="00F75059">
              <w:rPr>
                <w:rFonts w:cs="Arial"/>
                <w:sz w:val="18"/>
                <w:szCs w:val="20"/>
                <w:lang w:val="ro-RO"/>
              </w:rPr>
              <w:t>Ordonanţă nr. 7/2012 privind implementarea sistemelor de transport inteligente în domeniul transportului rutier şi pentru realizarea interfeţelor cu alte moduri de transport;</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lang w:val="ro-RO"/>
              </w:rPr>
            </w:pPr>
            <w:r w:rsidRPr="00F75059">
              <w:rPr>
                <w:rFonts w:cs="Arial"/>
                <w:sz w:val="18"/>
                <w:szCs w:val="20"/>
                <w:lang w:val="ro-RO"/>
              </w:rPr>
              <w:t>Ordonanţă nr. 97/1999 (r) privind garantarea furnizării de servicii publice subvenţionate de transport rutier intern şi de transport pe căile navigabile interioare;</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lang w:val="ro-RO"/>
              </w:rPr>
            </w:pPr>
            <w:r w:rsidRPr="00F75059">
              <w:rPr>
                <w:rFonts w:cs="Arial"/>
                <w:sz w:val="18"/>
                <w:szCs w:val="20"/>
                <w:lang w:val="ro-RO"/>
              </w:rPr>
              <w:t>Ordonanţă nr. 19/1999 privind acordarea unor facilităţi agenţilor economici din domeniul transporturilor, la scoaterea din funcţiune a mijloacelor fixe uzate fizic sau moral, neamortizate integral;</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lang w:val="ro-RO"/>
              </w:rPr>
            </w:pPr>
            <w:r w:rsidRPr="00F75059">
              <w:rPr>
                <w:rFonts w:cs="Arial"/>
                <w:sz w:val="18"/>
                <w:szCs w:val="20"/>
                <w:lang w:val="ro-RO"/>
              </w:rPr>
              <w:t>Ordonanta nr. 37/2007 privind stabilirea cadrului de aplicare a regulilor privind perioadele de conducere, pauzele şi perioadele de odihnă ale conducătorilor auto şi utilizarea aparatelor de înregistrare a activităţii acestora;</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lang w:val="ro-RO"/>
              </w:rPr>
            </w:pPr>
            <w:r w:rsidRPr="00F75059">
              <w:rPr>
                <w:rFonts w:cs="Arial"/>
                <w:sz w:val="18"/>
                <w:szCs w:val="20"/>
                <w:lang w:val="ro-RO"/>
              </w:rPr>
              <w:t>Ordonanţă nr. 26/2011 privind înfiinţarea Inspectoratului de Stat pentru Controlul în Transportul Rutier;</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lang w:val="ro-RO"/>
              </w:rPr>
            </w:pPr>
            <w:r w:rsidRPr="00F75059">
              <w:rPr>
                <w:rFonts w:cs="Arial"/>
                <w:sz w:val="18"/>
                <w:szCs w:val="20"/>
                <w:lang w:val="ro-RO"/>
              </w:rPr>
              <w:t>Ordonanta nr. 21/2011 privind înfiinţarea Autorităţii Metropolitane de Transport Bucureşti;</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lang w:val="ro-RO"/>
              </w:rPr>
            </w:pPr>
            <w:r w:rsidRPr="00F75059">
              <w:rPr>
                <w:rFonts w:cs="Arial"/>
                <w:sz w:val="18"/>
                <w:szCs w:val="20"/>
                <w:lang w:val="ro-RO"/>
              </w:rPr>
              <w:t>Ordin nr. 258/2012 pentru aprobarea Normelor privind condiţiile de efectuare a serviciilor de transport public de persoane cu autobuzele în zona metropolitană Bucureşti;</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lang w:val="ro-RO"/>
              </w:rPr>
            </w:pPr>
            <w:r w:rsidRPr="00F75059">
              <w:rPr>
                <w:rFonts w:cs="Arial"/>
                <w:sz w:val="18"/>
                <w:szCs w:val="20"/>
                <w:lang w:val="ro-RO"/>
              </w:rPr>
              <w:t>Ordin nr. 972/2007 pentru aprobarea Regulamentului-cadru pentru efectuarea transportului public local şi a Caietului de sarcini-cadru al serviciilor de transport public local;</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lang w:val="ro-RO"/>
              </w:rPr>
            </w:pPr>
            <w:r w:rsidRPr="00F75059">
              <w:rPr>
                <w:rFonts w:cs="Arial"/>
                <w:sz w:val="18"/>
                <w:szCs w:val="20"/>
                <w:lang w:val="ro-RO"/>
              </w:rPr>
              <w:t>Ordinul Preşedintelui A.N.R.S.C. nr. 263/2007 privind aprobarea Normelor-cadru privind modalitatea de atribuire a contractelor de delegare a gestiunii serviciilor de transport public local;</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lang w:val="ro-RO"/>
              </w:rPr>
            </w:pPr>
            <w:r w:rsidRPr="00F75059">
              <w:rPr>
                <w:rFonts w:cs="Arial"/>
                <w:sz w:val="18"/>
                <w:szCs w:val="20"/>
                <w:lang w:val="ro-RO"/>
              </w:rPr>
              <w:t>Ordinul Preşedintelui A.N.R.S.C. nr. 206/2007 pentru aprobarea Regulamentului-cadru de autorizare a autorităţilor de autorizare pentru serviciile de transport public local;</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lang w:val="ro-RO"/>
              </w:rPr>
            </w:pPr>
            <w:r w:rsidRPr="00F75059">
              <w:rPr>
                <w:rFonts w:cs="Arial"/>
                <w:sz w:val="18"/>
                <w:szCs w:val="20"/>
                <w:lang w:val="ro-RO"/>
              </w:rPr>
              <w:t>Ordinul Preşedintelui A.N.R.S.C. nr. 207/2007 pentru aprobarea Regulamentului-cadru de acordare a autorizaţiilor de transport în domeniul serviciilor de transport public local;</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lang w:val="ro-RO"/>
              </w:rPr>
            </w:pPr>
            <w:r w:rsidRPr="00F75059">
              <w:rPr>
                <w:rFonts w:cs="Arial"/>
                <w:sz w:val="18"/>
                <w:szCs w:val="20"/>
                <w:lang w:val="ro-RO"/>
              </w:rPr>
              <w:t>Ordinul Ministrului Administratiei si Internelor nr. 240/2012 privind aprobarea criteriilor de evaluare, a punctajelor şi a metodologiei de punctare privind criteriile de evaluare ale operatorului de transport, în vederea atribuirii traseelor pentru transportul rutier public de persoane prin servicii regulate în trafic judeţean;</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lang w:val="ro-RO"/>
              </w:rPr>
            </w:pPr>
            <w:r w:rsidRPr="00F75059">
              <w:rPr>
                <w:rFonts w:cs="Arial"/>
                <w:sz w:val="18"/>
                <w:szCs w:val="20"/>
                <w:lang w:val="ro-RO"/>
              </w:rPr>
              <w:t>Ordinul Preşedintelui A.N.R.S.C. nr. 272/2007 pentru aprobarea Normelor-cadru privind stabilirea, ajustarea şi modificarea tarifelor pentru serviciile de transport public local de persoane;</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lang w:val="ro-RO"/>
              </w:rPr>
            </w:pPr>
            <w:r w:rsidRPr="00F75059">
              <w:rPr>
                <w:rFonts w:cs="Arial"/>
                <w:sz w:val="18"/>
                <w:szCs w:val="20"/>
                <w:lang w:val="ro-RO"/>
              </w:rPr>
              <w:t>Hotararea Guvernului nr. 38/2008 privind organizarea timpului de munca al persoanelor care efectueaza activitaţi mobile de transport rutier;</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lang w:val="ro-RO"/>
              </w:rPr>
            </w:pPr>
            <w:r w:rsidRPr="00F75059">
              <w:rPr>
                <w:rFonts w:cs="Arial"/>
                <w:sz w:val="18"/>
                <w:szCs w:val="20"/>
                <w:lang w:val="ro-RO"/>
              </w:rPr>
              <w:t>Hotararea Guvernului nr. 24/2013 privind organizarea şi funcţionarea Ministerului Transporturilor;</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lang w:val="ro-RO"/>
              </w:rPr>
            </w:pPr>
            <w:r w:rsidRPr="00F75059">
              <w:rPr>
                <w:rFonts w:cs="Arial"/>
                <w:sz w:val="18"/>
                <w:szCs w:val="20"/>
                <w:lang w:val="ro-RO"/>
              </w:rPr>
              <w:t>Hotararea Guvernului nr. 625/1998 privind organizarea şi funcţionarea Autoritaţii Rutiere Romane;</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lang w:val="ro-RO"/>
              </w:rPr>
            </w:pPr>
            <w:r w:rsidRPr="00F75059">
              <w:rPr>
                <w:rFonts w:cs="Arial"/>
                <w:sz w:val="18"/>
                <w:szCs w:val="20"/>
                <w:lang w:val="ro-RO"/>
              </w:rPr>
              <w:t>Hotararea Guvernului nr. 527/2013 privind aprobarea Regulamentului de organizare şi funcţionare a Autorităţii Naţionale de Reglementare pentru Serviciile Comunitare de Utilităţi Publice;</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lang w:val="ro-RO"/>
              </w:rPr>
            </w:pPr>
            <w:r w:rsidRPr="00F75059">
              <w:rPr>
                <w:rFonts w:cs="Arial"/>
                <w:sz w:val="18"/>
                <w:szCs w:val="20"/>
                <w:lang w:val="ro-RO"/>
              </w:rPr>
              <w:t>Regulament al Guvernului din 02/11/2011 privind organizarea şi funcţionarea Inspectoratului de Stat pentru Controlul în Transportul Rutier;</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lang w:val="ro-RO"/>
              </w:rPr>
            </w:pPr>
            <w:r w:rsidRPr="00F75059">
              <w:rPr>
                <w:rFonts w:cs="Arial"/>
                <w:sz w:val="18"/>
                <w:szCs w:val="20"/>
                <w:lang w:val="ro-RO"/>
              </w:rPr>
              <w:t>Regulament al Guvernului din 17/02/2010 de investigare a accidentelor şi a incidentelor, de dezvoltare şi îmbunătăţire a siguranţei feroviare pe căile ferate şi pe reţeaua de transport cu metroul din România;</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lang w:val="ro-RO"/>
              </w:rPr>
            </w:pPr>
            <w:r w:rsidRPr="00F75059">
              <w:rPr>
                <w:rFonts w:cs="Arial"/>
                <w:sz w:val="18"/>
                <w:szCs w:val="20"/>
                <w:lang w:val="ro-RO"/>
              </w:rPr>
              <w:t>Regulament-cadru al Ministrului transporturilor din 27/11/2007 pentru efectuarea transportului public local;</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lang w:val="ro-RO"/>
              </w:rPr>
            </w:pPr>
            <w:r w:rsidRPr="00F75059">
              <w:rPr>
                <w:rFonts w:cs="Arial"/>
                <w:sz w:val="18"/>
                <w:szCs w:val="20"/>
                <w:lang w:val="ro-RO"/>
              </w:rPr>
              <w:t>Normă a Ministrului Transporturilor din 13/04/2000 privind autorizarea, din punct de vedere tehnic, a furnizorilor de produse şi/sau servicii pentru transportul feroviar şi cu metroul;</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lang w:val="ro-RO"/>
              </w:rPr>
            </w:pPr>
            <w:r w:rsidRPr="00F75059">
              <w:rPr>
                <w:rFonts w:cs="Arial"/>
                <w:sz w:val="18"/>
                <w:szCs w:val="20"/>
                <w:lang w:val="ro-RO"/>
              </w:rPr>
              <w:t>Normă a Ministrului Transporturilor din 13/04/2000 privind activitatea de inspecţie tehnică în transportul feroviar şi cu metroul;</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lang w:val="ro-RO"/>
              </w:rPr>
            </w:pPr>
            <w:r w:rsidRPr="00F75059">
              <w:rPr>
                <w:rFonts w:cs="Arial"/>
                <w:sz w:val="18"/>
                <w:szCs w:val="20"/>
                <w:lang w:val="ro-RO"/>
              </w:rPr>
              <w:t>Normă  a Ministrului Transporturilor din 13/04/2000 privind acordarea de agremente tehnice feroviare în transportul feroviar şi cu metroul;</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lang w:val="ro-RO"/>
              </w:rPr>
            </w:pPr>
            <w:r w:rsidRPr="00F75059">
              <w:rPr>
                <w:rFonts w:cs="Arial"/>
                <w:sz w:val="18"/>
                <w:szCs w:val="20"/>
                <w:lang w:val="ro-RO"/>
              </w:rPr>
              <w:t>Normă metodologică a Ministrului Lucrarilor Publice, Transporturilor si Locuintei din 27/03/2002 privind clasificarea pe categorii a autobuzelor şi microbuzelor utilizate pentru transporturi publice de persoane prin servicii regulate în  trafic national.</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rPr>
            </w:pPr>
            <w:r w:rsidRPr="00F75059">
              <w:rPr>
                <w:rFonts w:cs="Arial"/>
                <w:sz w:val="18"/>
                <w:szCs w:val="20"/>
              </w:rPr>
              <w:t>Ordinul Ministrului Transporturilor nr. 2133/2005 pentru aprobarea Reglementărilor privind certificarea încadrării vehiculelor înmatriculate sau înregistrate în normele tehnice privind siguranţa rutieră, protecţia mediului şi în categoria de folosinţă conform destinaţiei, prin inspecţia tehnică periodică - RNTR 1</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18"/>
              </w:rPr>
            </w:pPr>
          </w:p>
        </w:tc>
        <w:tc>
          <w:tcPr>
            <w:tcW w:w="7866" w:type="dxa"/>
            <w:shd w:val="clear" w:color="auto" w:fill="auto"/>
          </w:tcPr>
          <w:p w:rsidR="00DB5445" w:rsidRDefault="00F75059" w:rsidP="00857058">
            <w:pPr>
              <w:autoSpaceDE w:val="0"/>
              <w:autoSpaceDN w:val="0"/>
              <w:adjustRightInd w:val="0"/>
              <w:spacing w:beforeLines="20" w:before="48" w:afterLines="20" w:after="48"/>
              <w:rPr>
                <w:rFonts w:cs="Arial"/>
                <w:sz w:val="18"/>
                <w:szCs w:val="20"/>
              </w:rPr>
            </w:pPr>
            <w:r w:rsidRPr="00F75059">
              <w:rPr>
                <w:rFonts w:cs="Arial"/>
                <w:sz w:val="18"/>
                <w:szCs w:val="20"/>
              </w:rPr>
              <w:t>Ordinul Ministrului Lucrărilor Publice, Transporturilor şi Locuinţei nr. 211/2003 pentru aprobarea Reglementărilor privind omologarea de tip şi eliberarea cărţii de identitate a vehiculelor rutiere, precum şi omologarea de tip a produselor utilizate la acestea - RNTR 2</w:t>
            </w:r>
          </w:p>
        </w:tc>
      </w:tr>
      <w:tr w:rsidR="00E07BFE" w:rsidRPr="00384FDC" w:rsidTr="00E07BFE">
        <w:trPr>
          <w:cantSplit/>
        </w:trPr>
        <w:tc>
          <w:tcPr>
            <w:tcW w:w="9015" w:type="dxa"/>
            <w:gridSpan w:val="2"/>
            <w:shd w:val="clear" w:color="auto" w:fill="92D050"/>
            <w:vAlign w:val="center"/>
          </w:tcPr>
          <w:p w:rsidR="00DB5445" w:rsidRDefault="00F75059" w:rsidP="00857058">
            <w:pPr>
              <w:numPr>
                <w:ilvl w:val="0"/>
                <w:numId w:val="65"/>
              </w:numPr>
              <w:spacing w:beforeLines="20" w:before="48" w:afterLines="20" w:after="48"/>
              <w:jc w:val="left"/>
              <w:rPr>
                <w:rFonts w:eastAsia="Times New Roman" w:cs="Arial"/>
                <w:b/>
                <w:bCs/>
                <w:szCs w:val="20"/>
              </w:rPr>
            </w:pPr>
            <w:r w:rsidRPr="00F75059">
              <w:rPr>
                <w:rFonts w:eastAsia="Times New Roman" w:cs="Arial"/>
                <w:b/>
                <w:bCs/>
                <w:szCs w:val="20"/>
              </w:rPr>
              <w:t>LEGISLAŢIE EUROPEANĂ</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20"/>
              </w:rPr>
            </w:pPr>
          </w:p>
        </w:tc>
        <w:tc>
          <w:tcPr>
            <w:tcW w:w="7866" w:type="dxa"/>
            <w:shd w:val="clear" w:color="auto" w:fill="auto"/>
            <w:vAlign w:val="center"/>
          </w:tcPr>
          <w:p w:rsidR="00DB5445" w:rsidRDefault="00F75059" w:rsidP="00857058">
            <w:pPr>
              <w:autoSpaceDE w:val="0"/>
              <w:autoSpaceDN w:val="0"/>
              <w:adjustRightInd w:val="0"/>
              <w:spacing w:beforeLines="20" w:before="48" w:afterLines="20" w:after="48"/>
              <w:rPr>
                <w:rFonts w:cs="Arial"/>
                <w:sz w:val="18"/>
                <w:szCs w:val="20"/>
              </w:rPr>
            </w:pPr>
            <w:r w:rsidRPr="00F75059">
              <w:rPr>
                <w:rFonts w:cs="Arial"/>
                <w:sz w:val="18"/>
                <w:szCs w:val="20"/>
                <w:lang w:val="ro-RO"/>
              </w:rPr>
              <w:t>Regulamentul (CE) nr. 1370/2007 al Parlamentului European și al Consiliului din 23 octombrie 2007 privind serviciile publice de transport feroviar și rutier de călători și de abrogare a Regulamentelor (CEE) nr. 1191/69 și nr. 1107/70 ale Consiliului;</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20"/>
              </w:rPr>
            </w:pPr>
          </w:p>
        </w:tc>
        <w:tc>
          <w:tcPr>
            <w:tcW w:w="7866" w:type="dxa"/>
            <w:shd w:val="clear" w:color="auto" w:fill="auto"/>
            <w:vAlign w:val="center"/>
          </w:tcPr>
          <w:p w:rsidR="00DB5445" w:rsidRDefault="00F75059" w:rsidP="00857058">
            <w:pPr>
              <w:autoSpaceDE w:val="0"/>
              <w:autoSpaceDN w:val="0"/>
              <w:adjustRightInd w:val="0"/>
              <w:spacing w:beforeLines="20" w:before="48" w:afterLines="20" w:after="48"/>
              <w:rPr>
                <w:rFonts w:cs="Arial"/>
                <w:sz w:val="18"/>
                <w:szCs w:val="20"/>
              </w:rPr>
            </w:pPr>
            <w:r w:rsidRPr="00F75059">
              <w:rPr>
                <w:rFonts w:cs="Arial"/>
                <w:sz w:val="18"/>
                <w:szCs w:val="20"/>
                <w:lang w:val="ro-RO"/>
              </w:rPr>
              <w:t xml:space="preserve">Regulamentul (CE) nr. 1071/2009 al Parlamentului European și al Comisiei de stabilire a unor norme comune privind condițiile care trebuie îndeplinite pentru exercitarea ocupației de operator de transport rutier; </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20"/>
              </w:rPr>
            </w:pPr>
          </w:p>
        </w:tc>
        <w:tc>
          <w:tcPr>
            <w:tcW w:w="7866" w:type="dxa"/>
            <w:shd w:val="clear" w:color="auto" w:fill="auto"/>
            <w:vAlign w:val="center"/>
          </w:tcPr>
          <w:p w:rsidR="00DB5445" w:rsidRDefault="00F75059" w:rsidP="00857058">
            <w:pPr>
              <w:autoSpaceDE w:val="0"/>
              <w:autoSpaceDN w:val="0"/>
              <w:adjustRightInd w:val="0"/>
              <w:spacing w:beforeLines="20" w:before="48" w:afterLines="20" w:after="48"/>
              <w:rPr>
                <w:rFonts w:cs="Arial"/>
                <w:sz w:val="18"/>
                <w:szCs w:val="20"/>
              </w:rPr>
            </w:pPr>
            <w:r w:rsidRPr="00F75059">
              <w:rPr>
                <w:rFonts w:cs="Arial"/>
                <w:sz w:val="18"/>
                <w:szCs w:val="20"/>
              </w:rPr>
              <w:t xml:space="preserve">Directiva 2010/40/UE a Parlamentului European şi a Consiliului din 7 iulie 2010 privind cadrul pentru implementarea sistemelor de transport inteligente în domeniul transportului rutier și pentru interfețele cu alte moduri de transport </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20"/>
              </w:rPr>
            </w:pPr>
          </w:p>
        </w:tc>
        <w:tc>
          <w:tcPr>
            <w:tcW w:w="7866" w:type="dxa"/>
            <w:shd w:val="clear" w:color="auto" w:fill="auto"/>
            <w:vAlign w:val="center"/>
          </w:tcPr>
          <w:p w:rsidR="00DB5445" w:rsidRDefault="00F75059" w:rsidP="00857058">
            <w:pPr>
              <w:autoSpaceDE w:val="0"/>
              <w:autoSpaceDN w:val="0"/>
              <w:adjustRightInd w:val="0"/>
              <w:spacing w:beforeLines="20" w:before="48" w:afterLines="20" w:after="48"/>
              <w:rPr>
                <w:rFonts w:cs="Arial"/>
                <w:sz w:val="18"/>
                <w:szCs w:val="20"/>
              </w:rPr>
            </w:pPr>
            <w:r w:rsidRPr="00F75059">
              <w:rPr>
                <w:rFonts w:cs="Arial"/>
                <w:sz w:val="18"/>
                <w:szCs w:val="20"/>
              </w:rPr>
              <w:t xml:space="preserve">Directiva 2009/33/CE a Parlamentului European şi a Consiliului din 23 aprilie 2009 privind promovarea vehiculelor de transport rutier nepoluante și eficiente din punct de vedere energetic </w:t>
            </w:r>
          </w:p>
        </w:tc>
      </w:tr>
      <w:tr w:rsidR="00E07BFE" w:rsidRPr="00384FDC" w:rsidDel="00C579A4" w:rsidTr="00E07BFE">
        <w:trPr>
          <w:cantSplit/>
        </w:trPr>
        <w:tc>
          <w:tcPr>
            <w:tcW w:w="1149" w:type="dxa"/>
            <w:shd w:val="clear" w:color="000000" w:fill="72C7E7"/>
            <w:vAlign w:val="center"/>
          </w:tcPr>
          <w:p w:rsidR="00DB5445" w:rsidRDefault="00DB5445" w:rsidP="00857058">
            <w:pPr>
              <w:numPr>
                <w:ilvl w:val="1"/>
                <w:numId w:val="65"/>
              </w:numPr>
              <w:spacing w:beforeLines="20" w:before="48" w:afterLines="20" w:after="48"/>
              <w:ind w:hanging="601"/>
              <w:jc w:val="left"/>
              <w:rPr>
                <w:rFonts w:cs="Arial"/>
                <w:sz w:val="18"/>
                <w:szCs w:val="20"/>
              </w:rPr>
            </w:pPr>
          </w:p>
        </w:tc>
        <w:tc>
          <w:tcPr>
            <w:tcW w:w="7866" w:type="dxa"/>
            <w:shd w:val="clear" w:color="auto" w:fill="auto"/>
            <w:vAlign w:val="center"/>
          </w:tcPr>
          <w:p w:rsidR="00DB5445" w:rsidRDefault="00F75059" w:rsidP="00857058">
            <w:pPr>
              <w:autoSpaceDE w:val="0"/>
              <w:autoSpaceDN w:val="0"/>
              <w:adjustRightInd w:val="0"/>
              <w:spacing w:beforeLines="20" w:before="48" w:afterLines="20" w:after="48"/>
              <w:rPr>
                <w:rFonts w:cs="Arial"/>
                <w:sz w:val="18"/>
                <w:szCs w:val="20"/>
              </w:rPr>
            </w:pPr>
            <w:r w:rsidRPr="00F75059">
              <w:rPr>
                <w:rFonts w:cs="Arial"/>
                <w:sz w:val="18"/>
                <w:szCs w:val="20"/>
              </w:rPr>
              <w:t xml:space="preserve">Standardul EN 13816 pentru Transporturi – Logistică şi Servicii – Transporturi Publice de Pasageri – definirea, urmărirea şi măsurarea calităţii serviciilor </w:t>
            </w:r>
          </w:p>
        </w:tc>
      </w:tr>
    </w:tbl>
    <w:p w:rsidR="00E07BFE" w:rsidRPr="00384FDC" w:rsidRDefault="00F75059" w:rsidP="0052264C">
      <w:pPr>
        <w:rPr>
          <w:b/>
        </w:rPr>
      </w:pPr>
      <w:r w:rsidRPr="00F75059">
        <w:rPr>
          <w:highlight w:val="cyan"/>
        </w:rPr>
        <w:br w:type="page"/>
      </w:r>
      <w:bookmarkStart w:id="7" w:name="_Toc395597958"/>
      <w:r w:rsidRPr="00F75059">
        <w:rPr>
          <w:b/>
          <w:sz w:val="28"/>
        </w:rPr>
        <w:lastRenderedPageBreak/>
        <w:t xml:space="preserve">Anexa 2 – Program de Transport </w:t>
      </w:r>
      <w:bookmarkEnd w:id="7"/>
    </w:p>
    <w:p w:rsidR="00E07BFE" w:rsidRPr="00384FDC" w:rsidRDefault="00E07BFE" w:rsidP="00E07BFE">
      <w:pPr>
        <w:pStyle w:val="ListParagraph"/>
        <w:spacing w:after="0"/>
        <w:ind w:left="1080"/>
        <w:contextualSpacing/>
        <w:rPr>
          <w:b/>
        </w:rPr>
      </w:pPr>
    </w:p>
    <w:p w:rsidR="00E07BFE" w:rsidRPr="00384FDC" w:rsidRDefault="00E07BFE" w:rsidP="00E07BFE">
      <w:pPr>
        <w:spacing w:after="0"/>
        <w:ind w:left="-567"/>
        <w:contextualSpacing/>
        <w:rPr>
          <w:b/>
          <w:szCs w:val="24"/>
        </w:rPr>
      </w:pPr>
    </w:p>
    <w:p w:rsidR="00E07BFE" w:rsidRPr="00384FDC" w:rsidRDefault="00F75059" w:rsidP="00E07BFE">
      <w:pPr>
        <w:spacing w:after="0"/>
        <w:ind w:left="-567"/>
        <w:contextualSpacing/>
        <w:rPr>
          <w:b/>
          <w:szCs w:val="24"/>
        </w:rPr>
      </w:pPr>
      <w:r w:rsidRPr="00F75059">
        <w:rPr>
          <w:b/>
          <w:szCs w:val="24"/>
        </w:rPr>
        <w:t>Se vor descrie programele de transport pentru diversele grade de mobilitate pe teritoriul administrativ în cursul anului, astfel:</w:t>
      </w:r>
    </w:p>
    <w:p w:rsidR="00E07BFE" w:rsidRPr="00384FDC" w:rsidRDefault="00F75059" w:rsidP="00EB3DCD">
      <w:pPr>
        <w:pStyle w:val="ListParagraph"/>
        <w:numPr>
          <w:ilvl w:val="0"/>
          <w:numId w:val="71"/>
        </w:numPr>
        <w:spacing w:after="0"/>
        <w:contextualSpacing/>
        <w:jc w:val="left"/>
        <w:rPr>
          <w:rFonts w:ascii="Times New Roman" w:hAnsi="Times New Roman"/>
          <w:b/>
          <w:sz w:val="24"/>
        </w:rPr>
      </w:pPr>
      <w:r w:rsidRPr="00F75059">
        <w:rPr>
          <w:rFonts w:ascii="Times New Roman" w:hAnsi="Times New Roman"/>
          <w:b/>
          <w:sz w:val="24"/>
        </w:rPr>
        <w:t>Program normal - de la data (...) la data de (...)</w:t>
      </w:r>
    </w:p>
    <w:p w:rsidR="00E07BFE" w:rsidRPr="00384FDC" w:rsidRDefault="00F75059" w:rsidP="00EB3DCD">
      <w:pPr>
        <w:pStyle w:val="ListParagraph"/>
        <w:numPr>
          <w:ilvl w:val="0"/>
          <w:numId w:val="71"/>
        </w:numPr>
        <w:spacing w:after="0"/>
        <w:contextualSpacing/>
        <w:jc w:val="left"/>
        <w:rPr>
          <w:rFonts w:ascii="Times New Roman" w:hAnsi="Times New Roman"/>
          <w:sz w:val="24"/>
        </w:rPr>
      </w:pPr>
      <w:r w:rsidRPr="00F75059">
        <w:rPr>
          <w:rFonts w:ascii="Times New Roman" w:hAnsi="Times New Roman"/>
          <w:b/>
          <w:sz w:val="24"/>
        </w:rPr>
        <w:t>Program de vara (vacanta)- de la data (...) la data de (...)-</w:t>
      </w:r>
      <w:r w:rsidRPr="00F75059">
        <w:rPr>
          <w:rFonts w:ascii="Times New Roman" w:hAnsi="Times New Roman"/>
          <w:sz w:val="24"/>
        </w:rPr>
        <w:t xml:space="preserve"> cuprinde programul de transport in conditii de flux redus de calatori, respectiv în perioadele în care sunt concedii de odihnă şi vacanţe în cuantum semnificativ, care determină un grad total de mobilitate  mai scazut al populaţiei, comparative cu perioadele normale din an. Programul de vară se aplic</w:t>
      </w:r>
      <w:r w:rsidRPr="00F75059">
        <w:rPr>
          <w:rFonts w:ascii="Times New Roman" w:hAnsi="Times New Roman"/>
          <w:sz w:val="24"/>
          <w:lang w:val="en-US"/>
        </w:rPr>
        <w:t>ă</w:t>
      </w:r>
      <w:r w:rsidRPr="00F75059">
        <w:rPr>
          <w:rFonts w:ascii="Times New Roman" w:hAnsi="Times New Roman"/>
          <w:sz w:val="24"/>
        </w:rPr>
        <w:t xml:space="preserve"> în perioada/ perioadele:  15 iunie- 1octombrie</w:t>
      </w:r>
    </w:p>
    <w:p w:rsidR="00E07BFE" w:rsidRPr="00384FDC" w:rsidRDefault="00F75059" w:rsidP="00EB3DCD">
      <w:pPr>
        <w:pStyle w:val="ListParagraph"/>
        <w:numPr>
          <w:ilvl w:val="0"/>
          <w:numId w:val="71"/>
        </w:numPr>
        <w:spacing w:after="0"/>
        <w:contextualSpacing/>
        <w:jc w:val="left"/>
        <w:rPr>
          <w:rFonts w:ascii="Times New Roman" w:hAnsi="Times New Roman"/>
          <w:sz w:val="24"/>
        </w:rPr>
      </w:pPr>
      <w:r w:rsidRPr="00F75059">
        <w:rPr>
          <w:rFonts w:ascii="Times New Roman" w:hAnsi="Times New Roman"/>
          <w:b/>
          <w:sz w:val="24"/>
        </w:rPr>
        <w:t>Program de noapte</w:t>
      </w:r>
      <w:r w:rsidRPr="00F75059">
        <w:rPr>
          <w:rFonts w:ascii="Times New Roman" w:hAnsi="Times New Roman"/>
          <w:sz w:val="24"/>
        </w:rPr>
        <w:t xml:space="preserve"> – cuprinde programul ce se asigură între orele </w:t>
      </w:r>
      <w:r w:rsidRPr="00F75059">
        <w:rPr>
          <w:rFonts w:ascii="Times New Roman" w:hAnsi="Times New Roman"/>
          <w:sz w:val="24"/>
          <w:highlight w:val="yellow"/>
        </w:rPr>
        <w:t>…..-….</w:t>
      </w:r>
    </w:p>
    <w:p w:rsidR="00E07BFE" w:rsidRPr="00384FDC" w:rsidRDefault="00F75059" w:rsidP="00EB3DCD">
      <w:pPr>
        <w:pStyle w:val="ListParagraph"/>
        <w:numPr>
          <w:ilvl w:val="0"/>
          <w:numId w:val="71"/>
        </w:numPr>
        <w:spacing w:after="0"/>
        <w:contextualSpacing/>
        <w:jc w:val="left"/>
        <w:rPr>
          <w:rFonts w:ascii="Times New Roman" w:hAnsi="Times New Roman"/>
          <w:sz w:val="24"/>
        </w:rPr>
      </w:pPr>
      <w:r w:rsidRPr="00F75059">
        <w:rPr>
          <w:rFonts w:ascii="Times New Roman" w:hAnsi="Times New Roman"/>
          <w:b/>
          <w:sz w:val="24"/>
        </w:rPr>
        <w:t xml:space="preserve"> Program la evenimente speciale: 31-1 ianuarie, Noaptea de Inviere, etc.</w:t>
      </w:r>
    </w:p>
    <w:p w:rsidR="00E07BFE" w:rsidRPr="00384FDC" w:rsidRDefault="00E07BFE" w:rsidP="00E07BFE">
      <w:pPr>
        <w:spacing w:after="0"/>
        <w:ind w:left="-567"/>
        <w:contextualSpacing/>
        <w:rPr>
          <w:b/>
          <w:szCs w:val="24"/>
        </w:rPr>
      </w:pPr>
    </w:p>
    <w:p w:rsidR="00E07BFE" w:rsidRPr="00384FDC" w:rsidRDefault="00F75059" w:rsidP="0052264C">
      <w:pPr>
        <w:rPr>
          <w:b/>
          <w:szCs w:val="24"/>
        </w:rPr>
      </w:pPr>
      <w:bookmarkStart w:id="8" w:name="_Toc395597959"/>
      <w:r w:rsidRPr="00F75059">
        <w:rPr>
          <w:b/>
          <w:szCs w:val="24"/>
        </w:rPr>
        <w:t xml:space="preserve">Anexa 2.1 </w:t>
      </w:r>
      <w:bookmarkEnd w:id="8"/>
      <w:r w:rsidRPr="00F75059">
        <w:rPr>
          <w:b/>
          <w:szCs w:val="24"/>
        </w:rPr>
        <w:t>Programul de transport</w:t>
      </w:r>
    </w:p>
    <w:p w:rsidR="00E07BFE" w:rsidRPr="00384FDC" w:rsidRDefault="00E07BFE" w:rsidP="00E07BFE">
      <w:pPr>
        <w:spacing w:after="0"/>
        <w:ind w:left="-567"/>
        <w:contextualSpacing/>
        <w:rPr>
          <w:b/>
          <w:szCs w:val="24"/>
        </w:rPr>
      </w:pPr>
    </w:p>
    <w:p w:rsidR="00E07BFE" w:rsidRPr="00384FDC" w:rsidRDefault="00F75059" w:rsidP="00E07BFE">
      <w:pPr>
        <w:spacing w:after="0"/>
        <w:contextualSpacing/>
        <w:jc w:val="center"/>
        <w:rPr>
          <w:b/>
          <w:szCs w:val="24"/>
        </w:rPr>
      </w:pPr>
      <w:r w:rsidRPr="00F75059">
        <w:rPr>
          <w:b/>
          <w:szCs w:val="24"/>
        </w:rPr>
        <w:t xml:space="preserve">Programul anual de transport </w:t>
      </w:r>
    </w:p>
    <w:p w:rsidR="00E07BFE" w:rsidRPr="00384FDC" w:rsidRDefault="00E07BFE" w:rsidP="00E07BFE">
      <w:pPr>
        <w:spacing w:after="0"/>
        <w:contextualSpacing/>
        <w:jc w:val="cente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678"/>
      </w:tblGrid>
      <w:tr w:rsidR="00E07BFE" w:rsidRPr="00384FDC" w:rsidTr="00E07BFE">
        <w:tc>
          <w:tcPr>
            <w:tcW w:w="3652" w:type="dxa"/>
            <w:tcBorders>
              <w:bottom w:val="single" w:sz="4" w:space="0" w:color="auto"/>
            </w:tcBorders>
            <w:shd w:val="clear" w:color="auto" w:fill="92CDDC"/>
          </w:tcPr>
          <w:p w:rsidR="00E07BFE" w:rsidRPr="00384FDC" w:rsidRDefault="00F75059" w:rsidP="00E07BFE">
            <w:pPr>
              <w:spacing w:after="0"/>
              <w:contextualSpacing/>
              <w:jc w:val="center"/>
              <w:rPr>
                <w:b/>
                <w:szCs w:val="24"/>
              </w:rPr>
            </w:pPr>
            <w:r w:rsidRPr="00F75059">
              <w:rPr>
                <w:b/>
                <w:szCs w:val="24"/>
              </w:rPr>
              <w:t>Linia</w:t>
            </w:r>
          </w:p>
        </w:tc>
        <w:tc>
          <w:tcPr>
            <w:tcW w:w="4678" w:type="dxa"/>
            <w:tcBorders>
              <w:bottom w:val="single" w:sz="4" w:space="0" w:color="auto"/>
            </w:tcBorders>
            <w:shd w:val="clear" w:color="auto" w:fill="92CDDC"/>
          </w:tcPr>
          <w:p w:rsidR="00E07BFE" w:rsidRPr="00384FDC" w:rsidRDefault="00F75059" w:rsidP="00E07BFE">
            <w:pPr>
              <w:spacing w:after="0"/>
              <w:contextualSpacing/>
              <w:jc w:val="center"/>
              <w:rPr>
                <w:b/>
                <w:szCs w:val="24"/>
              </w:rPr>
            </w:pPr>
            <w:r w:rsidRPr="00F75059">
              <w:rPr>
                <w:b/>
                <w:szCs w:val="24"/>
              </w:rPr>
              <w:t>Km. Planificaţi</w:t>
            </w:r>
          </w:p>
        </w:tc>
      </w:tr>
      <w:tr w:rsidR="00E07BFE" w:rsidRPr="00384FDC" w:rsidTr="00E07BFE">
        <w:tc>
          <w:tcPr>
            <w:tcW w:w="3652" w:type="dxa"/>
            <w:shd w:val="clear" w:color="auto" w:fill="FBD4B4"/>
          </w:tcPr>
          <w:p w:rsidR="00E07BFE" w:rsidRPr="00384FDC" w:rsidRDefault="00F75059" w:rsidP="00E07BFE">
            <w:pPr>
              <w:spacing w:after="0"/>
              <w:contextualSpacing/>
              <w:jc w:val="center"/>
              <w:rPr>
                <w:b/>
                <w:szCs w:val="24"/>
              </w:rPr>
            </w:pPr>
            <w:r w:rsidRPr="00F75059">
              <w:rPr>
                <w:b/>
                <w:szCs w:val="24"/>
              </w:rPr>
              <w:t>Tramvai</w:t>
            </w:r>
          </w:p>
        </w:tc>
        <w:tc>
          <w:tcPr>
            <w:tcW w:w="4678" w:type="dxa"/>
            <w:shd w:val="clear" w:color="auto" w:fill="FBD4B4"/>
          </w:tcPr>
          <w:p w:rsidR="00E07BFE" w:rsidRPr="00384FDC" w:rsidRDefault="00E07BFE" w:rsidP="00E07BFE">
            <w:pPr>
              <w:spacing w:after="0"/>
              <w:contextualSpacing/>
              <w:jc w:val="center"/>
              <w:rPr>
                <w:b/>
                <w:szCs w:val="24"/>
              </w:rPr>
            </w:pPr>
          </w:p>
        </w:tc>
      </w:tr>
      <w:tr w:rsidR="00E07BFE" w:rsidRPr="00384FDC" w:rsidTr="00E07BFE">
        <w:tc>
          <w:tcPr>
            <w:tcW w:w="3652" w:type="dxa"/>
            <w:shd w:val="clear" w:color="auto" w:fill="auto"/>
          </w:tcPr>
          <w:p w:rsidR="00E07BFE" w:rsidRPr="00384FDC" w:rsidRDefault="00E07BFE" w:rsidP="00E07BFE">
            <w:pPr>
              <w:spacing w:after="0"/>
              <w:contextualSpacing/>
              <w:rPr>
                <w:b/>
                <w:szCs w:val="24"/>
              </w:rPr>
            </w:pPr>
          </w:p>
        </w:tc>
        <w:tc>
          <w:tcPr>
            <w:tcW w:w="4678" w:type="dxa"/>
            <w:shd w:val="clear" w:color="auto" w:fill="auto"/>
          </w:tcPr>
          <w:p w:rsidR="00E07BFE" w:rsidRPr="00384FDC" w:rsidRDefault="00E07BFE" w:rsidP="00E07BFE">
            <w:pPr>
              <w:spacing w:after="0"/>
              <w:contextualSpacing/>
              <w:rPr>
                <w:b/>
                <w:szCs w:val="24"/>
              </w:rPr>
            </w:pPr>
          </w:p>
        </w:tc>
      </w:tr>
      <w:tr w:rsidR="00E07BFE" w:rsidRPr="00384FDC" w:rsidTr="00E07BFE">
        <w:tc>
          <w:tcPr>
            <w:tcW w:w="3652" w:type="dxa"/>
            <w:tcBorders>
              <w:bottom w:val="single" w:sz="4" w:space="0" w:color="auto"/>
            </w:tcBorders>
            <w:shd w:val="clear" w:color="auto" w:fill="auto"/>
          </w:tcPr>
          <w:p w:rsidR="00E07BFE" w:rsidRPr="00384FDC" w:rsidRDefault="00E07BFE" w:rsidP="00E07BFE">
            <w:pPr>
              <w:spacing w:after="0"/>
              <w:contextualSpacing/>
              <w:rPr>
                <w:b/>
                <w:szCs w:val="24"/>
              </w:rPr>
            </w:pPr>
          </w:p>
        </w:tc>
        <w:tc>
          <w:tcPr>
            <w:tcW w:w="4678" w:type="dxa"/>
            <w:tcBorders>
              <w:bottom w:val="single" w:sz="4" w:space="0" w:color="auto"/>
            </w:tcBorders>
            <w:shd w:val="clear" w:color="auto" w:fill="auto"/>
          </w:tcPr>
          <w:p w:rsidR="00E07BFE" w:rsidRPr="00384FDC" w:rsidRDefault="00E07BFE" w:rsidP="00E07BFE">
            <w:pPr>
              <w:spacing w:after="0"/>
              <w:contextualSpacing/>
              <w:rPr>
                <w:b/>
                <w:szCs w:val="24"/>
              </w:rPr>
            </w:pPr>
          </w:p>
        </w:tc>
      </w:tr>
      <w:tr w:rsidR="00E07BFE" w:rsidRPr="00384FDC" w:rsidTr="00E07BFE">
        <w:tc>
          <w:tcPr>
            <w:tcW w:w="3652" w:type="dxa"/>
            <w:shd w:val="clear" w:color="auto" w:fill="FBD4B4"/>
          </w:tcPr>
          <w:p w:rsidR="00E07BFE" w:rsidRPr="00384FDC" w:rsidRDefault="00F75059" w:rsidP="00E07BFE">
            <w:pPr>
              <w:spacing w:after="0"/>
              <w:contextualSpacing/>
              <w:jc w:val="center"/>
              <w:rPr>
                <w:b/>
                <w:szCs w:val="24"/>
              </w:rPr>
            </w:pPr>
            <w:r w:rsidRPr="00F75059">
              <w:rPr>
                <w:b/>
                <w:szCs w:val="24"/>
              </w:rPr>
              <w:t>Troleibuz</w:t>
            </w:r>
          </w:p>
        </w:tc>
        <w:tc>
          <w:tcPr>
            <w:tcW w:w="4678" w:type="dxa"/>
            <w:shd w:val="clear" w:color="auto" w:fill="FBD4B4"/>
          </w:tcPr>
          <w:p w:rsidR="00E07BFE" w:rsidRPr="00384FDC" w:rsidRDefault="00E07BFE" w:rsidP="00E07BFE">
            <w:pPr>
              <w:spacing w:after="0"/>
              <w:contextualSpacing/>
              <w:rPr>
                <w:b/>
                <w:szCs w:val="24"/>
              </w:rPr>
            </w:pPr>
          </w:p>
        </w:tc>
      </w:tr>
      <w:tr w:rsidR="00E07BFE" w:rsidRPr="00384FDC" w:rsidTr="00E07BFE">
        <w:tc>
          <w:tcPr>
            <w:tcW w:w="3652" w:type="dxa"/>
            <w:shd w:val="clear" w:color="auto" w:fill="auto"/>
          </w:tcPr>
          <w:p w:rsidR="00E07BFE" w:rsidRPr="00384FDC" w:rsidRDefault="00E07BFE" w:rsidP="00E07BFE">
            <w:pPr>
              <w:spacing w:after="0"/>
              <w:contextualSpacing/>
              <w:rPr>
                <w:b/>
                <w:szCs w:val="24"/>
              </w:rPr>
            </w:pPr>
          </w:p>
        </w:tc>
        <w:tc>
          <w:tcPr>
            <w:tcW w:w="4678" w:type="dxa"/>
            <w:shd w:val="clear" w:color="auto" w:fill="auto"/>
          </w:tcPr>
          <w:p w:rsidR="00E07BFE" w:rsidRPr="00384FDC" w:rsidRDefault="00E07BFE" w:rsidP="00E07BFE">
            <w:pPr>
              <w:spacing w:after="0"/>
              <w:contextualSpacing/>
              <w:rPr>
                <w:b/>
                <w:szCs w:val="24"/>
              </w:rPr>
            </w:pPr>
          </w:p>
        </w:tc>
      </w:tr>
      <w:tr w:rsidR="00E07BFE" w:rsidRPr="00384FDC" w:rsidTr="00E07BFE">
        <w:tc>
          <w:tcPr>
            <w:tcW w:w="3652" w:type="dxa"/>
            <w:tcBorders>
              <w:bottom w:val="single" w:sz="4" w:space="0" w:color="auto"/>
            </w:tcBorders>
            <w:shd w:val="clear" w:color="auto" w:fill="auto"/>
          </w:tcPr>
          <w:p w:rsidR="00E07BFE" w:rsidRPr="00384FDC" w:rsidRDefault="00E07BFE" w:rsidP="00E07BFE">
            <w:pPr>
              <w:spacing w:after="0"/>
              <w:contextualSpacing/>
              <w:rPr>
                <w:b/>
                <w:szCs w:val="24"/>
              </w:rPr>
            </w:pPr>
          </w:p>
        </w:tc>
        <w:tc>
          <w:tcPr>
            <w:tcW w:w="4678" w:type="dxa"/>
            <w:tcBorders>
              <w:bottom w:val="single" w:sz="4" w:space="0" w:color="auto"/>
            </w:tcBorders>
            <w:shd w:val="clear" w:color="auto" w:fill="auto"/>
          </w:tcPr>
          <w:p w:rsidR="00E07BFE" w:rsidRPr="00384FDC" w:rsidRDefault="00E07BFE" w:rsidP="00E07BFE">
            <w:pPr>
              <w:spacing w:after="0"/>
              <w:contextualSpacing/>
              <w:rPr>
                <w:b/>
                <w:szCs w:val="24"/>
              </w:rPr>
            </w:pPr>
          </w:p>
        </w:tc>
      </w:tr>
      <w:tr w:rsidR="00E07BFE" w:rsidRPr="00384FDC" w:rsidTr="00E07BFE">
        <w:tc>
          <w:tcPr>
            <w:tcW w:w="3652" w:type="dxa"/>
            <w:shd w:val="clear" w:color="auto" w:fill="FBD4B4"/>
          </w:tcPr>
          <w:p w:rsidR="00E07BFE" w:rsidRPr="00384FDC" w:rsidRDefault="00F75059" w:rsidP="00E07BFE">
            <w:pPr>
              <w:spacing w:after="0"/>
              <w:contextualSpacing/>
              <w:jc w:val="center"/>
              <w:rPr>
                <w:b/>
                <w:szCs w:val="24"/>
              </w:rPr>
            </w:pPr>
            <w:r w:rsidRPr="00F75059">
              <w:rPr>
                <w:b/>
                <w:szCs w:val="24"/>
              </w:rPr>
              <w:t>Autobuz</w:t>
            </w:r>
          </w:p>
        </w:tc>
        <w:tc>
          <w:tcPr>
            <w:tcW w:w="4678" w:type="dxa"/>
            <w:shd w:val="clear" w:color="auto" w:fill="FBD4B4"/>
          </w:tcPr>
          <w:p w:rsidR="00E07BFE" w:rsidRPr="00384FDC" w:rsidRDefault="00E07BFE" w:rsidP="00E07BFE">
            <w:pPr>
              <w:spacing w:after="0"/>
              <w:contextualSpacing/>
              <w:rPr>
                <w:b/>
                <w:szCs w:val="24"/>
              </w:rPr>
            </w:pPr>
          </w:p>
        </w:tc>
      </w:tr>
      <w:tr w:rsidR="00E07BFE" w:rsidRPr="00384FDC" w:rsidTr="00E07BFE">
        <w:tc>
          <w:tcPr>
            <w:tcW w:w="3652" w:type="dxa"/>
            <w:shd w:val="clear" w:color="auto" w:fill="auto"/>
          </w:tcPr>
          <w:p w:rsidR="00E07BFE" w:rsidRPr="00384FDC" w:rsidRDefault="00E07BFE" w:rsidP="00E07BFE">
            <w:pPr>
              <w:spacing w:after="0"/>
              <w:contextualSpacing/>
              <w:rPr>
                <w:b/>
                <w:szCs w:val="24"/>
              </w:rPr>
            </w:pPr>
          </w:p>
        </w:tc>
        <w:tc>
          <w:tcPr>
            <w:tcW w:w="4678" w:type="dxa"/>
            <w:shd w:val="clear" w:color="auto" w:fill="auto"/>
          </w:tcPr>
          <w:p w:rsidR="00E07BFE" w:rsidRPr="00384FDC" w:rsidRDefault="00E07BFE" w:rsidP="00E07BFE">
            <w:pPr>
              <w:spacing w:after="0"/>
              <w:contextualSpacing/>
              <w:jc w:val="center"/>
              <w:rPr>
                <w:b/>
                <w:szCs w:val="24"/>
              </w:rPr>
            </w:pPr>
          </w:p>
        </w:tc>
      </w:tr>
      <w:tr w:rsidR="00E07BFE" w:rsidRPr="00384FDC" w:rsidTr="00E07BFE">
        <w:tc>
          <w:tcPr>
            <w:tcW w:w="3652" w:type="dxa"/>
            <w:shd w:val="clear" w:color="auto" w:fill="auto"/>
          </w:tcPr>
          <w:p w:rsidR="00E07BFE" w:rsidRPr="00384FDC" w:rsidRDefault="00E07BFE" w:rsidP="00E07BFE">
            <w:pPr>
              <w:spacing w:after="0"/>
              <w:contextualSpacing/>
              <w:rPr>
                <w:b/>
                <w:szCs w:val="24"/>
              </w:rPr>
            </w:pPr>
          </w:p>
        </w:tc>
        <w:tc>
          <w:tcPr>
            <w:tcW w:w="4678" w:type="dxa"/>
            <w:shd w:val="clear" w:color="auto" w:fill="auto"/>
          </w:tcPr>
          <w:p w:rsidR="00E07BFE" w:rsidRPr="00384FDC" w:rsidRDefault="00E07BFE" w:rsidP="00E07BFE">
            <w:pPr>
              <w:spacing w:after="0"/>
              <w:contextualSpacing/>
              <w:jc w:val="center"/>
              <w:rPr>
                <w:b/>
                <w:szCs w:val="24"/>
              </w:rPr>
            </w:pPr>
          </w:p>
        </w:tc>
      </w:tr>
      <w:tr w:rsidR="00E07BFE" w:rsidRPr="00384FDC" w:rsidTr="00E07BFE">
        <w:tc>
          <w:tcPr>
            <w:tcW w:w="3652" w:type="dxa"/>
            <w:shd w:val="clear" w:color="auto" w:fill="auto"/>
          </w:tcPr>
          <w:p w:rsidR="00E07BFE" w:rsidRPr="00384FDC" w:rsidRDefault="00F75059" w:rsidP="00E07BFE">
            <w:pPr>
              <w:spacing w:after="0"/>
              <w:contextualSpacing/>
              <w:jc w:val="center"/>
              <w:rPr>
                <w:b/>
                <w:szCs w:val="24"/>
              </w:rPr>
            </w:pPr>
            <w:r w:rsidRPr="00F75059">
              <w:rPr>
                <w:b/>
                <w:szCs w:val="24"/>
              </w:rPr>
              <w:t>Total Km planificati</w:t>
            </w:r>
          </w:p>
        </w:tc>
        <w:tc>
          <w:tcPr>
            <w:tcW w:w="4678" w:type="dxa"/>
            <w:shd w:val="clear" w:color="auto" w:fill="auto"/>
          </w:tcPr>
          <w:p w:rsidR="00E07BFE" w:rsidRPr="00384FDC" w:rsidRDefault="00E07BFE" w:rsidP="00E07BFE">
            <w:pPr>
              <w:spacing w:after="0"/>
              <w:contextualSpacing/>
              <w:jc w:val="center"/>
              <w:rPr>
                <w:b/>
                <w:szCs w:val="24"/>
              </w:rPr>
            </w:pPr>
          </w:p>
        </w:tc>
      </w:tr>
    </w:tbl>
    <w:p w:rsidR="00E07BFE" w:rsidRPr="00384FDC" w:rsidRDefault="00E07BFE" w:rsidP="00E07BFE">
      <w:pPr>
        <w:spacing w:after="0"/>
        <w:contextualSpacing/>
        <w:jc w:val="center"/>
        <w:rPr>
          <w:b/>
          <w:szCs w:val="24"/>
        </w:rPr>
      </w:pPr>
    </w:p>
    <w:p w:rsidR="00E07BFE" w:rsidRPr="00384FDC" w:rsidRDefault="00E07BFE" w:rsidP="00E07BFE">
      <w:pPr>
        <w:spacing w:after="0"/>
        <w:contextualSpacing/>
        <w:jc w:val="center"/>
        <w:rPr>
          <w:b/>
          <w:szCs w:val="24"/>
        </w:rPr>
      </w:pPr>
    </w:p>
    <w:p w:rsidR="00E07BFE" w:rsidRPr="00384FDC" w:rsidRDefault="00F75059" w:rsidP="00870660">
      <w:pPr>
        <w:rPr>
          <w:b/>
          <w:sz w:val="28"/>
        </w:rPr>
      </w:pPr>
      <w:r w:rsidRPr="00F75059">
        <w:rPr>
          <w:szCs w:val="24"/>
          <w:highlight w:val="cyan"/>
        </w:rPr>
        <w:br w:type="page"/>
      </w:r>
      <w:bookmarkStart w:id="9" w:name="_Toc395597960"/>
      <w:r w:rsidRPr="00F75059">
        <w:rPr>
          <w:b/>
          <w:sz w:val="28"/>
        </w:rPr>
        <w:lastRenderedPageBreak/>
        <w:t>Anexa 2.1.1 – Program de Transport pentru reteaua de tramvaie</w:t>
      </w:r>
      <w:bookmarkEnd w:id="9"/>
      <w:r w:rsidRPr="00F75059">
        <w:rPr>
          <w:b/>
          <w:sz w:val="28"/>
        </w:rPr>
        <w:t xml:space="preserve"> pe anul (</w:t>
      </w:r>
      <w:r w:rsidRPr="00F75059">
        <w:rPr>
          <w:b/>
          <w:sz w:val="28"/>
          <w:highlight w:val="yellow"/>
        </w:rPr>
        <w:t>…</w:t>
      </w:r>
      <w:r w:rsidRPr="00F75059">
        <w:rPr>
          <w:b/>
          <w:sz w:val="28"/>
        </w:rPr>
        <w:t>)</w:t>
      </w:r>
    </w:p>
    <w:p w:rsidR="00E07BFE" w:rsidRPr="00384FDC" w:rsidRDefault="00F75059" w:rsidP="00E07BFE">
      <w:pPr>
        <w:rPr>
          <w:b/>
          <w:i/>
          <w:szCs w:val="24"/>
        </w:rPr>
      </w:pPr>
      <w:r w:rsidRPr="00F75059">
        <w:t>  </w:t>
      </w:r>
      <w:r w:rsidR="00F37A45" w:rsidRPr="00F37A45">
        <w:rPr>
          <w:b/>
          <w:i/>
        </w:rPr>
        <w:tab/>
      </w:r>
      <w:r w:rsidR="00F37A45" w:rsidRPr="00F37A45">
        <w:rPr>
          <w:b/>
          <w:i/>
        </w:rPr>
        <w:tab/>
      </w:r>
      <w:r w:rsidR="00F37A45" w:rsidRPr="00F37A45">
        <w:rPr>
          <w:b/>
          <w:i/>
        </w:rPr>
        <w:tab/>
      </w:r>
    </w:p>
    <w:tbl>
      <w:tblPr>
        <w:tblpPr w:leftFromText="180" w:rightFromText="180" w:vertAnchor="text" w:horzAnchor="margin" w:tblpXSpec="center" w:tblpY="32"/>
        <w:tblW w:w="10721"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1908"/>
        <w:gridCol w:w="1319"/>
        <w:gridCol w:w="975"/>
        <w:gridCol w:w="720"/>
        <w:gridCol w:w="720"/>
        <w:gridCol w:w="810"/>
        <w:gridCol w:w="810"/>
        <w:gridCol w:w="810"/>
        <w:gridCol w:w="720"/>
        <w:gridCol w:w="936"/>
        <w:gridCol w:w="993"/>
      </w:tblGrid>
      <w:tr w:rsidR="00E07BFE" w:rsidRPr="00384FDC" w:rsidTr="00E07BFE">
        <w:trPr>
          <w:cantSplit/>
          <w:trHeight w:val="676"/>
        </w:trPr>
        <w:tc>
          <w:tcPr>
            <w:tcW w:w="1908" w:type="dxa"/>
            <w:vMerge w:val="restart"/>
          </w:tcPr>
          <w:p w:rsidR="00E07BFE" w:rsidRPr="00384FDC" w:rsidRDefault="00F75059" w:rsidP="00E07BFE">
            <w:pPr>
              <w:spacing w:after="0"/>
              <w:jc w:val="center"/>
              <w:rPr>
                <w:rFonts w:ascii="Arial" w:hAnsi="Arial" w:cs="Arial"/>
                <w:b/>
                <w:sz w:val="20"/>
                <w:szCs w:val="20"/>
              </w:rPr>
            </w:pPr>
            <w:r w:rsidRPr="00F75059">
              <w:rPr>
                <w:rFonts w:ascii="Arial" w:hAnsi="Arial" w:cs="Arial"/>
                <w:b/>
                <w:sz w:val="20"/>
                <w:szCs w:val="20"/>
              </w:rPr>
              <w:t>LINIA NR.</w:t>
            </w:r>
          </w:p>
          <w:p w:rsidR="00E07BFE" w:rsidRPr="00384FDC" w:rsidRDefault="00E07BFE" w:rsidP="00E07BFE">
            <w:pPr>
              <w:spacing w:after="0"/>
              <w:jc w:val="center"/>
              <w:rPr>
                <w:rFonts w:ascii="Arial" w:hAnsi="Arial" w:cs="Arial"/>
                <w:b/>
              </w:rPr>
            </w:pPr>
          </w:p>
          <w:p w:rsidR="00E07BFE" w:rsidRPr="00384FDC" w:rsidRDefault="00F75059" w:rsidP="00E07BFE">
            <w:pPr>
              <w:spacing w:after="0"/>
              <w:jc w:val="center"/>
              <w:rPr>
                <w:rFonts w:ascii="Arial" w:hAnsi="Arial" w:cs="Arial"/>
                <w:b/>
                <w:sz w:val="20"/>
                <w:szCs w:val="20"/>
              </w:rPr>
            </w:pPr>
            <w:r w:rsidRPr="00F75059">
              <w:rPr>
                <w:rFonts w:ascii="Arial" w:hAnsi="Arial" w:cs="Arial"/>
                <w:b/>
                <w:sz w:val="20"/>
                <w:szCs w:val="20"/>
              </w:rPr>
              <w:t>Staţii/ Sens</w:t>
            </w:r>
          </w:p>
          <w:p w:rsidR="00E07BFE" w:rsidRPr="00384FDC" w:rsidRDefault="00E07BFE" w:rsidP="00E07BFE">
            <w:pPr>
              <w:spacing w:after="0"/>
              <w:jc w:val="center"/>
              <w:rPr>
                <w:rFonts w:ascii="Arial" w:hAnsi="Arial" w:cs="Arial"/>
                <w:b/>
              </w:rPr>
            </w:pPr>
          </w:p>
          <w:p w:rsidR="00E07BFE" w:rsidRPr="00384FDC" w:rsidRDefault="00F75059" w:rsidP="00E07BFE">
            <w:pPr>
              <w:spacing w:after="0"/>
              <w:jc w:val="center"/>
              <w:rPr>
                <w:rFonts w:ascii="Arial" w:hAnsi="Arial" w:cs="Arial"/>
                <w:b/>
                <w:sz w:val="20"/>
                <w:szCs w:val="20"/>
              </w:rPr>
            </w:pPr>
            <w:r w:rsidRPr="00F75059">
              <w:rPr>
                <w:rFonts w:ascii="Arial" w:hAnsi="Arial" w:cs="Arial"/>
                <w:b/>
                <w:sz w:val="20"/>
                <w:szCs w:val="20"/>
              </w:rPr>
              <w:t>Lungimea</w:t>
            </w:r>
          </w:p>
        </w:tc>
        <w:tc>
          <w:tcPr>
            <w:tcW w:w="1319" w:type="dxa"/>
            <w:vMerge w:val="restart"/>
          </w:tcPr>
          <w:p w:rsidR="00E07BFE" w:rsidRPr="00384FDC" w:rsidRDefault="00E07BFE" w:rsidP="00E07BFE">
            <w:pPr>
              <w:spacing w:after="0"/>
              <w:jc w:val="center"/>
              <w:rPr>
                <w:rFonts w:ascii="Arial" w:hAnsi="Arial" w:cs="Arial"/>
                <w:b/>
              </w:rPr>
            </w:pPr>
          </w:p>
          <w:p w:rsidR="00E07BFE" w:rsidRPr="00384FDC" w:rsidRDefault="00E07BFE" w:rsidP="00E07BFE">
            <w:pPr>
              <w:spacing w:after="0"/>
              <w:jc w:val="center"/>
              <w:rPr>
                <w:rFonts w:ascii="Arial" w:hAnsi="Arial" w:cs="Arial"/>
                <w:b/>
              </w:rPr>
            </w:pPr>
          </w:p>
          <w:p w:rsidR="00E07BFE" w:rsidRPr="00384FDC" w:rsidRDefault="00E07BFE" w:rsidP="00E07BFE">
            <w:pPr>
              <w:spacing w:after="0"/>
              <w:jc w:val="center"/>
              <w:rPr>
                <w:rFonts w:ascii="Arial" w:hAnsi="Arial" w:cs="Arial"/>
                <w:b/>
              </w:rPr>
            </w:pPr>
          </w:p>
          <w:p w:rsidR="00E07BFE" w:rsidRPr="00384FDC" w:rsidRDefault="00F75059" w:rsidP="00E07BFE">
            <w:pPr>
              <w:spacing w:after="0"/>
              <w:jc w:val="center"/>
              <w:rPr>
                <w:rFonts w:ascii="Arial" w:hAnsi="Arial" w:cs="Arial"/>
                <w:b/>
              </w:rPr>
            </w:pPr>
            <w:r w:rsidRPr="00F75059">
              <w:rPr>
                <w:rFonts w:ascii="Arial" w:hAnsi="Arial" w:cs="Arial"/>
                <w:b/>
              </w:rPr>
              <w:t>Traseul</w:t>
            </w:r>
          </w:p>
        </w:tc>
        <w:tc>
          <w:tcPr>
            <w:tcW w:w="975" w:type="dxa"/>
            <w:vMerge w:val="restart"/>
            <w:textDirection w:val="btLr"/>
          </w:tcPr>
          <w:p w:rsidR="00E07BFE" w:rsidRPr="00384FDC" w:rsidRDefault="00F75059" w:rsidP="00E07BFE">
            <w:pPr>
              <w:spacing w:after="0"/>
              <w:ind w:left="113" w:right="113"/>
              <w:jc w:val="center"/>
              <w:rPr>
                <w:rFonts w:ascii="Arial" w:hAnsi="Arial" w:cs="Arial"/>
                <w:b/>
              </w:rPr>
            </w:pPr>
            <w:r w:rsidRPr="00F75059">
              <w:rPr>
                <w:rFonts w:ascii="Arial" w:hAnsi="Arial" w:cs="Arial"/>
                <w:b/>
              </w:rPr>
              <w:t>Capacitate</w:t>
            </w:r>
          </w:p>
          <w:p w:rsidR="00E07BFE" w:rsidRPr="00384FDC" w:rsidRDefault="00F75059" w:rsidP="00E07BFE">
            <w:pPr>
              <w:spacing w:after="0"/>
              <w:ind w:left="113" w:right="113"/>
              <w:jc w:val="center"/>
              <w:rPr>
                <w:rFonts w:ascii="Arial" w:hAnsi="Arial" w:cs="Arial"/>
                <w:b/>
              </w:rPr>
            </w:pPr>
            <w:r w:rsidRPr="00F75059">
              <w:rPr>
                <w:rFonts w:ascii="Arial" w:hAnsi="Arial" w:cs="Arial"/>
                <w:b/>
              </w:rPr>
              <w:t>(număr locuri)</w:t>
            </w:r>
          </w:p>
        </w:tc>
        <w:tc>
          <w:tcPr>
            <w:tcW w:w="4590" w:type="dxa"/>
            <w:gridSpan w:val="6"/>
          </w:tcPr>
          <w:p w:rsidR="00E07BFE" w:rsidRPr="00384FDC" w:rsidRDefault="00F75059" w:rsidP="00E07BFE">
            <w:pPr>
              <w:spacing w:after="0"/>
              <w:jc w:val="center"/>
              <w:rPr>
                <w:rFonts w:ascii="Arial" w:hAnsi="Arial" w:cs="Arial"/>
                <w:b/>
              </w:rPr>
            </w:pPr>
            <w:r w:rsidRPr="00F75059">
              <w:rPr>
                <w:rFonts w:ascii="Arial" w:hAnsi="Arial" w:cs="Arial"/>
                <w:b/>
              </w:rPr>
              <w:t>INTERVAL DE SUCCEDARE A CURSELOR: zilele 1-5 ( 6,7)</w:t>
            </w:r>
          </w:p>
          <w:p w:rsidR="00E07BFE" w:rsidRPr="00384FDC" w:rsidRDefault="00E07BFE" w:rsidP="00E07BFE">
            <w:pPr>
              <w:spacing w:after="0"/>
              <w:jc w:val="center"/>
              <w:rPr>
                <w:rFonts w:ascii="Arial" w:hAnsi="Arial" w:cs="Arial"/>
                <w:b/>
              </w:rPr>
            </w:pPr>
          </w:p>
        </w:tc>
        <w:tc>
          <w:tcPr>
            <w:tcW w:w="1929" w:type="dxa"/>
            <w:gridSpan w:val="2"/>
            <w:vMerge w:val="restart"/>
          </w:tcPr>
          <w:p w:rsidR="00E07BFE" w:rsidRPr="00384FDC" w:rsidRDefault="00F75059" w:rsidP="00E07BFE">
            <w:pPr>
              <w:spacing w:after="0"/>
              <w:jc w:val="center"/>
              <w:rPr>
                <w:rFonts w:ascii="Arial" w:hAnsi="Arial" w:cs="Arial"/>
                <w:b/>
              </w:rPr>
            </w:pPr>
            <w:r w:rsidRPr="00F75059">
              <w:rPr>
                <w:rFonts w:ascii="Arial" w:hAnsi="Arial" w:cs="Arial"/>
                <w:b/>
              </w:rPr>
              <w:t>Plecări de la capetele de traseu</w:t>
            </w:r>
          </w:p>
        </w:tc>
      </w:tr>
      <w:tr w:rsidR="00E07BFE" w:rsidRPr="00384FDC" w:rsidTr="00E07BFE">
        <w:trPr>
          <w:cantSplit/>
          <w:trHeight w:val="463"/>
        </w:trPr>
        <w:tc>
          <w:tcPr>
            <w:tcW w:w="1908" w:type="dxa"/>
            <w:vMerge/>
          </w:tcPr>
          <w:p w:rsidR="00E07BFE" w:rsidRPr="00384FDC" w:rsidRDefault="00E07BFE" w:rsidP="00E07BFE">
            <w:pPr>
              <w:spacing w:after="0"/>
              <w:jc w:val="center"/>
              <w:rPr>
                <w:rFonts w:ascii="Arial" w:hAnsi="Arial" w:cs="Arial"/>
                <w:b/>
              </w:rPr>
            </w:pPr>
          </w:p>
        </w:tc>
        <w:tc>
          <w:tcPr>
            <w:tcW w:w="1319" w:type="dxa"/>
            <w:vMerge/>
          </w:tcPr>
          <w:p w:rsidR="00E07BFE" w:rsidRPr="00384FDC" w:rsidRDefault="00E07BFE" w:rsidP="00E07BFE">
            <w:pPr>
              <w:spacing w:after="0"/>
              <w:jc w:val="center"/>
              <w:rPr>
                <w:rFonts w:ascii="Arial" w:hAnsi="Arial" w:cs="Arial"/>
                <w:b/>
              </w:rPr>
            </w:pPr>
          </w:p>
        </w:tc>
        <w:tc>
          <w:tcPr>
            <w:tcW w:w="975" w:type="dxa"/>
            <w:vMerge/>
          </w:tcPr>
          <w:p w:rsidR="00E07BFE" w:rsidRPr="00384FDC" w:rsidRDefault="00E07BFE" w:rsidP="00E07BFE">
            <w:pPr>
              <w:spacing w:after="0"/>
              <w:jc w:val="center"/>
              <w:rPr>
                <w:rFonts w:ascii="Arial" w:hAnsi="Arial" w:cs="Arial"/>
                <w:b/>
              </w:rPr>
            </w:pPr>
          </w:p>
        </w:tc>
        <w:tc>
          <w:tcPr>
            <w:tcW w:w="4590" w:type="dxa"/>
            <w:gridSpan w:val="6"/>
          </w:tcPr>
          <w:p w:rsidR="00E07BFE" w:rsidRPr="00384FDC" w:rsidRDefault="00F75059" w:rsidP="00E07BFE">
            <w:pPr>
              <w:spacing w:after="0"/>
              <w:jc w:val="center"/>
              <w:rPr>
                <w:rFonts w:ascii="Arial" w:hAnsi="Arial" w:cs="Arial"/>
                <w:b/>
              </w:rPr>
            </w:pPr>
            <w:r w:rsidRPr="00F75059">
              <w:rPr>
                <w:rFonts w:ascii="Arial" w:hAnsi="Arial" w:cs="Arial"/>
                <w:b/>
              </w:rPr>
              <w:t>Numărul de Mijloace de Transport: zilele 1-5 (6,7)</w:t>
            </w:r>
          </w:p>
        </w:tc>
        <w:tc>
          <w:tcPr>
            <w:tcW w:w="1929" w:type="dxa"/>
            <w:gridSpan w:val="2"/>
            <w:vMerge/>
          </w:tcPr>
          <w:p w:rsidR="00E07BFE" w:rsidRPr="00384FDC" w:rsidRDefault="00E07BFE" w:rsidP="00E07BFE">
            <w:pPr>
              <w:spacing w:after="0"/>
              <w:jc w:val="center"/>
              <w:rPr>
                <w:rFonts w:ascii="Arial" w:hAnsi="Arial" w:cs="Arial"/>
                <w:b/>
              </w:rPr>
            </w:pPr>
          </w:p>
        </w:tc>
      </w:tr>
      <w:tr w:rsidR="00E07BFE" w:rsidRPr="00384FDC" w:rsidTr="00E07BFE">
        <w:trPr>
          <w:cantSplit/>
          <w:trHeight w:val="328"/>
        </w:trPr>
        <w:tc>
          <w:tcPr>
            <w:tcW w:w="1908" w:type="dxa"/>
            <w:vMerge/>
          </w:tcPr>
          <w:p w:rsidR="00E07BFE" w:rsidRPr="00384FDC" w:rsidRDefault="00E07BFE" w:rsidP="00E07BFE">
            <w:pPr>
              <w:spacing w:after="0"/>
              <w:jc w:val="center"/>
              <w:rPr>
                <w:rFonts w:ascii="Arial" w:hAnsi="Arial" w:cs="Arial"/>
                <w:b/>
              </w:rPr>
            </w:pPr>
          </w:p>
        </w:tc>
        <w:tc>
          <w:tcPr>
            <w:tcW w:w="1319" w:type="dxa"/>
            <w:vMerge/>
          </w:tcPr>
          <w:p w:rsidR="00E07BFE" w:rsidRPr="00384FDC" w:rsidRDefault="00E07BFE" w:rsidP="00E07BFE">
            <w:pPr>
              <w:spacing w:after="0"/>
              <w:jc w:val="center"/>
              <w:rPr>
                <w:rFonts w:ascii="Arial" w:hAnsi="Arial" w:cs="Arial"/>
                <w:b/>
              </w:rPr>
            </w:pPr>
          </w:p>
        </w:tc>
        <w:tc>
          <w:tcPr>
            <w:tcW w:w="975" w:type="dxa"/>
            <w:vMerge/>
          </w:tcPr>
          <w:p w:rsidR="00E07BFE" w:rsidRPr="00384FDC" w:rsidRDefault="00E07BFE" w:rsidP="00E07BFE">
            <w:pPr>
              <w:spacing w:after="0"/>
              <w:jc w:val="center"/>
              <w:rPr>
                <w:rFonts w:ascii="Arial" w:hAnsi="Arial" w:cs="Arial"/>
                <w:b/>
              </w:rPr>
            </w:pPr>
          </w:p>
        </w:tc>
        <w:tc>
          <w:tcPr>
            <w:tcW w:w="720" w:type="dxa"/>
          </w:tcPr>
          <w:p w:rsidR="00E07BFE" w:rsidRPr="00384FDC" w:rsidRDefault="00F75059" w:rsidP="00E07BFE">
            <w:pPr>
              <w:spacing w:after="0"/>
              <w:jc w:val="center"/>
              <w:rPr>
                <w:rFonts w:ascii="Arial" w:hAnsi="Arial" w:cs="Arial"/>
                <w:b/>
                <w:sz w:val="18"/>
                <w:szCs w:val="18"/>
              </w:rPr>
            </w:pPr>
            <w:r w:rsidRPr="00F75059">
              <w:rPr>
                <w:rFonts w:ascii="Arial" w:hAnsi="Arial" w:cs="Arial"/>
                <w:b/>
                <w:sz w:val="18"/>
                <w:szCs w:val="18"/>
              </w:rPr>
              <w:t xml:space="preserve">5-6 </w:t>
            </w:r>
          </w:p>
        </w:tc>
        <w:tc>
          <w:tcPr>
            <w:tcW w:w="720" w:type="dxa"/>
          </w:tcPr>
          <w:p w:rsidR="00E07BFE" w:rsidRPr="00384FDC" w:rsidRDefault="00F75059" w:rsidP="00E07BFE">
            <w:pPr>
              <w:spacing w:after="0"/>
              <w:jc w:val="center"/>
              <w:rPr>
                <w:rFonts w:ascii="Arial" w:hAnsi="Arial" w:cs="Arial"/>
                <w:b/>
                <w:sz w:val="18"/>
                <w:szCs w:val="18"/>
              </w:rPr>
            </w:pPr>
            <w:r w:rsidRPr="00F75059">
              <w:rPr>
                <w:rFonts w:ascii="Arial" w:hAnsi="Arial" w:cs="Arial"/>
                <w:b/>
                <w:sz w:val="18"/>
                <w:szCs w:val="18"/>
              </w:rPr>
              <w:t>6-10</w:t>
            </w:r>
          </w:p>
        </w:tc>
        <w:tc>
          <w:tcPr>
            <w:tcW w:w="810" w:type="dxa"/>
          </w:tcPr>
          <w:p w:rsidR="00E07BFE" w:rsidRPr="00384FDC" w:rsidRDefault="00F75059" w:rsidP="00E07BFE">
            <w:pPr>
              <w:spacing w:after="0"/>
              <w:jc w:val="center"/>
              <w:rPr>
                <w:rFonts w:ascii="Arial" w:hAnsi="Arial" w:cs="Arial"/>
                <w:b/>
                <w:sz w:val="18"/>
                <w:szCs w:val="18"/>
              </w:rPr>
            </w:pPr>
            <w:r w:rsidRPr="00F75059">
              <w:rPr>
                <w:rFonts w:ascii="Arial" w:hAnsi="Arial" w:cs="Arial"/>
                <w:b/>
                <w:sz w:val="18"/>
                <w:szCs w:val="18"/>
              </w:rPr>
              <w:t>10-13</w:t>
            </w:r>
          </w:p>
        </w:tc>
        <w:tc>
          <w:tcPr>
            <w:tcW w:w="810" w:type="dxa"/>
          </w:tcPr>
          <w:p w:rsidR="00E07BFE" w:rsidRPr="00384FDC" w:rsidRDefault="00F75059" w:rsidP="00E07BFE">
            <w:pPr>
              <w:spacing w:after="0"/>
              <w:jc w:val="center"/>
              <w:rPr>
                <w:rFonts w:ascii="Arial" w:hAnsi="Arial" w:cs="Arial"/>
                <w:b/>
                <w:sz w:val="18"/>
                <w:szCs w:val="18"/>
              </w:rPr>
            </w:pPr>
            <w:r w:rsidRPr="00F75059">
              <w:rPr>
                <w:rFonts w:ascii="Arial" w:hAnsi="Arial" w:cs="Arial"/>
                <w:b/>
                <w:sz w:val="18"/>
                <w:szCs w:val="18"/>
              </w:rPr>
              <w:t>13-19</w:t>
            </w:r>
          </w:p>
        </w:tc>
        <w:tc>
          <w:tcPr>
            <w:tcW w:w="810" w:type="dxa"/>
          </w:tcPr>
          <w:p w:rsidR="00E07BFE" w:rsidRPr="00384FDC" w:rsidRDefault="00F75059" w:rsidP="00E07BFE">
            <w:pPr>
              <w:spacing w:after="0"/>
              <w:jc w:val="center"/>
              <w:rPr>
                <w:rFonts w:ascii="Arial" w:hAnsi="Arial" w:cs="Arial"/>
                <w:b/>
                <w:sz w:val="18"/>
                <w:szCs w:val="18"/>
              </w:rPr>
            </w:pPr>
            <w:r w:rsidRPr="00F75059">
              <w:rPr>
                <w:rFonts w:ascii="Arial" w:hAnsi="Arial" w:cs="Arial"/>
                <w:b/>
                <w:sz w:val="18"/>
                <w:szCs w:val="18"/>
              </w:rPr>
              <w:t>19-21</w:t>
            </w:r>
          </w:p>
        </w:tc>
        <w:tc>
          <w:tcPr>
            <w:tcW w:w="720" w:type="dxa"/>
          </w:tcPr>
          <w:p w:rsidR="00E07BFE" w:rsidRPr="00384FDC" w:rsidRDefault="00F75059" w:rsidP="00E07BFE">
            <w:pPr>
              <w:spacing w:after="0"/>
              <w:jc w:val="center"/>
              <w:rPr>
                <w:rFonts w:ascii="Arial" w:hAnsi="Arial" w:cs="Arial"/>
                <w:b/>
                <w:sz w:val="18"/>
                <w:szCs w:val="18"/>
              </w:rPr>
            </w:pPr>
            <w:r w:rsidRPr="00F75059">
              <w:rPr>
                <w:rFonts w:ascii="Arial" w:hAnsi="Arial" w:cs="Arial"/>
                <w:b/>
                <w:sz w:val="18"/>
                <w:szCs w:val="18"/>
              </w:rPr>
              <w:t>21-23</w:t>
            </w:r>
          </w:p>
        </w:tc>
        <w:tc>
          <w:tcPr>
            <w:tcW w:w="936" w:type="dxa"/>
          </w:tcPr>
          <w:p w:rsidR="00E07BFE" w:rsidRPr="00384FDC" w:rsidRDefault="00F75059" w:rsidP="00E07BFE">
            <w:pPr>
              <w:spacing w:after="0"/>
              <w:jc w:val="center"/>
              <w:rPr>
                <w:rFonts w:ascii="Arial" w:hAnsi="Arial" w:cs="Arial"/>
                <w:b/>
              </w:rPr>
            </w:pPr>
            <w:r w:rsidRPr="00F75059">
              <w:rPr>
                <w:rFonts w:ascii="Arial" w:hAnsi="Arial" w:cs="Arial"/>
                <w:b/>
              </w:rPr>
              <w:t>Prima</w:t>
            </w:r>
          </w:p>
        </w:tc>
        <w:tc>
          <w:tcPr>
            <w:tcW w:w="993" w:type="dxa"/>
          </w:tcPr>
          <w:p w:rsidR="00E07BFE" w:rsidRPr="00384FDC" w:rsidRDefault="00F75059" w:rsidP="00E07BFE">
            <w:pPr>
              <w:spacing w:after="0"/>
              <w:rPr>
                <w:rFonts w:ascii="Arial" w:hAnsi="Arial" w:cs="Arial"/>
                <w:b/>
              </w:rPr>
            </w:pPr>
            <w:r w:rsidRPr="00F75059">
              <w:rPr>
                <w:rFonts w:ascii="Arial" w:hAnsi="Arial" w:cs="Arial"/>
                <w:b/>
              </w:rPr>
              <w:t>Ultima</w:t>
            </w:r>
          </w:p>
        </w:tc>
      </w:tr>
      <w:tr w:rsidR="00E07BFE" w:rsidRPr="00384FDC" w:rsidTr="00E07BFE">
        <w:trPr>
          <w:trHeight w:val="3784"/>
        </w:trPr>
        <w:tc>
          <w:tcPr>
            <w:tcW w:w="1908" w:type="dxa"/>
            <w:vMerge w:val="restart"/>
          </w:tcPr>
          <w:p w:rsidR="00E07BFE" w:rsidRPr="00384FDC" w:rsidRDefault="00F75059" w:rsidP="00E07BFE">
            <w:pPr>
              <w:spacing w:after="0"/>
              <w:jc w:val="center"/>
              <w:rPr>
                <w:rFonts w:ascii="Arial" w:hAnsi="Arial" w:cs="Arial"/>
                <w:b/>
                <w:bCs/>
              </w:rPr>
            </w:pPr>
            <w:r w:rsidRPr="00F75059">
              <w:rPr>
                <w:rFonts w:ascii="Arial" w:hAnsi="Arial" w:cs="Arial"/>
                <w:b/>
                <w:bCs/>
              </w:rPr>
              <w:t>1</w:t>
            </w:r>
          </w:p>
          <w:p w:rsidR="00E07BFE" w:rsidRPr="00384FDC" w:rsidRDefault="00E07BFE" w:rsidP="00E07BFE">
            <w:pPr>
              <w:spacing w:after="0"/>
              <w:jc w:val="center"/>
              <w:rPr>
                <w:rFonts w:ascii="Arial" w:hAnsi="Arial" w:cs="Arial"/>
                <w:b/>
                <w:bCs/>
              </w:rPr>
            </w:pPr>
          </w:p>
          <w:p w:rsidR="00E07BFE" w:rsidRPr="00384FDC" w:rsidRDefault="00F75059" w:rsidP="00E07BFE">
            <w:pPr>
              <w:spacing w:after="0"/>
              <w:jc w:val="center"/>
              <w:rPr>
                <w:rFonts w:ascii="Arial" w:hAnsi="Arial" w:cs="Arial"/>
                <w:b/>
                <w:bCs/>
              </w:rPr>
            </w:pPr>
            <w:r w:rsidRPr="00F75059">
              <w:rPr>
                <w:rFonts w:ascii="Arial" w:hAnsi="Arial" w:cs="Arial"/>
                <w:b/>
                <w:bCs/>
              </w:rPr>
              <w:t xml:space="preserve">.......staţii/ sens </w:t>
            </w:r>
          </w:p>
          <w:p w:rsidR="00E07BFE" w:rsidRPr="00384FDC" w:rsidRDefault="00F75059" w:rsidP="00E07BFE">
            <w:pPr>
              <w:spacing w:after="0"/>
              <w:jc w:val="center"/>
              <w:rPr>
                <w:rFonts w:ascii="Arial" w:hAnsi="Arial" w:cs="Arial"/>
                <w:b/>
                <w:bCs/>
              </w:rPr>
            </w:pPr>
            <w:r w:rsidRPr="00F75059">
              <w:rPr>
                <w:rFonts w:ascii="Arial" w:hAnsi="Arial" w:cs="Arial"/>
                <w:b/>
                <w:bCs/>
              </w:rPr>
              <w:t>.......km lungime</w:t>
            </w:r>
          </w:p>
        </w:tc>
        <w:tc>
          <w:tcPr>
            <w:tcW w:w="1319" w:type="dxa"/>
            <w:vMerge w:val="restart"/>
            <w:vAlign w:val="bottom"/>
          </w:tcPr>
          <w:p w:rsidR="00E07BFE" w:rsidRPr="00384FDC" w:rsidRDefault="00F75059" w:rsidP="00E07BFE">
            <w:pPr>
              <w:spacing w:after="0"/>
              <w:rPr>
                <w:rFonts w:ascii="Arial" w:hAnsi="Arial" w:cs="Arial"/>
                <w:b/>
                <w:bCs/>
              </w:rPr>
            </w:pPr>
            <w:r w:rsidRPr="00F75059">
              <w:rPr>
                <w:rFonts w:ascii="Arial" w:hAnsi="Arial" w:cs="Arial"/>
                <w:b/>
                <w:bCs/>
              </w:rPr>
              <w:t>Dus</w:t>
            </w:r>
          </w:p>
          <w:p w:rsidR="00E07BFE" w:rsidRPr="00384FDC" w:rsidRDefault="00F75059" w:rsidP="00E07BFE">
            <w:pPr>
              <w:spacing w:after="0"/>
              <w:rPr>
                <w:rFonts w:ascii="Arial" w:hAnsi="Arial" w:cs="Arial"/>
                <w:b/>
                <w:bCs/>
              </w:rPr>
            </w:pPr>
            <w:r w:rsidRPr="00F75059">
              <w:rPr>
                <w:rFonts w:ascii="Arial" w:hAnsi="Arial" w:cs="Arial"/>
                <w:b/>
                <w:bCs/>
              </w:rPr>
              <w:t>.....</w:t>
            </w:r>
          </w:p>
          <w:p w:rsidR="00E07BFE" w:rsidRPr="00384FDC" w:rsidRDefault="00F75059" w:rsidP="00E07BFE">
            <w:pPr>
              <w:spacing w:after="0"/>
              <w:rPr>
                <w:rFonts w:ascii="Arial" w:hAnsi="Arial" w:cs="Arial"/>
                <w:b/>
                <w:bCs/>
              </w:rPr>
            </w:pPr>
            <w:r w:rsidRPr="00F75059">
              <w:rPr>
                <w:rFonts w:ascii="Arial" w:hAnsi="Arial" w:cs="Arial"/>
                <w:b/>
                <w:bCs/>
              </w:rPr>
              <w:t>.....</w:t>
            </w:r>
          </w:p>
          <w:p w:rsidR="00E07BFE" w:rsidRPr="00384FDC" w:rsidRDefault="00F75059" w:rsidP="00E07BFE">
            <w:pPr>
              <w:spacing w:after="0"/>
              <w:rPr>
                <w:rFonts w:ascii="Arial" w:hAnsi="Arial" w:cs="Arial"/>
                <w:b/>
                <w:bCs/>
              </w:rPr>
            </w:pPr>
            <w:r w:rsidRPr="00F75059">
              <w:rPr>
                <w:rFonts w:ascii="Arial" w:hAnsi="Arial" w:cs="Arial"/>
                <w:b/>
                <w:bCs/>
              </w:rPr>
              <w:t>.....</w:t>
            </w:r>
          </w:p>
          <w:p w:rsidR="00E07BFE" w:rsidRPr="00384FDC" w:rsidRDefault="00F75059" w:rsidP="00E07BFE">
            <w:pPr>
              <w:spacing w:after="0"/>
              <w:rPr>
                <w:rFonts w:ascii="Arial" w:hAnsi="Arial" w:cs="Arial"/>
                <w:b/>
                <w:bCs/>
              </w:rPr>
            </w:pPr>
            <w:r w:rsidRPr="00F75059">
              <w:rPr>
                <w:rFonts w:ascii="Arial" w:hAnsi="Arial" w:cs="Arial"/>
                <w:b/>
                <w:bCs/>
              </w:rPr>
              <w:t>.....</w:t>
            </w:r>
          </w:p>
          <w:p w:rsidR="00E07BFE" w:rsidRPr="00384FDC" w:rsidRDefault="00F75059" w:rsidP="00E07BFE">
            <w:pPr>
              <w:spacing w:after="0"/>
              <w:rPr>
                <w:rFonts w:ascii="Arial" w:hAnsi="Arial" w:cs="Arial"/>
                <w:b/>
                <w:bCs/>
              </w:rPr>
            </w:pPr>
            <w:r w:rsidRPr="00F75059">
              <w:rPr>
                <w:rFonts w:ascii="Arial" w:hAnsi="Arial" w:cs="Arial"/>
                <w:b/>
                <w:bCs/>
              </w:rPr>
              <w:t>......</w:t>
            </w:r>
          </w:p>
          <w:p w:rsidR="00E07BFE" w:rsidRPr="00384FDC" w:rsidRDefault="00F75059" w:rsidP="00E07BFE">
            <w:pPr>
              <w:spacing w:after="0"/>
              <w:rPr>
                <w:rFonts w:ascii="Arial" w:hAnsi="Arial" w:cs="Arial"/>
                <w:b/>
                <w:bCs/>
              </w:rPr>
            </w:pPr>
            <w:r w:rsidRPr="00F75059">
              <w:rPr>
                <w:rFonts w:ascii="Arial" w:hAnsi="Arial" w:cs="Arial"/>
                <w:b/>
                <w:bCs/>
              </w:rPr>
              <w:t>Întors</w:t>
            </w:r>
          </w:p>
          <w:p w:rsidR="00E07BFE" w:rsidRPr="00384FDC" w:rsidRDefault="00F75059" w:rsidP="00E07BFE">
            <w:pPr>
              <w:spacing w:after="0"/>
              <w:rPr>
                <w:rFonts w:ascii="Arial" w:hAnsi="Arial" w:cs="Arial"/>
                <w:b/>
                <w:bCs/>
              </w:rPr>
            </w:pPr>
            <w:r w:rsidRPr="00F75059">
              <w:rPr>
                <w:rFonts w:ascii="Arial" w:hAnsi="Arial" w:cs="Arial"/>
                <w:b/>
                <w:bCs/>
              </w:rPr>
              <w:t>.....</w:t>
            </w:r>
          </w:p>
          <w:p w:rsidR="00E07BFE" w:rsidRPr="00384FDC" w:rsidRDefault="00F75059" w:rsidP="00E07BFE">
            <w:pPr>
              <w:spacing w:after="0"/>
              <w:rPr>
                <w:rFonts w:ascii="Arial" w:hAnsi="Arial" w:cs="Arial"/>
                <w:b/>
                <w:bCs/>
              </w:rPr>
            </w:pPr>
            <w:r w:rsidRPr="00F75059">
              <w:rPr>
                <w:rFonts w:ascii="Arial" w:hAnsi="Arial" w:cs="Arial"/>
                <w:b/>
                <w:bCs/>
              </w:rPr>
              <w:t>.....</w:t>
            </w:r>
          </w:p>
          <w:p w:rsidR="00E07BFE" w:rsidRPr="00384FDC" w:rsidRDefault="00F75059" w:rsidP="00E07BFE">
            <w:pPr>
              <w:spacing w:after="0"/>
              <w:rPr>
                <w:rFonts w:ascii="Arial" w:hAnsi="Arial" w:cs="Arial"/>
                <w:b/>
                <w:bCs/>
              </w:rPr>
            </w:pPr>
            <w:r w:rsidRPr="00F75059">
              <w:rPr>
                <w:rFonts w:ascii="Arial" w:hAnsi="Arial" w:cs="Arial"/>
                <w:b/>
                <w:bCs/>
              </w:rPr>
              <w:t>.....</w:t>
            </w:r>
          </w:p>
          <w:p w:rsidR="00E07BFE" w:rsidRPr="00384FDC" w:rsidRDefault="00F75059" w:rsidP="00E07BFE">
            <w:pPr>
              <w:spacing w:after="0"/>
              <w:rPr>
                <w:rFonts w:ascii="Arial" w:hAnsi="Arial" w:cs="Arial"/>
                <w:b/>
                <w:bCs/>
              </w:rPr>
            </w:pPr>
            <w:r w:rsidRPr="00F75059">
              <w:rPr>
                <w:rFonts w:ascii="Arial" w:hAnsi="Arial" w:cs="Arial"/>
                <w:b/>
                <w:bCs/>
              </w:rPr>
              <w:t>....</w:t>
            </w:r>
          </w:p>
          <w:p w:rsidR="00E07BFE" w:rsidRPr="00384FDC" w:rsidRDefault="00F75059" w:rsidP="00E07BFE">
            <w:pPr>
              <w:spacing w:after="0"/>
              <w:rPr>
                <w:rFonts w:ascii="Arial" w:hAnsi="Arial" w:cs="Arial"/>
                <w:b/>
                <w:bCs/>
              </w:rPr>
            </w:pPr>
            <w:r w:rsidRPr="00F75059">
              <w:rPr>
                <w:rFonts w:ascii="Arial" w:hAnsi="Arial" w:cs="Arial"/>
                <w:b/>
                <w:bCs/>
              </w:rPr>
              <w:t>Cap. 1 ....</w:t>
            </w:r>
          </w:p>
          <w:p w:rsidR="00E07BFE" w:rsidRPr="00384FDC" w:rsidRDefault="00F75059" w:rsidP="00E07BFE">
            <w:pPr>
              <w:spacing w:after="0"/>
              <w:rPr>
                <w:rFonts w:ascii="Arial" w:hAnsi="Arial" w:cs="Arial"/>
                <w:b/>
                <w:bCs/>
              </w:rPr>
            </w:pPr>
            <w:r w:rsidRPr="00F75059">
              <w:rPr>
                <w:rFonts w:ascii="Arial" w:hAnsi="Arial" w:cs="Arial"/>
                <w:b/>
                <w:bCs/>
              </w:rPr>
              <w:t>Cap. 2 ....</w:t>
            </w:r>
          </w:p>
          <w:p w:rsidR="00E07BFE" w:rsidRPr="00384FDC" w:rsidRDefault="00E07BFE" w:rsidP="00E07BFE">
            <w:pPr>
              <w:spacing w:after="0"/>
              <w:rPr>
                <w:rFonts w:ascii="Arial" w:hAnsi="Arial" w:cs="Arial"/>
                <w:b/>
                <w:bCs/>
              </w:rPr>
            </w:pPr>
          </w:p>
        </w:tc>
        <w:tc>
          <w:tcPr>
            <w:tcW w:w="975" w:type="dxa"/>
            <w:vAlign w:val="center"/>
          </w:tcPr>
          <w:p w:rsidR="00E07BFE" w:rsidRPr="00384FDC" w:rsidRDefault="00E07BFE" w:rsidP="00E07BFE">
            <w:pPr>
              <w:spacing w:after="0"/>
              <w:rPr>
                <w:rFonts w:ascii="Arial" w:hAnsi="Arial" w:cs="Arial"/>
                <w:b/>
              </w:rPr>
            </w:pPr>
          </w:p>
        </w:tc>
        <w:tc>
          <w:tcPr>
            <w:tcW w:w="720" w:type="dxa"/>
            <w:vAlign w:val="center"/>
          </w:tcPr>
          <w:p w:rsidR="00E07BFE" w:rsidRPr="00384FDC" w:rsidRDefault="00E07BFE" w:rsidP="00E07BFE">
            <w:pPr>
              <w:spacing w:after="0"/>
              <w:jc w:val="center"/>
              <w:rPr>
                <w:rFonts w:ascii="Arial" w:hAnsi="Arial" w:cs="Arial"/>
                <w:b/>
              </w:rPr>
            </w:pPr>
          </w:p>
        </w:tc>
        <w:tc>
          <w:tcPr>
            <w:tcW w:w="720" w:type="dxa"/>
            <w:vAlign w:val="center"/>
          </w:tcPr>
          <w:p w:rsidR="00E07BFE" w:rsidRPr="00384FDC" w:rsidRDefault="00E07BFE" w:rsidP="00E07BFE">
            <w:pPr>
              <w:spacing w:after="0"/>
              <w:jc w:val="center"/>
              <w:rPr>
                <w:rFonts w:ascii="Arial" w:hAnsi="Arial" w:cs="Arial"/>
                <w:b/>
              </w:rPr>
            </w:pPr>
          </w:p>
        </w:tc>
        <w:tc>
          <w:tcPr>
            <w:tcW w:w="810" w:type="dxa"/>
            <w:vAlign w:val="center"/>
          </w:tcPr>
          <w:p w:rsidR="00E07BFE" w:rsidRPr="00384FDC" w:rsidRDefault="00E07BFE" w:rsidP="00E07BFE">
            <w:pPr>
              <w:spacing w:after="0"/>
              <w:jc w:val="center"/>
              <w:rPr>
                <w:rFonts w:ascii="Arial" w:hAnsi="Arial" w:cs="Arial"/>
                <w:b/>
              </w:rPr>
            </w:pPr>
          </w:p>
        </w:tc>
        <w:tc>
          <w:tcPr>
            <w:tcW w:w="810" w:type="dxa"/>
            <w:vAlign w:val="center"/>
          </w:tcPr>
          <w:p w:rsidR="00E07BFE" w:rsidRPr="00384FDC" w:rsidRDefault="00E07BFE" w:rsidP="00E07BFE">
            <w:pPr>
              <w:spacing w:after="0"/>
              <w:jc w:val="center"/>
              <w:rPr>
                <w:rFonts w:ascii="Arial" w:hAnsi="Arial" w:cs="Arial"/>
                <w:b/>
              </w:rPr>
            </w:pPr>
          </w:p>
        </w:tc>
        <w:tc>
          <w:tcPr>
            <w:tcW w:w="810" w:type="dxa"/>
            <w:vAlign w:val="center"/>
          </w:tcPr>
          <w:p w:rsidR="00E07BFE" w:rsidRPr="00384FDC" w:rsidRDefault="00E07BFE" w:rsidP="00E07BFE">
            <w:pPr>
              <w:spacing w:after="0"/>
              <w:jc w:val="center"/>
              <w:rPr>
                <w:rFonts w:ascii="Arial" w:hAnsi="Arial" w:cs="Arial"/>
                <w:b/>
              </w:rPr>
            </w:pPr>
          </w:p>
        </w:tc>
        <w:tc>
          <w:tcPr>
            <w:tcW w:w="720" w:type="dxa"/>
            <w:vAlign w:val="center"/>
          </w:tcPr>
          <w:p w:rsidR="00E07BFE" w:rsidRPr="00384FDC" w:rsidRDefault="00E07BFE" w:rsidP="00E07BFE">
            <w:pPr>
              <w:spacing w:after="0"/>
              <w:jc w:val="center"/>
              <w:rPr>
                <w:rFonts w:ascii="Arial" w:hAnsi="Arial" w:cs="Arial"/>
                <w:b/>
              </w:rPr>
            </w:pPr>
          </w:p>
        </w:tc>
        <w:tc>
          <w:tcPr>
            <w:tcW w:w="936" w:type="dxa"/>
            <w:vAlign w:val="center"/>
          </w:tcPr>
          <w:p w:rsidR="00E07BFE" w:rsidRPr="00384FDC" w:rsidRDefault="00E07BFE" w:rsidP="00E07BFE">
            <w:pPr>
              <w:spacing w:after="0"/>
              <w:jc w:val="center"/>
              <w:rPr>
                <w:rFonts w:ascii="Arial" w:hAnsi="Arial" w:cs="Arial"/>
                <w:b/>
              </w:rPr>
            </w:pPr>
          </w:p>
        </w:tc>
        <w:tc>
          <w:tcPr>
            <w:tcW w:w="993" w:type="dxa"/>
            <w:vAlign w:val="center"/>
          </w:tcPr>
          <w:p w:rsidR="00E07BFE" w:rsidRPr="00384FDC" w:rsidRDefault="00E07BFE" w:rsidP="00E07BFE">
            <w:pPr>
              <w:spacing w:after="0"/>
              <w:jc w:val="center"/>
              <w:rPr>
                <w:rFonts w:ascii="Arial" w:hAnsi="Arial" w:cs="Arial"/>
                <w:b/>
              </w:rPr>
            </w:pPr>
          </w:p>
        </w:tc>
      </w:tr>
      <w:tr w:rsidR="00E07BFE" w:rsidRPr="00384FDC" w:rsidTr="00E07BFE">
        <w:trPr>
          <w:trHeight w:val="225"/>
        </w:trPr>
        <w:tc>
          <w:tcPr>
            <w:tcW w:w="1908" w:type="dxa"/>
            <w:vMerge/>
            <w:vAlign w:val="bottom"/>
          </w:tcPr>
          <w:p w:rsidR="00E07BFE" w:rsidRPr="00384FDC" w:rsidRDefault="00E07BFE" w:rsidP="00E07BFE">
            <w:pPr>
              <w:spacing w:after="0"/>
              <w:jc w:val="center"/>
              <w:rPr>
                <w:rFonts w:ascii="Arial" w:hAnsi="Arial" w:cs="Arial"/>
                <w:b/>
              </w:rPr>
            </w:pPr>
          </w:p>
        </w:tc>
        <w:tc>
          <w:tcPr>
            <w:tcW w:w="1319" w:type="dxa"/>
            <w:vMerge/>
            <w:vAlign w:val="center"/>
          </w:tcPr>
          <w:p w:rsidR="00E07BFE" w:rsidRPr="00384FDC" w:rsidRDefault="00E07BFE" w:rsidP="00E07BFE">
            <w:pPr>
              <w:spacing w:after="0"/>
              <w:rPr>
                <w:rFonts w:ascii="Arial" w:hAnsi="Arial" w:cs="Arial"/>
                <w:b/>
                <w:bCs/>
              </w:rPr>
            </w:pPr>
          </w:p>
        </w:tc>
        <w:tc>
          <w:tcPr>
            <w:tcW w:w="975" w:type="dxa"/>
            <w:vAlign w:val="center"/>
          </w:tcPr>
          <w:p w:rsidR="00E07BFE" w:rsidRPr="00384FDC" w:rsidRDefault="00E07BFE" w:rsidP="00E07BFE">
            <w:pPr>
              <w:spacing w:after="0"/>
              <w:jc w:val="center"/>
              <w:rPr>
                <w:rFonts w:ascii="Arial" w:hAnsi="Arial" w:cs="Arial"/>
                <w:b/>
              </w:rPr>
            </w:pPr>
          </w:p>
        </w:tc>
        <w:tc>
          <w:tcPr>
            <w:tcW w:w="720" w:type="dxa"/>
            <w:vAlign w:val="center"/>
          </w:tcPr>
          <w:p w:rsidR="00E07BFE" w:rsidRPr="00384FDC" w:rsidRDefault="00E07BFE" w:rsidP="00E07BFE">
            <w:pPr>
              <w:spacing w:after="0"/>
              <w:jc w:val="center"/>
              <w:rPr>
                <w:rFonts w:ascii="Arial" w:hAnsi="Arial" w:cs="Arial"/>
                <w:b/>
              </w:rPr>
            </w:pPr>
          </w:p>
        </w:tc>
        <w:tc>
          <w:tcPr>
            <w:tcW w:w="720" w:type="dxa"/>
            <w:vAlign w:val="center"/>
          </w:tcPr>
          <w:p w:rsidR="00E07BFE" w:rsidRPr="00384FDC" w:rsidRDefault="00E07BFE" w:rsidP="00E07BFE">
            <w:pPr>
              <w:spacing w:after="0"/>
              <w:jc w:val="center"/>
              <w:rPr>
                <w:rFonts w:ascii="Arial" w:hAnsi="Arial" w:cs="Arial"/>
                <w:b/>
              </w:rPr>
            </w:pPr>
          </w:p>
        </w:tc>
        <w:tc>
          <w:tcPr>
            <w:tcW w:w="810" w:type="dxa"/>
            <w:vAlign w:val="center"/>
          </w:tcPr>
          <w:p w:rsidR="00E07BFE" w:rsidRPr="00384FDC" w:rsidRDefault="00E07BFE" w:rsidP="00E07BFE">
            <w:pPr>
              <w:spacing w:after="0"/>
              <w:jc w:val="center"/>
              <w:rPr>
                <w:rFonts w:ascii="Arial" w:hAnsi="Arial" w:cs="Arial"/>
                <w:b/>
              </w:rPr>
            </w:pPr>
          </w:p>
        </w:tc>
        <w:tc>
          <w:tcPr>
            <w:tcW w:w="810" w:type="dxa"/>
            <w:vAlign w:val="center"/>
          </w:tcPr>
          <w:p w:rsidR="00E07BFE" w:rsidRPr="00384FDC" w:rsidRDefault="00E07BFE" w:rsidP="00E07BFE">
            <w:pPr>
              <w:spacing w:after="0"/>
              <w:jc w:val="center"/>
              <w:rPr>
                <w:rFonts w:ascii="Arial" w:hAnsi="Arial" w:cs="Arial"/>
                <w:b/>
              </w:rPr>
            </w:pPr>
          </w:p>
        </w:tc>
        <w:tc>
          <w:tcPr>
            <w:tcW w:w="810" w:type="dxa"/>
            <w:vAlign w:val="center"/>
          </w:tcPr>
          <w:p w:rsidR="00E07BFE" w:rsidRPr="00384FDC" w:rsidRDefault="00E07BFE" w:rsidP="00E07BFE">
            <w:pPr>
              <w:spacing w:after="0"/>
              <w:jc w:val="center"/>
              <w:rPr>
                <w:rFonts w:ascii="Arial" w:hAnsi="Arial" w:cs="Arial"/>
                <w:b/>
              </w:rPr>
            </w:pPr>
          </w:p>
        </w:tc>
        <w:tc>
          <w:tcPr>
            <w:tcW w:w="720" w:type="dxa"/>
            <w:vAlign w:val="center"/>
          </w:tcPr>
          <w:p w:rsidR="00E07BFE" w:rsidRPr="00384FDC" w:rsidRDefault="00E07BFE" w:rsidP="00E07BFE">
            <w:pPr>
              <w:spacing w:after="0"/>
              <w:jc w:val="center"/>
              <w:rPr>
                <w:rFonts w:ascii="Arial" w:hAnsi="Arial" w:cs="Arial"/>
                <w:b/>
              </w:rPr>
            </w:pPr>
          </w:p>
        </w:tc>
        <w:tc>
          <w:tcPr>
            <w:tcW w:w="936" w:type="dxa"/>
            <w:vAlign w:val="center"/>
          </w:tcPr>
          <w:p w:rsidR="00E07BFE" w:rsidRPr="00384FDC" w:rsidRDefault="00E07BFE" w:rsidP="00E07BFE">
            <w:pPr>
              <w:spacing w:after="0"/>
              <w:jc w:val="center"/>
              <w:rPr>
                <w:rFonts w:ascii="Arial" w:hAnsi="Arial" w:cs="Arial"/>
                <w:b/>
              </w:rPr>
            </w:pPr>
          </w:p>
        </w:tc>
        <w:tc>
          <w:tcPr>
            <w:tcW w:w="993" w:type="dxa"/>
            <w:vAlign w:val="center"/>
          </w:tcPr>
          <w:p w:rsidR="00E07BFE" w:rsidRPr="00384FDC" w:rsidRDefault="00E07BFE" w:rsidP="00E07BFE">
            <w:pPr>
              <w:spacing w:after="0"/>
              <w:jc w:val="center"/>
              <w:rPr>
                <w:rFonts w:ascii="Arial" w:hAnsi="Arial" w:cs="Arial"/>
                <w:b/>
              </w:rPr>
            </w:pPr>
          </w:p>
        </w:tc>
      </w:tr>
      <w:tr w:rsidR="00E07BFE" w:rsidRPr="00384FDC" w:rsidTr="00E07BFE">
        <w:trPr>
          <w:trHeight w:val="225"/>
        </w:trPr>
        <w:tc>
          <w:tcPr>
            <w:tcW w:w="1908" w:type="dxa"/>
            <w:vAlign w:val="center"/>
          </w:tcPr>
          <w:p w:rsidR="00E07BFE" w:rsidRPr="00384FDC" w:rsidRDefault="00E07BFE" w:rsidP="00E07BFE">
            <w:pPr>
              <w:spacing w:after="0"/>
              <w:jc w:val="center"/>
              <w:rPr>
                <w:rFonts w:ascii="Arial" w:hAnsi="Arial" w:cs="Arial"/>
                <w:b/>
                <w:bCs/>
              </w:rPr>
            </w:pPr>
          </w:p>
        </w:tc>
        <w:tc>
          <w:tcPr>
            <w:tcW w:w="1319" w:type="dxa"/>
            <w:vAlign w:val="center"/>
          </w:tcPr>
          <w:p w:rsidR="00E07BFE" w:rsidRPr="00384FDC" w:rsidRDefault="00E07BFE" w:rsidP="00E07BFE">
            <w:pPr>
              <w:spacing w:after="0"/>
              <w:rPr>
                <w:rFonts w:ascii="Arial" w:hAnsi="Arial" w:cs="Arial"/>
                <w:b/>
                <w:bCs/>
              </w:rPr>
            </w:pPr>
          </w:p>
        </w:tc>
        <w:tc>
          <w:tcPr>
            <w:tcW w:w="975" w:type="dxa"/>
            <w:vAlign w:val="center"/>
          </w:tcPr>
          <w:p w:rsidR="00E07BFE" w:rsidRPr="00384FDC" w:rsidRDefault="00E07BFE" w:rsidP="00E07BFE">
            <w:pPr>
              <w:spacing w:after="0"/>
              <w:jc w:val="center"/>
              <w:rPr>
                <w:rFonts w:ascii="Arial" w:hAnsi="Arial" w:cs="Arial"/>
                <w:b/>
              </w:rPr>
            </w:pPr>
          </w:p>
        </w:tc>
        <w:tc>
          <w:tcPr>
            <w:tcW w:w="720" w:type="dxa"/>
            <w:vAlign w:val="center"/>
          </w:tcPr>
          <w:p w:rsidR="00E07BFE" w:rsidRPr="00384FDC" w:rsidRDefault="00E07BFE" w:rsidP="00E07BFE">
            <w:pPr>
              <w:spacing w:after="0"/>
              <w:jc w:val="center"/>
              <w:rPr>
                <w:rFonts w:ascii="Arial" w:hAnsi="Arial" w:cs="Arial"/>
                <w:b/>
              </w:rPr>
            </w:pPr>
          </w:p>
        </w:tc>
        <w:tc>
          <w:tcPr>
            <w:tcW w:w="720" w:type="dxa"/>
            <w:vAlign w:val="center"/>
          </w:tcPr>
          <w:p w:rsidR="00E07BFE" w:rsidRPr="00384FDC" w:rsidRDefault="00E07BFE" w:rsidP="00E07BFE">
            <w:pPr>
              <w:spacing w:after="0"/>
              <w:jc w:val="center"/>
              <w:rPr>
                <w:rFonts w:ascii="Arial" w:hAnsi="Arial" w:cs="Arial"/>
                <w:b/>
              </w:rPr>
            </w:pPr>
          </w:p>
        </w:tc>
        <w:tc>
          <w:tcPr>
            <w:tcW w:w="810" w:type="dxa"/>
            <w:vAlign w:val="center"/>
          </w:tcPr>
          <w:p w:rsidR="00E07BFE" w:rsidRPr="00384FDC" w:rsidRDefault="00E07BFE" w:rsidP="00E07BFE">
            <w:pPr>
              <w:spacing w:after="0"/>
              <w:jc w:val="center"/>
              <w:rPr>
                <w:rFonts w:ascii="Arial" w:hAnsi="Arial" w:cs="Arial"/>
                <w:b/>
              </w:rPr>
            </w:pPr>
          </w:p>
        </w:tc>
        <w:tc>
          <w:tcPr>
            <w:tcW w:w="810" w:type="dxa"/>
            <w:vAlign w:val="center"/>
          </w:tcPr>
          <w:p w:rsidR="00E07BFE" w:rsidRPr="00384FDC" w:rsidRDefault="00E07BFE" w:rsidP="00E07BFE">
            <w:pPr>
              <w:spacing w:after="0"/>
              <w:jc w:val="center"/>
              <w:rPr>
                <w:rFonts w:ascii="Arial" w:hAnsi="Arial" w:cs="Arial"/>
                <w:b/>
              </w:rPr>
            </w:pPr>
          </w:p>
        </w:tc>
        <w:tc>
          <w:tcPr>
            <w:tcW w:w="810" w:type="dxa"/>
            <w:vAlign w:val="center"/>
          </w:tcPr>
          <w:p w:rsidR="00E07BFE" w:rsidRPr="00384FDC" w:rsidRDefault="00E07BFE" w:rsidP="00E07BFE">
            <w:pPr>
              <w:spacing w:after="0"/>
              <w:jc w:val="center"/>
              <w:rPr>
                <w:rFonts w:ascii="Arial" w:hAnsi="Arial" w:cs="Arial"/>
                <w:b/>
              </w:rPr>
            </w:pPr>
          </w:p>
        </w:tc>
        <w:tc>
          <w:tcPr>
            <w:tcW w:w="720" w:type="dxa"/>
            <w:vAlign w:val="center"/>
          </w:tcPr>
          <w:p w:rsidR="00E07BFE" w:rsidRPr="00384FDC" w:rsidRDefault="00E07BFE" w:rsidP="00E07BFE">
            <w:pPr>
              <w:spacing w:after="0"/>
              <w:jc w:val="center"/>
              <w:rPr>
                <w:rFonts w:ascii="Arial" w:hAnsi="Arial" w:cs="Arial"/>
                <w:b/>
              </w:rPr>
            </w:pPr>
          </w:p>
        </w:tc>
        <w:tc>
          <w:tcPr>
            <w:tcW w:w="936" w:type="dxa"/>
            <w:vAlign w:val="center"/>
          </w:tcPr>
          <w:p w:rsidR="00E07BFE" w:rsidRPr="00384FDC" w:rsidRDefault="00E07BFE" w:rsidP="00E07BFE">
            <w:pPr>
              <w:spacing w:after="0"/>
              <w:jc w:val="center"/>
              <w:rPr>
                <w:rFonts w:ascii="Arial" w:hAnsi="Arial" w:cs="Arial"/>
                <w:b/>
              </w:rPr>
            </w:pPr>
          </w:p>
        </w:tc>
        <w:tc>
          <w:tcPr>
            <w:tcW w:w="993" w:type="dxa"/>
            <w:vAlign w:val="center"/>
          </w:tcPr>
          <w:p w:rsidR="00E07BFE" w:rsidRPr="00384FDC" w:rsidRDefault="00E07BFE" w:rsidP="00E07BFE">
            <w:pPr>
              <w:spacing w:after="0"/>
              <w:jc w:val="center"/>
              <w:rPr>
                <w:rFonts w:ascii="Arial" w:hAnsi="Arial" w:cs="Arial"/>
                <w:b/>
              </w:rPr>
            </w:pPr>
          </w:p>
        </w:tc>
      </w:tr>
      <w:tr w:rsidR="00E07BFE" w:rsidRPr="00384FDC" w:rsidTr="00E07BFE">
        <w:trPr>
          <w:trHeight w:val="225"/>
        </w:trPr>
        <w:tc>
          <w:tcPr>
            <w:tcW w:w="1908" w:type="dxa"/>
            <w:vAlign w:val="center"/>
          </w:tcPr>
          <w:p w:rsidR="00E07BFE" w:rsidRPr="00384FDC" w:rsidRDefault="00E07BFE" w:rsidP="00E07BFE">
            <w:pPr>
              <w:spacing w:after="0"/>
              <w:jc w:val="center"/>
              <w:rPr>
                <w:rFonts w:ascii="Arial" w:hAnsi="Arial" w:cs="Arial"/>
                <w:b/>
                <w:bCs/>
              </w:rPr>
            </w:pPr>
          </w:p>
        </w:tc>
        <w:tc>
          <w:tcPr>
            <w:tcW w:w="1319" w:type="dxa"/>
            <w:vAlign w:val="center"/>
          </w:tcPr>
          <w:p w:rsidR="00E07BFE" w:rsidRPr="00384FDC" w:rsidRDefault="00E07BFE" w:rsidP="00E07BFE">
            <w:pPr>
              <w:spacing w:after="0"/>
              <w:rPr>
                <w:rFonts w:ascii="Arial" w:hAnsi="Arial" w:cs="Arial"/>
                <w:b/>
                <w:bCs/>
              </w:rPr>
            </w:pPr>
          </w:p>
        </w:tc>
        <w:tc>
          <w:tcPr>
            <w:tcW w:w="975" w:type="dxa"/>
            <w:vAlign w:val="center"/>
          </w:tcPr>
          <w:p w:rsidR="00E07BFE" w:rsidRPr="00384FDC" w:rsidRDefault="00E07BFE" w:rsidP="00E07BFE">
            <w:pPr>
              <w:spacing w:after="0"/>
              <w:jc w:val="center"/>
              <w:rPr>
                <w:rFonts w:ascii="Arial" w:hAnsi="Arial" w:cs="Arial"/>
                <w:b/>
              </w:rPr>
            </w:pPr>
          </w:p>
        </w:tc>
        <w:tc>
          <w:tcPr>
            <w:tcW w:w="720" w:type="dxa"/>
            <w:vAlign w:val="center"/>
          </w:tcPr>
          <w:p w:rsidR="00E07BFE" w:rsidRPr="00384FDC" w:rsidRDefault="00E07BFE" w:rsidP="00E07BFE">
            <w:pPr>
              <w:spacing w:after="0"/>
              <w:jc w:val="center"/>
              <w:rPr>
                <w:rFonts w:ascii="Arial" w:hAnsi="Arial" w:cs="Arial"/>
                <w:b/>
              </w:rPr>
            </w:pPr>
          </w:p>
        </w:tc>
        <w:tc>
          <w:tcPr>
            <w:tcW w:w="720" w:type="dxa"/>
            <w:vAlign w:val="center"/>
          </w:tcPr>
          <w:p w:rsidR="00E07BFE" w:rsidRPr="00384FDC" w:rsidRDefault="00E07BFE" w:rsidP="00E07BFE">
            <w:pPr>
              <w:spacing w:after="0"/>
              <w:jc w:val="center"/>
              <w:rPr>
                <w:rFonts w:ascii="Arial" w:hAnsi="Arial" w:cs="Arial"/>
                <w:b/>
              </w:rPr>
            </w:pPr>
          </w:p>
        </w:tc>
        <w:tc>
          <w:tcPr>
            <w:tcW w:w="810" w:type="dxa"/>
            <w:vAlign w:val="center"/>
          </w:tcPr>
          <w:p w:rsidR="00E07BFE" w:rsidRPr="00384FDC" w:rsidRDefault="00E07BFE" w:rsidP="00E07BFE">
            <w:pPr>
              <w:spacing w:after="0"/>
              <w:jc w:val="center"/>
              <w:rPr>
                <w:rFonts w:ascii="Arial" w:hAnsi="Arial" w:cs="Arial"/>
                <w:b/>
              </w:rPr>
            </w:pPr>
          </w:p>
        </w:tc>
        <w:tc>
          <w:tcPr>
            <w:tcW w:w="810" w:type="dxa"/>
            <w:vAlign w:val="center"/>
          </w:tcPr>
          <w:p w:rsidR="00E07BFE" w:rsidRPr="00384FDC" w:rsidRDefault="00E07BFE" w:rsidP="00E07BFE">
            <w:pPr>
              <w:spacing w:after="0"/>
              <w:jc w:val="center"/>
              <w:rPr>
                <w:rFonts w:ascii="Arial" w:hAnsi="Arial" w:cs="Arial"/>
                <w:b/>
              </w:rPr>
            </w:pPr>
          </w:p>
        </w:tc>
        <w:tc>
          <w:tcPr>
            <w:tcW w:w="810" w:type="dxa"/>
            <w:vAlign w:val="center"/>
          </w:tcPr>
          <w:p w:rsidR="00E07BFE" w:rsidRPr="00384FDC" w:rsidRDefault="00E07BFE" w:rsidP="00E07BFE">
            <w:pPr>
              <w:spacing w:after="0"/>
              <w:jc w:val="center"/>
              <w:rPr>
                <w:rFonts w:ascii="Arial" w:hAnsi="Arial" w:cs="Arial"/>
                <w:b/>
              </w:rPr>
            </w:pPr>
          </w:p>
        </w:tc>
        <w:tc>
          <w:tcPr>
            <w:tcW w:w="720" w:type="dxa"/>
            <w:vAlign w:val="center"/>
          </w:tcPr>
          <w:p w:rsidR="00E07BFE" w:rsidRPr="00384FDC" w:rsidRDefault="00E07BFE" w:rsidP="00E07BFE">
            <w:pPr>
              <w:spacing w:after="0"/>
              <w:jc w:val="center"/>
              <w:rPr>
                <w:rFonts w:ascii="Arial" w:hAnsi="Arial" w:cs="Arial"/>
                <w:b/>
              </w:rPr>
            </w:pPr>
          </w:p>
        </w:tc>
        <w:tc>
          <w:tcPr>
            <w:tcW w:w="936" w:type="dxa"/>
            <w:vAlign w:val="center"/>
          </w:tcPr>
          <w:p w:rsidR="00E07BFE" w:rsidRPr="00384FDC" w:rsidRDefault="00E07BFE" w:rsidP="00E07BFE">
            <w:pPr>
              <w:spacing w:after="0"/>
              <w:jc w:val="center"/>
              <w:rPr>
                <w:rFonts w:ascii="Arial" w:hAnsi="Arial" w:cs="Arial"/>
                <w:b/>
              </w:rPr>
            </w:pPr>
          </w:p>
        </w:tc>
        <w:tc>
          <w:tcPr>
            <w:tcW w:w="993" w:type="dxa"/>
            <w:vAlign w:val="center"/>
          </w:tcPr>
          <w:p w:rsidR="00E07BFE" w:rsidRPr="00384FDC" w:rsidRDefault="00E07BFE" w:rsidP="00E07BFE">
            <w:pPr>
              <w:spacing w:after="0"/>
              <w:jc w:val="center"/>
              <w:rPr>
                <w:rFonts w:ascii="Arial" w:hAnsi="Arial" w:cs="Arial"/>
                <w:b/>
              </w:rPr>
            </w:pPr>
          </w:p>
        </w:tc>
      </w:tr>
      <w:tr w:rsidR="00E07BFE" w:rsidRPr="00384FDC" w:rsidTr="00E07BFE">
        <w:trPr>
          <w:trHeight w:val="225"/>
        </w:trPr>
        <w:tc>
          <w:tcPr>
            <w:tcW w:w="1908" w:type="dxa"/>
            <w:vAlign w:val="center"/>
          </w:tcPr>
          <w:p w:rsidR="00E07BFE" w:rsidRPr="00384FDC" w:rsidRDefault="00E07BFE" w:rsidP="00E07BFE">
            <w:pPr>
              <w:spacing w:after="0"/>
              <w:jc w:val="center"/>
              <w:rPr>
                <w:rFonts w:ascii="Arial" w:hAnsi="Arial" w:cs="Arial"/>
                <w:b/>
                <w:bCs/>
              </w:rPr>
            </w:pPr>
          </w:p>
        </w:tc>
        <w:tc>
          <w:tcPr>
            <w:tcW w:w="1319" w:type="dxa"/>
            <w:vAlign w:val="center"/>
          </w:tcPr>
          <w:p w:rsidR="00E07BFE" w:rsidRPr="00384FDC" w:rsidRDefault="00E07BFE" w:rsidP="00E07BFE">
            <w:pPr>
              <w:spacing w:after="0"/>
              <w:rPr>
                <w:rFonts w:ascii="Arial" w:hAnsi="Arial" w:cs="Arial"/>
                <w:b/>
                <w:bCs/>
              </w:rPr>
            </w:pPr>
          </w:p>
        </w:tc>
        <w:tc>
          <w:tcPr>
            <w:tcW w:w="975" w:type="dxa"/>
            <w:vAlign w:val="center"/>
          </w:tcPr>
          <w:p w:rsidR="00E07BFE" w:rsidRPr="00384FDC" w:rsidRDefault="00E07BFE" w:rsidP="00E07BFE">
            <w:pPr>
              <w:spacing w:after="0"/>
              <w:jc w:val="center"/>
              <w:rPr>
                <w:rFonts w:ascii="Arial" w:hAnsi="Arial" w:cs="Arial"/>
                <w:b/>
              </w:rPr>
            </w:pPr>
          </w:p>
        </w:tc>
        <w:tc>
          <w:tcPr>
            <w:tcW w:w="720" w:type="dxa"/>
            <w:vAlign w:val="center"/>
          </w:tcPr>
          <w:p w:rsidR="00E07BFE" w:rsidRPr="00384FDC" w:rsidRDefault="00E07BFE" w:rsidP="00E07BFE">
            <w:pPr>
              <w:spacing w:after="0"/>
              <w:jc w:val="center"/>
              <w:rPr>
                <w:rFonts w:ascii="Arial" w:hAnsi="Arial" w:cs="Arial"/>
                <w:b/>
              </w:rPr>
            </w:pPr>
          </w:p>
        </w:tc>
        <w:tc>
          <w:tcPr>
            <w:tcW w:w="720" w:type="dxa"/>
            <w:vAlign w:val="center"/>
          </w:tcPr>
          <w:p w:rsidR="00E07BFE" w:rsidRPr="00384FDC" w:rsidRDefault="00E07BFE" w:rsidP="00E07BFE">
            <w:pPr>
              <w:spacing w:after="0"/>
              <w:jc w:val="center"/>
              <w:rPr>
                <w:rFonts w:ascii="Arial" w:hAnsi="Arial" w:cs="Arial"/>
                <w:b/>
              </w:rPr>
            </w:pPr>
          </w:p>
        </w:tc>
        <w:tc>
          <w:tcPr>
            <w:tcW w:w="810" w:type="dxa"/>
            <w:vAlign w:val="center"/>
          </w:tcPr>
          <w:p w:rsidR="00E07BFE" w:rsidRPr="00384FDC" w:rsidRDefault="00E07BFE" w:rsidP="00E07BFE">
            <w:pPr>
              <w:spacing w:after="0"/>
              <w:jc w:val="center"/>
              <w:rPr>
                <w:rFonts w:ascii="Arial" w:hAnsi="Arial" w:cs="Arial"/>
                <w:b/>
              </w:rPr>
            </w:pPr>
          </w:p>
        </w:tc>
        <w:tc>
          <w:tcPr>
            <w:tcW w:w="810" w:type="dxa"/>
            <w:vAlign w:val="center"/>
          </w:tcPr>
          <w:p w:rsidR="00E07BFE" w:rsidRPr="00384FDC" w:rsidRDefault="00E07BFE" w:rsidP="00E07BFE">
            <w:pPr>
              <w:spacing w:after="0"/>
              <w:jc w:val="center"/>
              <w:rPr>
                <w:rFonts w:ascii="Arial" w:hAnsi="Arial" w:cs="Arial"/>
                <w:b/>
              </w:rPr>
            </w:pPr>
          </w:p>
        </w:tc>
        <w:tc>
          <w:tcPr>
            <w:tcW w:w="810" w:type="dxa"/>
            <w:vAlign w:val="center"/>
          </w:tcPr>
          <w:p w:rsidR="00E07BFE" w:rsidRPr="00384FDC" w:rsidRDefault="00E07BFE" w:rsidP="00E07BFE">
            <w:pPr>
              <w:spacing w:after="0"/>
              <w:jc w:val="center"/>
              <w:rPr>
                <w:rFonts w:ascii="Arial" w:hAnsi="Arial" w:cs="Arial"/>
                <w:b/>
              </w:rPr>
            </w:pPr>
          </w:p>
        </w:tc>
        <w:tc>
          <w:tcPr>
            <w:tcW w:w="720" w:type="dxa"/>
            <w:vAlign w:val="center"/>
          </w:tcPr>
          <w:p w:rsidR="00E07BFE" w:rsidRPr="00384FDC" w:rsidRDefault="00E07BFE" w:rsidP="00E07BFE">
            <w:pPr>
              <w:spacing w:after="0"/>
              <w:jc w:val="center"/>
              <w:rPr>
                <w:rFonts w:ascii="Arial" w:hAnsi="Arial" w:cs="Arial"/>
                <w:b/>
              </w:rPr>
            </w:pPr>
          </w:p>
        </w:tc>
        <w:tc>
          <w:tcPr>
            <w:tcW w:w="936" w:type="dxa"/>
            <w:vAlign w:val="center"/>
          </w:tcPr>
          <w:p w:rsidR="00E07BFE" w:rsidRPr="00384FDC" w:rsidRDefault="00E07BFE" w:rsidP="00E07BFE">
            <w:pPr>
              <w:spacing w:after="0"/>
              <w:jc w:val="center"/>
              <w:rPr>
                <w:rFonts w:ascii="Arial" w:hAnsi="Arial" w:cs="Arial"/>
                <w:b/>
              </w:rPr>
            </w:pPr>
          </w:p>
        </w:tc>
        <w:tc>
          <w:tcPr>
            <w:tcW w:w="993" w:type="dxa"/>
            <w:vAlign w:val="center"/>
          </w:tcPr>
          <w:p w:rsidR="00E07BFE" w:rsidRPr="00384FDC" w:rsidRDefault="00E07BFE" w:rsidP="00E07BFE">
            <w:pPr>
              <w:spacing w:after="0"/>
              <w:jc w:val="center"/>
              <w:rPr>
                <w:rFonts w:ascii="Arial" w:hAnsi="Arial" w:cs="Arial"/>
                <w:b/>
              </w:rPr>
            </w:pPr>
          </w:p>
        </w:tc>
      </w:tr>
      <w:tr w:rsidR="00E07BFE" w:rsidRPr="00384FDC" w:rsidTr="00E07BFE">
        <w:trPr>
          <w:trHeight w:val="240"/>
        </w:trPr>
        <w:tc>
          <w:tcPr>
            <w:tcW w:w="1908" w:type="dxa"/>
            <w:vAlign w:val="center"/>
          </w:tcPr>
          <w:p w:rsidR="00E07BFE" w:rsidRPr="00384FDC" w:rsidRDefault="00E07BFE" w:rsidP="00E07BFE">
            <w:pPr>
              <w:spacing w:after="0"/>
              <w:jc w:val="center"/>
              <w:rPr>
                <w:rFonts w:ascii="Arial" w:hAnsi="Arial" w:cs="Arial"/>
                <w:b/>
                <w:bCs/>
              </w:rPr>
            </w:pPr>
          </w:p>
        </w:tc>
        <w:tc>
          <w:tcPr>
            <w:tcW w:w="1319" w:type="dxa"/>
            <w:vAlign w:val="center"/>
          </w:tcPr>
          <w:p w:rsidR="00E07BFE" w:rsidRPr="00384FDC" w:rsidRDefault="00E07BFE" w:rsidP="00E07BFE">
            <w:pPr>
              <w:spacing w:after="0"/>
              <w:rPr>
                <w:rFonts w:ascii="Arial" w:hAnsi="Arial" w:cs="Arial"/>
                <w:b/>
                <w:bCs/>
              </w:rPr>
            </w:pPr>
          </w:p>
        </w:tc>
        <w:tc>
          <w:tcPr>
            <w:tcW w:w="975" w:type="dxa"/>
            <w:vAlign w:val="center"/>
          </w:tcPr>
          <w:p w:rsidR="00E07BFE" w:rsidRPr="00384FDC" w:rsidRDefault="00E07BFE" w:rsidP="00E07BFE">
            <w:pPr>
              <w:spacing w:after="0"/>
              <w:jc w:val="center"/>
              <w:rPr>
                <w:rFonts w:ascii="Arial" w:hAnsi="Arial" w:cs="Arial"/>
                <w:b/>
              </w:rPr>
            </w:pPr>
          </w:p>
        </w:tc>
        <w:tc>
          <w:tcPr>
            <w:tcW w:w="720" w:type="dxa"/>
            <w:vAlign w:val="center"/>
          </w:tcPr>
          <w:p w:rsidR="00E07BFE" w:rsidRPr="00384FDC" w:rsidRDefault="00E07BFE" w:rsidP="00E07BFE">
            <w:pPr>
              <w:spacing w:after="0"/>
              <w:jc w:val="center"/>
              <w:rPr>
                <w:rFonts w:ascii="Arial" w:hAnsi="Arial" w:cs="Arial"/>
                <w:b/>
              </w:rPr>
            </w:pPr>
          </w:p>
        </w:tc>
        <w:tc>
          <w:tcPr>
            <w:tcW w:w="720" w:type="dxa"/>
            <w:vAlign w:val="center"/>
          </w:tcPr>
          <w:p w:rsidR="00E07BFE" w:rsidRPr="00384FDC" w:rsidRDefault="00E07BFE" w:rsidP="00E07BFE">
            <w:pPr>
              <w:spacing w:after="0"/>
              <w:jc w:val="center"/>
              <w:rPr>
                <w:rFonts w:ascii="Arial" w:hAnsi="Arial" w:cs="Arial"/>
                <w:b/>
              </w:rPr>
            </w:pPr>
          </w:p>
        </w:tc>
        <w:tc>
          <w:tcPr>
            <w:tcW w:w="810" w:type="dxa"/>
            <w:vAlign w:val="center"/>
          </w:tcPr>
          <w:p w:rsidR="00E07BFE" w:rsidRPr="00384FDC" w:rsidRDefault="00E07BFE" w:rsidP="00E07BFE">
            <w:pPr>
              <w:spacing w:after="0"/>
              <w:jc w:val="center"/>
              <w:rPr>
                <w:rFonts w:ascii="Arial" w:hAnsi="Arial" w:cs="Arial"/>
                <w:b/>
              </w:rPr>
            </w:pPr>
          </w:p>
        </w:tc>
        <w:tc>
          <w:tcPr>
            <w:tcW w:w="810" w:type="dxa"/>
            <w:vAlign w:val="center"/>
          </w:tcPr>
          <w:p w:rsidR="00E07BFE" w:rsidRPr="00384FDC" w:rsidRDefault="00E07BFE" w:rsidP="00E07BFE">
            <w:pPr>
              <w:spacing w:after="0"/>
              <w:jc w:val="center"/>
              <w:rPr>
                <w:rFonts w:ascii="Arial" w:hAnsi="Arial" w:cs="Arial"/>
                <w:b/>
              </w:rPr>
            </w:pPr>
          </w:p>
        </w:tc>
        <w:tc>
          <w:tcPr>
            <w:tcW w:w="810" w:type="dxa"/>
            <w:vAlign w:val="center"/>
          </w:tcPr>
          <w:p w:rsidR="00E07BFE" w:rsidRPr="00384FDC" w:rsidRDefault="00E07BFE" w:rsidP="00E07BFE">
            <w:pPr>
              <w:spacing w:after="0"/>
              <w:jc w:val="center"/>
              <w:rPr>
                <w:rFonts w:ascii="Arial" w:hAnsi="Arial" w:cs="Arial"/>
                <w:b/>
              </w:rPr>
            </w:pPr>
          </w:p>
        </w:tc>
        <w:tc>
          <w:tcPr>
            <w:tcW w:w="720" w:type="dxa"/>
            <w:vAlign w:val="center"/>
          </w:tcPr>
          <w:p w:rsidR="00E07BFE" w:rsidRPr="00384FDC" w:rsidRDefault="00E07BFE" w:rsidP="00E07BFE">
            <w:pPr>
              <w:spacing w:after="0"/>
              <w:jc w:val="center"/>
              <w:rPr>
                <w:rFonts w:ascii="Arial" w:hAnsi="Arial" w:cs="Arial"/>
                <w:b/>
              </w:rPr>
            </w:pPr>
          </w:p>
        </w:tc>
        <w:tc>
          <w:tcPr>
            <w:tcW w:w="936" w:type="dxa"/>
            <w:vAlign w:val="center"/>
          </w:tcPr>
          <w:p w:rsidR="00E07BFE" w:rsidRPr="00384FDC" w:rsidRDefault="00E07BFE" w:rsidP="00E07BFE">
            <w:pPr>
              <w:spacing w:after="0"/>
              <w:jc w:val="center"/>
              <w:rPr>
                <w:rFonts w:ascii="Arial" w:hAnsi="Arial" w:cs="Arial"/>
                <w:b/>
              </w:rPr>
            </w:pPr>
          </w:p>
        </w:tc>
        <w:tc>
          <w:tcPr>
            <w:tcW w:w="993" w:type="dxa"/>
            <w:vAlign w:val="center"/>
          </w:tcPr>
          <w:p w:rsidR="00E07BFE" w:rsidRPr="00384FDC" w:rsidRDefault="00E07BFE" w:rsidP="00E07BFE">
            <w:pPr>
              <w:spacing w:after="0"/>
              <w:jc w:val="center"/>
              <w:rPr>
                <w:rFonts w:ascii="Arial" w:hAnsi="Arial" w:cs="Arial"/>
                <w:b/>
              </w:rPr>
            </w:pPr>
          </w:p>
        </w:tc>
      </w:tr>
    </w:tbl>
    <w:p w:rsidR="00E07BFE" w:rsidRPr="00384FDC" w:rsidRDefault="00E07BFE" w:rsidP="00E07BFE"/>
    <w:p w:rsidR="00E07BFE" w:rsidRPr="00384FDC" w:rsidRDefault="00F75059" w:rsidP="00E07BFE">
      <w:r w:rsidRPr="00F75059">
        <w:t>Nota: La numarul de mijloace de transport se adauga 30%, necesar pentru acoperirea imobilizarilor si rezervelor.</w:t>
      </w:r>
    </w:p>
    <w:p w:rsidR="00E07BFE" w:rsidRPr="00384FDC" w:rsidRDefault="00F75059" w:rsidP="00870660">
      <w:pPr>
        <w:rPr>
          <w:b/>
          <w:sz w:val="28"/>
        </w:rPr>
      </w:pPr>
      <w:bookmarkStart w:id="10" w:name="_Toc388370976"/>
      <w:bookmarkStart w:id="11" w:name="_Toc395597961"/>
      <w:r w:rsidRPr="00F75059">
        <w:rPr>
          <w:b/>
          <w:sz w:val="28"/>
        </w:rPr>
        <w:t>Anexa 2.1.2 – Program de Transport pentru reteaua de troleibuze</w:t>
      </w:r>
      <w:bookmarkEnd w:id="10"/>
      <w:bookmarkEnd w:id="11"/>
      <w:r w:rsidRPr="00F75059">
        <w:rPr>
          <w:b/>
          <w:sz w:val="28"/>
        </w:rPr>
        <w:t xml:space="preserve"> pe anul (</w:t>
      </w:r>
      <w:r w:rsidRPr="00F75059">
        <w:rPr>
          <w:b/>
          <w:sz w:val="28"/>
          <w:highlight w:val="yellow"/>
        </w:rPr>
        <w:t>…</w:t>
      </w:r>
      <w:r w:rsidRPr="00F75059">
        <w:rPr>
          <w:b/>
          <w:sz w:val="28"/>
        </w:rPr>
        <w:t>)</w:t>
      </w:r>
    </w:p>
    <w:p w:rsidR="00E07BFE" w:rsidRPr="00384FDC" w:rsidRDefault="00F75059" w:rsidP="00E07BFE">
      <w:r w:rsidRPr="00F75059">
        <w:t xml:space="preserve">A se vedea tabelul de la 2.1.1. </w:t>
      </w:r>
    </w:p>
    <w:p w:rsidR="00E07BFE" w:rsidRPr="00384FDC" w:rsidRDefault="00F75059" w:rsidP="00870660">
      <w:pPr>
        <w:rPr>
          <w:b/>
          <w:sz w:val="28"/>
        </w:rPr>
      </w:pPr>
      <w:bookmarkStart w:id="12" w:name="_Toc388370977"/>
      <w:bookmarkStart w:id="13" w:name="_Toc395597962"/>
      <w:r w:rsidRPr="00F75059">
        <w:rPr>
          <w:b/>
          <w:sz w:val="28"/>
        </w:rPr>
        <w:t>Anexa 2.1.3 – Program de Transport pentru reteaua de autobuze</w:t>
      </w:r>
      <w:bookmarkEnd w:id="12"/>
      <w:bookmarkEnd w:id="13"/>
      <w:r w:rsidRPr="00F75059">
        <w:rPr>
          <w:b/>
          <w:sz w:val="28"/>
        </w:rPr>
        <w:t xml:space="preserve"> pe anul (</w:t>
      </w:r>
      <w:r w:rsidRPr="00F75059">
        <w:rPr>
          <w:b/>
          <w:sz w:val="28"/>
          <w:highlight w:val="yellow"/>
        </w:rPr>
        <w:t>…</w:t>
      </w:r>
      <w:r w:rsidRPr="00F75059">
        <w:rPr>
          <w:b/>
          <w:sz w:val="28"/>
        </w:rPr>
        <w:t>)</w:t>
      </w:r>
    </w:p>
    <w:p w:rsidR="00E07BFE" w:rsidRPr="00384FDC" w:rsidRDefault="00F75059" w:rsidP="00E07BFE">
      <w:r w:rsidRPr="00F75059">
        <w:t xml:space="preserve">A se vedea tabelul de la 2.1.1. </w:t>
      </w:r>
    </w:p>
    <w:p w:rsidR="00E07BFE" w:rsidRPr="00384FDC" w:rsidRDefault="00F75059" w:rsidP="00870660">
      <w:pPr>
        <w:rPr>
          <w:b/>
          <w:sz w:val="28"/>
        </w:rPr>
      </w:pPr>
      <w:bookmarkStart w:id="14" w:name="_Toc388370978"/>
      <w:bookmarkStart w:id="15" w:name="_Toc395597963"/>
      <w:r w:rsidRPr="00F75059">
        <w:rPr>
          <w:b/>
          <w:sz w:val="28"/>
        </w:rPr>
        <w:br w:type="page"/>
      </w:r>
      <w:r w:rsidRPr="00F75059">
        <w:rPr>
          <w:b/>
          <w:sz w:val="28"/>
        </w:rPr>
        <w:lastRenderedPageBreak/>
        <w:t>Anexa 2.2 – Program de Circulatie</w:t>
      </w:r>
      <w:bookmarkEnd w:id="14"/>
      <w:bookmarkEnd w:id="15"/>
      <w:r w:rsidRPr="00F75059">
        <w:rPr>
          <w:b/>
          <w:sz w:val="28"/>
        </w:rPr>
        <w:t xml:space="preserve"> </w:t>
      </w:r>
    </w:p>
    <w:p w:rsidR="00E07BFE" w:rsidRPr="00384FDC" w:rsidRDefault="00F75059" w:rsidP="00870660">
      <w:pPr>
        <w:rPr>
          <w:b/>
          <w:sz w:val="28"/>
        </w:rPr>
      </w:pPr>
      <w:bookmarkStart w:id="16" w:name="_Toc395597964"/>
      <w:r w:rsidRPr="00F75059">
        <w:rPr>
          <w:b/>
          <w:sz w:val="28"/>
        </w:rPr>
        <w:t>Anexa 2.2.1 – Program de circulatie tramvaie</w:t>
      </w:r>
      <w:bookmarkEnd w:id="16"/>
    </w:p>
    <w:p w:rsidR="00E07BFE" w:rsidRPr="00384FDC" w:rsidRDefault="00F75059" w:rsidP="00E07BFE">
      <w:r w:rsidRPr="00F75059">
        <w:tab/>
      </w:r>
      <w:r w:rsidRPr="00F75059">
        <w:tab/>
      </w:r>
      <w:r w:rsidRPr="00F75059">
        <w:tab/>
      </w:r>
      <w:r w:rsidRPr="00F75059">
        <w:tab/>
        <w:t xml:space="preserve">-valabil de la data de </w:t>
      </w:r>
      <w:r w:rsidRPr="00F75059">
        <w:rPr>
          <w:shd w:val="clear" w:color="auto" w:fill="FFFF00"/>
        </w:rPr>
        <w:t>(...)</w:t>
      </w:r>
    </w:p>
    <w:tbl>
      <w:tblPr>
        <w:tblW w:w="1075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936"/>
        <w:gridCol w:w="704"/>
        <w:gridCol w:w="1082"/>
        <w:gridCol w:w="1050"/>
        <w:gridCol w:w="1059"/>
        <w:gridCol w:w="1079"/>
        <w:gridCol w:w="856"/>
        <w:gridCol w:w="923"/>
        <w:gridCol w:w="1813"/>
      </w:tblGrid>
      <w:tr w:rsidR="00E07BFE" w:rsidRPr="00384FDC" w:rsidTr="002C3BE5">
        <w:tc>
          <w:tcPr>
            <w:tcW w:w="0" w:type="auto"/>
            <w:tcBorders>
              <w:top w:val="single" w:sz="12" w:space="0" w:color="auto"/>
              <w:left w:val="single" w:sz="12" w:space="0" w:color="auto"/>
            </w:tcBorders>
          </w:tcPr>
          <w:p w:rsidR="00E07BFE" w:rsidRPr="00384FDC" w:rsidRDefault="00F75059" w:rsidP="00E07BFE">
            <w:pPr>
              <w:spacing w:after="0"/>
              <w:rPr>
                <w:b/>
              </w:rPr>
            </w:pPr>
            <w:r w:rsidRPr="00F75059">
              <w:rPr>
                <w:b/>
              </w:rPr>
              <w:t>Linia</w:t>
            </w:r>
          </w:p>
        </w:tc>
        <w:tc>
          <w:tcPr>
            <w:tcW w:w="0" w:type="auto"/>
            <w:vMerge w:val="restart"/>
            <w:tcBorders>
              <w:top w:val="single" w:sz="12" w:space="0" w:color="auto"/>
            </w:tcBorders>
          </w:tcPr>
          <w:p w:rsidR="00E07BFE" w:rsidRPr="00384FDC" w:rsidRDefault="00F75059" w:rsidP="00E07BFE">
            <w:pPr>
              <w:spacing w:after="0"/>
              <w:rPr>
                <w:b/>
              </w:rPr>
            </w:pPr>
            <w:r w:rsidRPr="00F75059">
              <w:rPr>
                <w:b/>
              </w:rPr>
              <w:t>Traseu</w:t>
            </w:r>
          </w:p>
        </w:tc>
        <w:tc>
          <w:tcPr>
            <w:tcW w:w="0" w:type="auto"/>
            <w:vMerge w:val="restart"/>
            <w:tcBorders>
              <w:top w:val="single" w:sz="12" w:space="0" w:color="auto"/>
            </w:tcBorders>
          </w:tcPr>
          <w:p w:rsidR="00E07BFE" w:rsidRPr="00384FDC" w:rsidRDefault="00F75059" w:rsidP="00E07BFE">
            <w:pPr>
              <w:spacing w:after="0"/>
              <w:jc w:val="center"/>
              <w:rPr>
                <w:b/>
              </w:rPr>
            </w:pPr>
            <w:r w:rsidRPr="00F75059">
              <w:rPr>
                <w:b/>
              </w:rPr>
              <w:t>Cap. (loc)</w:t>
            </w:r>
          </w:p>
        </w:tc>
        <w:tc>
          <w:tcPr>
            <w:tcW w:w="4270" w:type="dxa"/>
            <w:gridSpan w:val="4"/>
            <w:tcBorders>
              <w:top w:val="single" w:sz="12" w:space="0" w:color="auto"/>
              <w:right w:val="single" w:sz="12" w:space="0" w:color="auto"/>
            </w:tcBorders>
          </w:tcPr>
          <w:p w:rsidR="00E07BFE" w:rsidRPr="00384FDC" w:rsidRDefault="00F75059" w:rsidP="00E07BFE">
            <w:pPr>
              <w:spacing w:after="0"/>
              <w:jc w:val="center"/>
              <w:rPr>
                <w:b/>
              </w:rPr>
            </w:pPr>
            <w:r w:rsidRPr="00F75059">
              <w:rPr>
                <w:b/>
              </w:rPr>
              <w:t>Intervalul de Succedare</w:t>
            </w:r>
          </w:p>
        </w:tc>
        <w:tc>
          <w:tcPr>
            <w:tcW w:w="0" w:type="auto"/>
            <w:gridSpan w:val="2"/>
            <w:tcBorders>
              <w:top w:val="single" w:sz="12" w:space="0" w:color="auto"/>
              <w:left w:val="single" w:sz="12" w:space="0" w:color="auto"/>
              <w:right w:val="single" w:sz="12" w:space="0" w:color="auto"/>
            </w:tcBorders>
          </w:tcPr>
          <w:p w:rsidR="00E07BFE" w:rsidRPr="00384FDC" w:rsidRDefault="00F75059" w:rsidP="00E07BFE">
            <w:pPr>
              <w:spacing w:after="0"/>
              <w:jc w:val="center"/>
              <w:rPr>
                <w:b/>
              </w:rPr>
            </w:pPr>
            <w:r w:rsidRPr="00F75059">
              <w:rPr>
                <w:b/>
              </w:rPr>
              <w:t>Plecari de la</w:t>
            </w:r>
          </w:p>
        </w:tc>
        <w:tc>
          <w:tcPr>
            <w:tcW w:w="1813" w:type="dxa"/>
            <w:tcBorders>
              <w:top w:val="single" w:sz="12" w:space="0" w:color="auto"/>
              <w:left w:val="single" w:sz="12" w:space="0" w:color="auto"/>
              <w:right w:val="single" w:sz="12" w:space="0" w:color="auto"/>
            </w:tcBorders>
          </w:tcPr>
          <w:p w:rsidR="00E07BFE" w:rsidRPr="00384FDC" w:rsidRDefault="00F75059" w:rsidP="00E07BFE">
            <w:pPr>
              <w:spacing w:after="0"/>
              <w:jc w:val="center"/>
              <w:rPr>
                <w:b/>
              </w:rPr>
            </w:pPr>
            <w:r w:rsidRPr="00F75059">
              <w:rPr>
                <w:b/>
              </w:rPr>
              <w:t>Nr Curse Depou/ zi</w:t>
            </w:r>
          </w:p>
        </w:tc>
      </w:tr>
      <w:tr w:rsidR="00E07BFE" w:rsidRPr="00384FDC" w:rsidTr="002C3BE5">
        <w:tc>
          <w:tcPr>
            <w:tcW w:w="0" w:type="auto"/>
            <w:tcBorders>
              <w:left w:val="single" w:sz="12" w:space="0" w:color="auto"/>
            </w:tcBorders>
          </w:tcPr>
          <w:p w:rsidR="00E07BFE" w:rsidRPr="00384FDC" w:rsidRDefault="00F75059" w:rsidP="00E07BFE">
            <w:pPr>
              <w:spacing w:after="0"/>
              <w:rPr>
                <w:b/>
              </w:rPr>
            </w:pPr>
            <w:r w:rsidRPr="00F75059">
              <w:rPr>
                <w:b/>
              </w:rPr>
              <w:t>Depoul</w:t>
            </w:r>
          </w:p>
        </w:tc>
        <w:tc>
          <w:tcPr>
            <w:tcW w:w="0" w:type="auto"/>
            <w:vMerge/>
          </w:tcPr>
          <w:p w:rsidR="00E07BFE" w:rsidRPr="00384FDC" w:rsidRDefault="00E07BFE" w:rsidP="00E07BFE">
            <w:pPr>
              <w:spacing w:after="0"/>
              <w:rPr>
                <w:b/>
              </w:rPr>
            </w:pPr>
          </w:p>
        </w:tc>
        <w:tc>
          <w:tcPr>
            <w:tcW w:w="0" w:type="auto"/>
            <w:vMerge/>
          </w:tcPr>
          <w:p w:rsidR="00E07BFE" w:rsidRPr="00384FDC" w:rsidRDefault="00E07BFE" w:rsidP="00E07BFE">
            <w:pPr>
              <w:spacing w:after="0"/>
              <w:jc w:val="center"/>
              <w:rPr>
                <w:b/>
              </w:rPr>
            </w:pPr>
          </w:p>
        </w:tc>
        <w:tc>
          <w:tcPr>
            <w:tcW w:w="4270" w:type="dxa"/>
            <w:gridSpan w:val="4"/>
            <w:tcBorders>
              <w:right w:val="single" w:sz="12" w:space="0" w:color="auto"/>
            </w:tcBorders>
          </w:tcPr>
          <w:p w:rsidR="00E07BFE" w:rsidRPr="00384FDC" w:rsidRDefault="00F75059" w:rsidP="00E07BFE">
            <w:pPr>
              <w:spacing w:after="0"/>
              <w:jc w:val="center"/>
              <w:rPr>
                <w:b/>
              </w:rPr>
            </w:pPr>
            <w:r w:rsidRPr="00F75059">
              <w:rPr>
                <w:b/>
              </w:rPr>
              <w:t>min. sau orele de trecere prin statii in intervalul</w:t>
            </w:r>
          </w:p>
        </w:tc>
        <w:tc>
          <w:tcPr>
            <w:tcW w:w="0" w:type="auto"/>
            <w:gridSpan w:val="2"/>
            <w:tcBorders>
              <w:left w:val="single" w:sz="12" w:space="0" w:color="auto"/>
              <w:right w:val="single" w:sz="12" w:space="0" w:color="auto"/>
            </w:tcBorders>
          </w:tcPr>
          <w:p w:rsidR="00E07BFE" w:rsidRPr="00384FDC" w:rsidRDefault="00F75059" w:rsidP="00E07BFE">
            <w:pPr>
              <w:spacing w:after="0"/>
              <w:jc w:val="center"/>
              <w:rPr>
                <w:b/>
              </w:rPr>
            </w:pPr>
            <w:r w:rsidRPr="00F75059">
              <w:rPr>
                <w:b/>
              </w:rPr>
              <w:t>Pe traseu</w:t>
            </w:r>
          </w:p>
        </w:tc>
        <w:tc>
          <w:tcPr>
            <w:tcW w:w="1813" w:type="dxa"/>
            <w:tcBorders>
              <w:left w:val="single" w:sz="12" w:space="0" w:color="auto"/>
              <w:right w:val="single" w:sz="12" w:space="0" w:color="auto"/>
            </w:tcBorders>
          </w:tcPr>
          <w:p w:rsidR="00E07BFE" w:rsidRPr="00384FDC" w:rsidRDefault="00F75059" w:rsidP="00E07BFE">
            <w:pPr>
              <w:spacing w:after="0"/>
              <w:jc w:val="center"/>
              <w:rPr>
                <w:b/>
              </w:rPr>
            </w:pPr>
            <w:r w:rsidRPr="00F75059">
              <w:rPr>
                <w:b/>
              </w:rPr>
              <w:t>Dislocari</w:t>
            </w:r>
          </w:p>
        </w:tc>
      </w:tr>
      <w:tr w:rsidR="00E07BFE" w:rsidRPr="00384FDC" w:rsidTr="002C3BE5">
        <w:trPr>
          <w:trHeight w:val="647"/>
        </w:trPr>
        <w:tc>
          <w:tcPr>
            <w:tcW w:w="0" w:type="auto"/>
            <w:tcBorders>
              <w:left w:val="single" w:sz="12" w:space="0" w:color="auto"/>
              <w:bottom w:val="single" w:sz="12" w:space="0" w:color="auto"/>
            </w:tcBorders>
          </w:tcPr>
          <w:p w:rsidR="00E07BFE" w:rsidRPr="00384FDC" w:rsidRDefault="00F75059" w:rsidP="00E07BFE">
            <w:pPr>
              <w:spacing w:after="0"/>
              <w:rPr>
                <w:b/>
              </w:rPr>
            </w:pPr>
            <w:r w:rsidRPr="00F75059">
              <w:rPr>
                <w:b/>
              </w:rPr>
              <w:t>Lungimea</w:t>
            </w:r>
          </w:p>
        </w:tc>
        <w:tc>
          <w:tcPr>
            <w:tcW w:w="0" w:type="auto"/>
            <w:vMerge/>
            <w:tcBorders>
              <w:bottom w:val="single" w:sz="12" w:space="0" w:color="auto"/>
            </w:tcBorders>
          </w:tcPr>
          <w:p w:rsidR="00E07BFE" w:rsidRPr="00384FDC" w:rsidRDefault="00E07BFE" w:rsidP="00E07BFE">
            <w:pPr>
              <w:spacing w:after="0"/>
              <w:rPr>
                <w:b/>
              </w:rPr>
            </w:pPr>
          </w:p>
        </w:tc>
        <w:tc>
          <w:tcPr>
            <w:tcW w:w="0" w:type="auto"/>
            <w:vMerge/>
            <w:tcBorders>
              <w:bottom w:val="single" w:sz="12" w:space="0" w:color="auto"/>
            </w:tcBorders>
          </w:tcPr>
          <w:p w:rsidR="00E07BFE" w:rsidRPr="00384FDC" w:rsidRDefault="00E07BFE" w:rsidP="00E07BFE">
            <w:pPr>
              <w:spacing w:after="0"/>
              <w:jc w:val="center"/>
              <w:rPr>
                <w:b/>
              </w:rPr>
            </w:pPr>
          </w:p>
        </w:tc>
        <w:tc>
          <w:tcPr>
            <w:tcW w:w="1082" w:type="dxa"/>
            <w:tcBorders>
              <w:bottom w:val="single" w:sz="12" w:space="0" w:color="auto"/>
            </w:tcBorders>
          </w:tcPr>
          <w:p w:rsidR="00E07BFE" w:rsidRPr="00384FDC" w:rsidRDefault="00F75059" w:rsidP="00E07BFE">
            <w:pPr>
              <w:spacing w:after="0"/>
              <w:jc w:val="center"/>
              <w:rPr>
                <w:b/>
              </w:rPr>
            </w:pPr>
            <w:r w:rsidRPr="00F75059">
              <w:rPr>
                <w:b/>
              </w:rPr>
              <w:t>04:00-08:00</w:t>
            </w:r>
          </w:p>
        </w:tc>
        <w:tc>
          <w:tcPr>
            <w:tcW w:w="1050" w:type="dxa"/>
            <w:tcBorders>
              <w:bottom w:val="single" w:sz="12" w:space="0" w:color="auto"/>
            </w:tcBorders>
          </w:tcPr>
          <w:p w:rsidR="00E07BFE" w:rsidRPr="00384FDC" w:rsidRDefault="00F75059" w:rsidP="00E07BFE">
            <w:pPr>
              <w:spacing w:after="0"/>
              <w:jc w:val="center"/>
              <w:rPr>
                <w:b/>
              </w:rPr>
            </w:pPr>
            <w:r w:rsidRPr="00F75059">
              <w:rPr>
                <w:b/>
              </w:rPr>
              <w:t>08:00-13:00</w:t>
            </w:r>
          </w:p>
        </w:tc>
        <w:tc>
          <w:tcPr>
            <w:tcW w:w="1059" w:type="dxa"/>
            <w:tcBorders>
              <w:bottom w:val="single" w:sz="12" w:space="0" w:color="auto"/>
            </w:tcBorders>
          </w:tcPr>
          <w:p w:rsidR="00E07BFE" w:rsidRPr="00384FDC" w:rsidRDefault="00F75059" w:rsidP="00E07BFE">
            <w:pPr>
              <w:spacing w:after="0"/>
              <w:jc w:val="center"/>
              <w:rPr>
                <w:b/>
              </w:rPr>
            </w:pPr>
            <w:r w:rsidRPr="00F75059">
              <w:rPr>
                <w:b/>
              </w:rPr>
              <w:t>13:00-16:00</w:t>
            </w:r>
          </w:p>
        </w:tc>
        <w:tc>
          <w:tcPr>
            <w:tcW w:w="1079" w:type="dxa"/>
            <w:tcBorders>
              <w:bottom w:val="single" w:sz="12" w:space="0" w:color="auto"/>
              <w:right w:val="single" w:sz="12" w:space="0" w:color="auto"/>
            </w:tcBorders>
          </w:tcPr>
          <w:p w:rsidR="00E07BFE" w:rsidRPr="00384FDC" w:rsidRDefault="00F75059" w:rsidP="00E07BFE">
            <w:pPr>
              <w:spacing w:after="0"/>
              <w:jc w:val="center"/>
              <w:rPr>
                <w:b/>
              </w:rPr>
            </w:pPr>
            <w:r w:rsidRPr="00F75059">
              <w:rPr>
                <w:b/>
              </w:rPr>
              <w:t>16:00-24:00</w:t>
            </w:r>
          </w:p>
        </w:tc>
        <w:tc>
          <w:tcPr>
            <w:tcW w:w="0" w:type="auto"/>
            <w:tcBorders>
              <w:left w:val="single" w:sz="12" w:space="0" w:color="auto"/>
              <w:bottom w:val="single" w:sz="12" w:space="0" w:color="auto"/>
            </w:tcBorders>
          </w:tcPr>
          <w:p w:rsidR="00E07BFE" w:rsidRPr="00384FDC" w:rsidRDefault="00F75059" w:rsidP="00E07BFE">
            <w:pPr>
              <w:spacing w:after="0"/>
              <w:jc w:val="center"/>
              <w:rPr>
                <w:b/>
              </w:rPr>
            </w:pPr>
            <w:r w:rsidRPr="00F75059">
              <w:rPr>
                <w:b/>
              </w:rPr>
              <w:t>Prima</w:t>
            </w:r>
          </w:p>
        </w:tc>
        <w:tc>
          <w:tcPr>
            <w:tcW w:w="0" w:type="auto"/>
            <w:tcBorders>
              <w:bottom w:val="single" w:sz="12" w:space="0" w:color="auto"/>
              <w:right w:val="single" w:sz="12" w:space="0" w:color="auto"/>
            </w:tcBorders>
          </w:tcPr>
          <w:p w:rsidR="00E07BFE" w:rsidRPr="00384FDC" w:rsidRDefault="00F75059" w:rsidP="00E07BFE">
            <w:pPr>
              <w:spacing w:after="0"/>
              <w:jc w:val="center"/>
              <w:rPr>
                <w:b/>
              </w:rPr>
            </w:pPr>
            <w:r w:rsidRPr="00F75059">
              <w:rPr>
                <w:b/>
              </w:rPr>
              <w:t>Ultima</w:t>
            </w:r>
          </w:p>
        </w:tc>
        <w:tc>
          <w:tcPr>
            <w:tcW w:w="1813" w:type="dxa"/>
            <w:tcBorders>
              <w:left w:val="single" w:sz="12" w:space="0" w:color="auto"/>
              <w:bottom w:val="single" w:sz="12" w:space="0" w:color="auto"/>
              <w:right w:val="single" w:sz="12" w:space="0" w:color="auto"/>
            </w:tcBorders>
          </w:tcPr>
          <w:p w:rsidR="00E07BFE" w:rsidRPr="00384FDC" w:rsidRDefault="00F75059" w:rsidP="00E07BFE">
            <w:pPr>
              <w:spacing w:after="0"/>
              <w:jc w:val="center"/>
              <w:rPr>
                <w:b/>
              </w:rPr>
            </w:pPr>
            <w:r w:rsidRPr="00F75059">
              <w:rPr>
                <w:b/>
              </w:rPr>
              <w:t>Dislocari Neprogramate/ zi</w:t>
            </w:r>
          </w:p>
        </w:tc>
      </w:tr>
      <w:tr w:rsidR="00E07BFE" w:rsidRPr="00384FDC" w:rsidTr="002C3BE5">
        <w:tc>
          <w:tcPr>
            <w:tcW w:w="0" w:type="auto"/>
            <w:vMerge w:val="restart"/>
            <w:tcBorders>
              <w:top w:val="single" w:sz="12" w:space="0" w:color="auto"/>
              <w:left w:val="single" w:sz="12" w:space="0" w:color="auto"/>
            </w:tcBorders>
          </w:tcPr>
          <w:p w:rsidR="00E07BFE" w:rsidRPr="00384FDC" w:rsidRDefault="00E07BFE" w:rsidP="00E07BFE">
            <w:pPr>
              <w:spacing w:after="0"/>
              <w:rPr>
                <w:b/>
              </w:rPr>
            </w:pPr>
          </w:p>
        </w:tc>
        <w:tc>
          <w:tcPr>
            <w:tcW w:w="0" w:type="auto"/>
            <w:tcBorders>
              <w:top w:val="single" w:sz="12" w:space="0" w:color="auto"/>
            </w:tcBorders>
          </w:tcPr>
          <w:p w:rsidR="00E07BFE" w:rsidRPr="00384FDC" w:rsidRDefault="00F75059" w:rsidP="00E07BFE">
            <w:pPr>
              <w:spacing w:after="0"/>
              <w:rPr>
                <w:b/>
              </w:rPr>
            </w:pPr>
            <w:r w:rsidRPr="00F75059">
              <w:rPr>
                <w:b/>
              </w:rPr>
              <w:t>Dus</w:t>
            </w:r>
          </w:p>
        </w:tc>
        <w:tc>
          <w:tcPr>
            <w:tcW w:w="0" w:type="auto"/>
            <w:tcBorders>
              <w:top w:val="single" w:sz="12" w:space="0" w:color="auto"/>
            </w:tcBorders>
          </w:tcPr>
          <w:p w:rsidR="00E07BFE" w:rsidRPr="00384FDC" w:rsidRDefault="00E07BFE" w:rsidP="00E07BFE">
            <w:pPr>
              <w:spacing w:after="0"/>
              <w:rPr>
                <w:b/>
              </w:rPr>
            </w:pPr>
          </w:p>
        </w:tc>
        <w:tc>
          <w:tcPr>
            <w:tcW w:w="1082" w:type="dxa"/>
            <w:tcBorders>
              <w:top w:val="single" w:sz="12" w:space="0" w:color="auto"/>
            </w:tcBorders>
          </w:tcPr>
          <w:p w:rsidR="00E07BFE" w:rsidRPr="00384FDC" w:rsidRDefault="00E07BFE" w:rsidP="00E07BFE">
            <w:pPr>
              <w:spacing w:after="0"/>
              <w:rPr>
                <w:b/>
              </w:rPr>
            </w:pPr>
          </w:p>
        </w:tc>
        <w:tc>
          <w:tcPr>
            <w:tcW w:w="1050" w:type="dxa"/>
            <w:tcBorders>
              <w:top w:val="single" w:sz="12" w:space="0" w:color="auto"/>
            </w:tcBorders>
          </w:tcPr>
          <w:p w:rsidR="00E07BFE" w:rsidRPr="00384FDC" w:rsidRDefault="00E07BFE" w:rsidP="00E07BFE">
            <w:pPr>
              <w:spacing w:after="0"/>
              <w:rPr>
                <w:b/>
              </w:rPr>
            </w:pPr>
          </w:p>
        </w:tc>
        <w:tc>
          <w:tcPr>
            <w:tcW w:w="1059" w:type="dxa"/>
            <w:tcBorders>
              <w:top w:val="single" w:sz="12" w:space="0" w:color="auto"/>
            </w:tcBorders>
          </w:tcPr>
          <w:p w:rsidR="00E07BFE" w:rsidRPr="00384FDC" w:rsidRDefault="00E07BFE" w:rsidP="00E07BFE">
            <w:pPr>
              <w:spacing w:after="0"/>
              <w:rPr>
                <w:b/>
              </w:rPr>
            </w:pPr>
          </w:p>
        </w:tc>
        <w:tc>
          <w:tcPr>
            <w:tcW w:w="1079" w:type="dxa"/>
            <w:tcBorders>
              <w:top w:val="single" w:sz="12" w:space="0" w:color="auto"/>
              <w:right w:val="single" w:sz="12" w:space="0" w:color="auto"/>
            </w:tcBorders>
          </w:tcPr>
          <w:p w:rsidR="00E07BFE" w:rsidRPr="00384FDC" w:rsidRDefault="00E07BFE" w:rsidP="00E07BFE">
            <w:pPr>
              <w:spacing w:after="0"/>
              <w:rPr>
                <w:b/>
              </w:rPr>
            </w:pPr>
          </w:p>
        </w:tc>
        <w:tc>
          <w:tcPr>
            <w:tcW w:w="0" w:type="auto"/>
            <w:tcBorders>
              <w:top w:val="single" w:sz="12" w:space="0" w:color="auto"/>
              <w:left w:val="single" w:sz="12" w:space="0" w:color="auto"/>
            </w:tcBorders>
          </w:tcPr>
          <w:p w:rsidR="00E07BFE" w:rsidRPr="00384FDC" w:rsidRDefault="00E07BFE" w:rsidP="00E07BFE">
            <w:pPr>
              <w:spacing w:after="0"/>
              <w:rPr>
                <w:b/>
              </w:rPr>
            </w:pPr>
          </w:p>
        </w:tc>
        <w:tc>
          <w:tcPr>
            <w:tcW w:w="0" w:type="auto"/>
            <w:tcBorders>
              <w:top w:val="single" w:sz="12" w:space="0" w:color="auto"/>
              <w:right w:val="single" w:sz="12" w:space="0" w:color="auto"/>
            </w:tcBorders>
          </w:tcPr>
          <w:p w:rsidR="00E07BFE" w:rsidRPr="00384FDC" w:rsidRDefault="00E07BFE" w:rsidP="00E07BFE">
            <w:pPr>
              <w:spacing w:after="0"/>
              <w:rPr>
                <w:b/>
              </w:rPr>
            </w:pPr>
          </w:p>
        </w:tc>
        <w:tc>
          <w:tcPr>
            <w:tcW w:w="1813" w:type="dxa"/>
            <w:tcBorders>
              <w:top w:val="single" w:sz="12" w:space="0" w:color="auto"/>
              <w:left w:val="single" w:sz="12" w:space="0" w:color="auto"/>
              <w:right w:val="single" w:sz="12" w:space="0" w:color="auto"/>
            </w:tcBorders>
          </w:tcPr>
          <w:p w:rsidR="00E07BFE" w:rsidRPr="00384FDC" w:rsidRDefault="00E07BFE" w:rsidP="00E07BFE">
            <w:pPr>
              <w:spacing w:after="0"/>
              <w:rPr>
                <w:b/>
              </w:rPr>
            </w:pPr>
          </w:p>
        </w:tc>
      </w:tr>
      <w:tr w:rsidR="00E07BFE" w:rsidRPr="00384FDC" w:rsidTr="002C3BE5">
        <w:tc>
          <w:tcPr>
            <w:tcW w:w="0" w:type="auto"/>
            <w:vMerge/>
            <w:tcBorders>
              <w:left w:val="single" w:sz="12" w:space="0" w:color="auto"/>
            </w:tcBorders>
          </w:tcPr>
          <w:p w:rsidR="00E07BFE" w:rsidRPr="00384FDC" w:rsidRDefault="00E07BFE" w:rsidP="00E07BFE">
            <w:pPr>
              <w:spacing w:after="0"/>
              <w:rPr>
                <w:b/>
              </w:rPr>
            </w:pPr>
          </w:p>
        </w:tc>
        <w:tc>
          <w:tcPr>
            <w:tcW w:w="0" w:type="auto"/>
          </w:tcPr>
          <w:p w:rsidR="00E07BFE" w:rsidRPr="00384FDC" w:rsidRDefault="00E07BFE" w:rsidP="00E07BFE">
            <w:pPr>
              <w:spacing w:after="0"/>
              <w:rPr>
                <w:b/>
              </w:rPr>
            </w:pPr>
          </w:p>
        </w:tc>
        <w:tc>
          <w:tcPr>
            <w:tcW w:w="0" w:type="auto"/>
          </w:tcPr>
          <w:p w:rsidR="00E07BFE" w:rsidRPr="00384FDC" w:rsidRDefault="00E07BFE" w:rsidP="00E07BFE">
            <w:pPr>
              <w:spacing w:after="0"/>
              <w:rPr>
                <w:b/>
              </w:rPr>
            </w:pPr>
          </w:p>
        </w:tc>
        <w:tc>
          <w:tcPr>
            <w:tcW w:w="1082" w:type="dxa"/>
          </w:tcPr>
          <w:p w:rsidR="00E07BFE" w:rsidRPr="00384FDC" w:rsidRDefault="00E07BFE" w:rsidP="00E07BFE">
            <w:pPr>
              <w:spacing w:after="0"/>
              <w:rPr>
                <w:b/>
              </w:rPr>
            </w:pPr>
          </w:p>
        </w:tc>
        <w:tc>
          <w:tcPr>
            <w:tcW w:w="1050" w:type="dxa"/>
          </w:tcPr>
          <w:p w:rsidR="00E07BFE" w:rsidRPr="00384FDC" w:rsidRDefault="00E07BFE" w:rsidP="00E07BFE">
            <w:pPr>
              <w:spacing w:after="0"/>
              <w:rPr>
                <w:b/>
              </w:rPr>
            </w:pPr>
          </w:p>
        </w:tc>
        <w:tc>
          <w:tcPr>
            <w:tcW w:w="1059" w:type="dxa"/>
          </w:tcPr>
          <w:p w:rsidR="00E07BFE" w:rsidRPr="00384FDC" w:rsidRDefault="00E07BFE" w:rsidP="00E07BFE">
            <w:pPr>
              <w:spacing w:after="0"/>
              <w:rPr>
                <w:b/>
              </w:rPr>
            </w:pPr>
          </w:p>
        </w:tc>
        <w:tc>
          <w:tcPr>
            <w:tcW w:w="1079" w:type="dxa"/>
            <w:tcBorders>
              <w:right w:val="single" w:sz="12" w:space="0" w:color="auto"/>
            </w:tcBorders>
          </w:tcPr>
          <w:p w:rsidR="00E07BFE" w:rsidRPr="00384FDC" w:rsidRDefault="00E07BFE" w:rsidP="00E07BFE">
            <w:pPr>
              <w:spacing w:after="0"/>
              <w:rPr>
                <w:b/>
              </w:rPr>
            </w:pPr>
          </w:p>
        </w:tc>
        <w:tc>
          <w:tcPr>
            <w:tcW w:w="0" w:type="auto"/>
            <w:tcBorders>
              <w:left w:val="single" w:sz="12" w:space="0" w:color="auto"/>
            </w:tcBorders>
          </w:tcPr>
          <w:p w:rsidR="00E07BFE" w:rsidRPr="00384FDC" w:rsidRDefault="00E07BFE" w:rsidP="00E07BFE">
            <w:pPr>
              <w:spacing w:after="0"/>
              <w:rPr>
                <w:b/>
              </w:rPr>
            </w:pPr>
          </w:p>
        </w:tc>
        <w:tc>
          <w:tcPr>
            <w:tcW w:w="0" w:type="auto"/>
            <w:tcBorders>
              <w:right w:val="single" w:sz="12" w:space="0" w:color="auto"/>
            </w:tcBorders>
          </w:tcPr>
          <w:p w:rsidR="00E07BFE" w:rsidRPr="00384FDC" w:rsidRDefault="00E07BFE" w:rsidP="00E07BFE">
            <w:pPr>
              <w:spacing w:after="0"/>
              <w:rPr>
                <w:b/>
              </w:rPr>
            </w:pPr>
          </w:p>
        </w:tc>
        <w:tc>
          <w:tcPr>
            <w:tcW w:w="1813" w:type="dxa"/>
            <w:tcBorders>
              <w:left w:val="single" w:sz="12" w:space="0" w:color="auto"/>
              <w:right w:val="single" w:sz="12" w:space="0" w:color="auto"/>
            </w:tcBorders>
          </w:tcPr>
          <w:p w:rsidR="00E07BFE" w:rsidRPr="00384FDC" w:rsidRDefault="00E07BFE" w:rsidP="00E07BFE">
            <w:pPr>
              <w:spacing w:after="0"/>
              <w:rPr>
                <w:b/>
              </w:rPr>
            </w:pPr>
          </w:p>
        </w:tc>
      </w:tr>
      <w:tr w:rsidR="00E07BFE" w:rsidRPr="00384FDC" w:rsidTr="002C3BE5">
        <w:tc>
          <w:tcPr>
            <w:tcW w:w="0" w:type="auto"/>
            <w:vMerge/>
            <w:tcBorders>
              <w:left w:val="single" w:sz="12" w:space="0" w:color="auto"/>
            </w:tcBorders>
          </w:tcPr>
          <w:p w:rsidR="00E07BFE" w:rsidRPr="00384FDC" w:rsidRDefault="00E07BFE" w:rsidP="00E07BFE">
            <w:pPr>
              <w:spacing w:after="0"/>
              <w:rPr>
                <w:b/>
              </w:rPr>
            </w:pPr>
          </w:p>
        </w:tc>
        <w:tc>
          <w:tcPr>
            <w:tcW w:w="0" w:type="auto"/>
          </w:tcPr>
          <w:p w:rsidR="00E07BFE" w:rsidRPr="00384FDC" w:rsidRDefault="00E07BFE" w:rsidP="00E07BFE">
            <w:pPr>
              <w:spacing w:after="0"/>
              <w:rPr>
                <w:b/>
              </w:rPr>
            </w:pPr>
          </w:p>
        </w:tc>
        <w:tc>
          <w:tcPr>
            <w:tcW w:w="0" w:type="auto"/>
          </w:tcPr>
          <w:p w:rsidR="00E07BFE" w:rsidRPr="00384FDC" w:rsidRDefault="00E07BFE" w:rsidP="00E07BFE">
            <w:pPr>
              <w:spacing w:after="0"/>
              <w:rPr>
                <w:b/>
              </w:rPr>
            </w:pPr>
          </w:p>
        </w:tc>
        <w:tc>
          <w:tcPr>
            <w:tcW w:w="1082" w:type="dxa"/>
          </w:tcPr>
          <w:p w:rsidR="00E07BFE" w:rsidRPr="00384FDC" w:rsidRDefault="00E07BFE" w:rsidP="00E07BFE">
            <w:pPr>
              <w:spacing w:after="0"/>
              <w:rPr>
                <w:b/>
              </w:rPr>
            </w:pPr>
          </w:p>
        </w:tc>
        <w:tc>
          <w:tcPr>
            <w:tcW w:w="1050" w:type="dxa"/>
          </w:tcPr>
          <w:p w:rsidR="00E07BFE" w:rsidRPr="00384FDC" w:rsidRDefault="00E07BFE" w:rsidP="00E07BFE">
            <w:pPr>
              <w:spacing w:after="0"/>
              <w:rPr>
                <w:b/>
              </w:rPr>
            </w:pPr>
          </w:p>
        </w:tc>
        <w:tc>
          <w:tcPr>
            <w:tcW w:w="1059" w:type="dxa"/>
          </w:tcPr>
          <w:p w:rsidR="00E07BFE" w:rsidRPr="00384FDC" w:rsidRDefault="00E07BFE" w:rsidP="00E07BFE">
            <w:pPr>
              <w:spacing w:after="0"/>
              <w:rPr>
                <w:b/>
              </w:rPr>
            </w:pPr>
          </w:p>
        </w:tc>
        <w:tc>
          <w:tcPr>
            <w:tcW w:w="1079" w:type="dxa"/>
            <w:tcBorders>
              <w:right w:val="single" w:sz="12" w:space="0" w:color="auto"/>
            </w:tcBorders>
          </w:tcPr>
          <w:p w:rsidR="00E07BFE" w:rsidRPr="00384FDC" w:rsidRDefault="00E07BFE" w:rsidP="00E07BFE">
            <w:pPr>
              <w:spacing w:after="0"/>
              <w:rPr>
                <w:b/>
              </w:rPr>
            </w:pPr>
          </w:p>
        </w:tc>
        <w:tc>
          <w:tcPr>
            <w:tcW w:w="0" w:type="auto"/>
            <w:tcBorders>
              <w:left w:val="single" w:sz="12" w:space="0" w:color="auto"/>
            </w:tcBorders>
          </w:tcPr>
          <w:p w:rsidR="00E07BFE" w:rsidRPr="00384FDC" w:rsidRDefault="00E07BFE" w:rsidP="00E07BFE">
            <w:pPr>
              <w:spacing w:after="0"/>
              <w:rPr>
                <w:b/>
              </w:rPr>
            </w:pPr>
          </w:p>
        </w:tc>
        <w:tc>
          <w:tcPr>
            <w:tcW w:w="0" w:type="auto"/>
            <w:tcBorders>
              <w:right w:val="single" w:sz="12" w:space="0" w:color="auto"/>
            </w:tcBorders>
          </w:tcPr>
          <w:p w:rsidR="00E07BFE" w:rsidRPr="00384FDC" w:rsidRDefault="00E07BFE" w:rsidP="00E07BFE">
            <w:pPr>
              <w:spacing w:after="0"/>
              <w:rPr>
                <w:b/>
              </w:rPr>
            </w:pPr>
          </w:p>
        </w:tc>
        <w:tc>
          <w:tcPr>
            <w:tcW w:w="1813" w:type="dxa"/>
            <w:tcBorders>
              <w:left w:val="single" w:sz="12" w:space="0" w:color="auto"/>
              <w:right w:val="single" w:sz="12" w:space="0" w:color="auto"/>
            </w:tcBorders>
          </w:tcPr>
          <w:p w:rsidR="00E07BFE" w:rsidRPr="00384FDC" w:rsidRDefault="00E07BFE" w:rsidP="00E07BFE">
            <w:pPr>
              <w:spacing w:after="0"/>
              <w:rPr>
                <w:b/>
              </w:rPr>
            </w:pPr>
          </w:p>
        </w:tc>
      </w:tr>
      <w:tr w:rsidR="00E07BFE" w:rsidRPr="00384FDC" w:rsidTr="002C3BE5">
        <w:tc>
          <w:tcPr>
            <w:tcW w:w="0" w:type="auto"/>
            <w:vMerge/>
            <w:tcBorders>
              <w:left w:val="single" w:sz="12" w:space="0" w:color="auto"/>
            </w:tcBorders>
          </w:tcPr>
          <w:p w:rsidR="00E07BFE" w:rsidRPr="00384FDC" w:rsidRDefault="00E07BFE" w:rsidP="00E07BFE">
            <w:pPr>
              <w:spacing w:after="0"/>
              <w:rPr>
                <w:b/>
              </w:rPr>
            </w:pPr>
          </w:p>
        </w:tc>
        <w:tc>
          <w:tcPr>
            <w:tcW w:w="0" w:type="auto"/>
          </w:tcPr>
          <w:p w:rsidR="00E07BFE" w:rsidRPr="00384FDC" w:rsidRDefault="00E07BFE" w:rsidP="00E07BFE">
            <w:pPr>
              <w:spacing w:after="0"/>
              <w:rPr>
                <w:b/>
              </w:rPr>
            </w:pPr>
          </w:p>
        </w:tc>
        <w:tc>
          <w:tcPr>
            <w:tcW w:w="0" w:type="auto"/>
          </w:tcPr>
          <w:p w:rsidR="00E07BFE" w:rsidRPr="00384FDC" w:rsidRDefault="00E07BFE" w:rsidP="00E07BFE">
            <w:pPr>
              <w:spacing w:after="0"/>
              <w:rPr>
                <w:b/>
              </w:rPr>
            </w:pPr>
          </w:p>
        </w:tc>
        <w:tc>
          <w:tcPr>
            <w:tcW w:w="1082" w:type="dxa"/>
          </w:tcPr>
          <w:p w:rsidR="00E07BFE" w:rsidRPr="00384FDC" w:rsidRDefault="00E07BFE" w:rsidP="00E07BFE">
            <w:pPr>
              <w:spacing w:after="0"/>
              <w:rPr>
                <w:b/>
              </w:rPr>
            </w:pPr>
          </w:p>
        </w:tc>
        <w:tc>
          <w:tcPr>
            <w:tcW w:w="1050" w:type="dxa"/>
          </w:tcPr>
          <w:p w:rsidR="00E07BFE" w:rsidRPr="00384FDC" w:rsidRDefault="00E07BFE" w:rsidP="00E07BFE">
            <w:pPr>
              <w:spacing w:after="0"/>
              <w:rPr>
                <w:b/>
              </w:rPr>
            </w:pPr>
          </w:p>
        </w:tc>
        <w:tc>
          <w:tcPr>
            <w:tcW w:w="1059" w:type="dxa"/>
          </w:tcPr>
          <w:p w:rsidR="00E07BFE" w:rsidRPr="00384FDC" w:rsidRDefault="00E07BFE" w:rsidP="00E07BFE">
            <w:pPr>
              <w:spacing w:after="0"/>
              <w:rPr>
                <w:b/>
              </w:rPr>
            </w:pPr>
          </w:p>
        </w:tc>
        <w:tc>
          <w:tcPr>
            <w:tcW w:w="1079" w:type="dxa"/>
            <w:tcBorders>
              <w:right w:val="single" w:sz="12" w:space="0" w:color="auto"/>
            </w:tcBorders>
          </w:tcPr>
          <w:p w:rsidR="00E07BFE" w:rsidRPr="00384FDC" w:rsidRDefault="00E07BFE" w:rsidP="00E07BFE">
            <w:pPr>
              <w:spacing w:after="0"/>
              <w:rPr>
                <w:b/>
              </w:rPr>
            </w:pPr>
          </w:p>
        </w:tc>
        <w:tc>
          <w:tcPr>
            <w:tcW w:w="0" w:type="auto"/>
            <w:tcBorders>
              <w:left w:val="single" w:sz="12" w:space="0" w:color="auto"/>
            </w:tcBorders>
          </w:tcPr>
          <w:p w:rsidR="00E07BFE" w:rsidRPr="00384FDC" w:rsidRDefault="00E07BFE" w:rsidP="00E07BFE">
            <w:pPr>
              <w:spacing w:after="0"/>
              <w:rPr>
                <w:b/>
              </w:rPr>
            </w:pPr>
          </w:p>
        </w:tc>
        <w:tc>
          <w:tcPr>
            <w:tcW w:w="0" w:type="auto"/>
            <w:tcBorders>
              <w:right w:val="single" w:sz="12" w:space="0" w:color="auto"/>
            </w:tcBorders>
          </w:tcPr>
          <w:p w:rsidR="00E07BFE" w:rsidRPr="00384FDC" w:rsidRDefault="00E07BFE" w:rsidP="00E07BFE">
            <w:pPr>
              <w:spacing w:after="0"/>
              <w:rPr>
                <w:b/>
              </w:rPr>
            </w:pPr>
          </w:p>
        </w:tc>
        <w:tc>
          <w:tcPr>
            <w:tcW w:w="1813" w:type="dxa"/>
            <w:tcBorders>
              <w:left w:val="single" w:sz="12" w:space="0" w:color="auto"/>
              <w:right w:val="single" w:sz="12" w:space="0" w:color="auto"/>
            </w:tcBorders>
          </w:tcPr>
          <w:p w:rsidR="00E07BFE" w:rsidRPr="00384FDC" w:rsidRDefault="00E07BFE" w:rsidP="00E07BFE">
            <w:pPr>
              <w:spacing w:after="0"/>
              <w:rPr>
                <w:b/>
              </w:rPr>
            </w:pPr>
          </w:p>
        </w:tc>
      </w:tr>
      <w:tr w:rsidR="00E07BFE" w:rsidRPr="00384FDC" w:rsidTr="002C3BE5">
        <w:tc>
          <w:tcPr>
            <w:tcW w:w="0" w:type="auto"/>
            <w:vMerge/>
            <w:tcBorders>
              <w:left w:val="single" w:sz="12" w:space="0" w:color="auto"/>
            </w:tcBorders>
          </w:tcPr>
          <w:p w:rsidR="00E07BFE" w:rsidRPr="00384FDC" w:rsidRDefault="00E07BFE" w:rsidP="00E07BFE">
            <w:pPr>
              <w:spacing w:after="0"/>
              <w:rPr>
                <w:b/>
              </w:rPr>
            </w:pPr>
          </w:p>
        </w:tc>
        <w:tc>
          <w:tcPr>
            <w:tcW w:w="0" w:type="auto"/>
            <w:tcBorders>
              <w:bottom w:val="single" w:sz="12" w:space="0" w:color="auto"/>
            </w:tcBorders>
          </w:tcPr>
          <w:p w:rsidR="00E07BFE" w:rsidRPr="00384FDC" w:rsidRDefault="00E07BFE" w:rsidP="00E07BFE">
            <w:pPr>
              <w:spacing w:after="0"/>
              <w:rPr>
                <w:b/>
              </w:rPr>
            </w:pPr>
          </w:p>
        </w:tc>
        <w:tc>
          <w:tcPr>
            <w:tcW w:w="0" w:type="auto"/>
            <w:tcBorders>
              <w:bottom w:val="single" w:sz="12" w:space="0" w:color="auto"/>
            </w:tcBorders>
          </w:tcPr>
          <w:p w:rsidR="00E07BFE" w:rsidRPr="00384FDC" w:rsidRDefault="00E07BFE" w:rsidP="00E07BFE">
            <w:pPr>
              <w:spacing w:after="0"/>
              <w:rPr>
                <w:b/>
              </w:rPr>
            </w:pPr>
          </w:p>
        </w:tc>
        <w:tc>
          <w:tcPr>
            <w:tcW w:w="1082" w:type="dxa"/>
            <w:tcBorders>
              <w:bottom w:val="single" w:sz="12" w:space="0" w:color="auto"/>
            </w:tcBorders>
          </w:tcPr>
          <w:p w:rsidR="00E07BFE" w:rsidRPr="00384FDC" w:rsidRDefault="00E07BFE" w:rsidP="00E07BFE">
            <w:pPr>
              <w:spacing w:after="0"/>
              <w:rPr>
                <w:b/>
              </w:rPr>
            </w:pPr>
          </w:p>
        </w:tc>
        <w:tc>
          <w:tcPr>
            <w:tcW w:w="1050" w:type="dxa"/>
            <w:tcBorders>
              <w:bottom w:val="single" w:sz="12" w:space="0" w:color="auto"/>
            </w:tcBorders>
          </w:tcPr>
          <w:p w:rsidR="00E07BFE" w:rsidRPr="00384FDC" w:rsidRDefault="00E07BFE" w:rsidP="00E07BFE">
            <w:pPr>
              <w:spacing w:after="0"/>
              <w:rPr>
                <w:b/>
              </w:rPr>
            </w:pPr>
          </w:p>
        </w:tc>
        <w:tc>
          <w:tcPr>
            <w:tcW w:w="1059" w:type="dxa"/>
            <w:tcBorders>
              <w:bottom w:val="single" w:sz="12" w:space="0" w:color="auto"/>
            </w:tcBorders>
          </w:tcPr>
          <w:p w:rsidR="00E07BFE" w:rsidRPr="00384FDC" w:rsidRDefault="00E07BFE" w:rsidP="00E07BFE">
            <w:pPr>
              <w:spacing w:after="0"/>
              <w:rPr>
                <w:b/>
              </w:rPr>
            </w:pPr>
          </w:p>
        </w:tc>
        <w:tc>
          <w:tcPr>
            <w:tcW w:w="1079" w:type="dxa"/>
            <w:tcBorders>
              <w:bottom w:val="single" w:sz="12" w:space="0" w:color="auto"/>
              <w:right w:val="single" w:sz="12" w:space="0" w:color="auto"/>
            </w:tcBorders>
          </w:tcPr>
          <w:p w:rsidR="00E07BFE" w:rsidRPr="00384FDC" w:rsidRDefault="00E07BFE" w:rsidP="00E07BFE">
            <w:pPr>
              <w:spacing w:after="0"/>
              <w:rPr>
                <w:b/>
              </w:rPr>
            </w:pPr>
          </w:p>
        </w:tc>
        <w:tc>
          <w:tcPr>
            <w:tcW w:w="0" w:type="auto"/>
            <w:tcBorders>
              <w:left w:val="single" w:sz="12" w:space="0" w:color="auto"/>
              <w:bottom w:val="single" w:sz="12" w:space="0" w:color="auto"/>
            </w:tcBorders>
          </w:tcPr>
          <w:p w:rsidR="00E07BFE" w:rsidRPr="00384FDC" w:rsidRDefault="00E07BFE" w:rsidP="00E07BFE">
            <w:pPr>
              <w:spacing w:after="0"/>
              <w:rPr>
                <w:b/>
              </w:rPr>
            </w:pPr>
          </w:p>
        </w:tc>
        <w:tc>
          <w:tcPr>
            <w:tcW w:w="0" w:type="auto"/>
            <w:tcBorders>
              <w:bottom w:val="single" w:sz="12" w:space="0" w:color="auto"/>
              <w:right w:val="single" w:sz="12" w:space="0" w:color="auto"/>
            </w:tcBorders>
          </w:tcPr>
          <w:p w:rsidR="00E07BFE" w:rsidRPr="00384FDC" w:rsidRDefault="00E07BFE" w:rsidP="00E07BFE">
            <w:pPr>
              <w:spacing w:after="0"/>
              <w:rPr>
                <w:b/>
              </w:rPr>
            </w:pPr>
          </w:p>
        </w:tc>
        <w:tc>
          <w:tcPr>
            <w:tcW w:w="1813" w:type="dxa"/>
            <w:tcBorders>
              <w:left w:val="single" w:sz="12" w:space="0" w:color="auto"/>
              <w:bottom w:val="single" w:sz="12" w:space="0" w:color="auto"/>
              <w:right w:val="single" w:sz="12" w:space="0" w:color="auto"/>
            </w:tcBorders>
          </w:tcPr>
          <w:p w:rsidR="00E07BFE" w:rsidRPr="00384FDC" w:rsidRDefault="00E07BFE" w:rsidP="00E07BFE">
            <w:pPr>
              <w:spacing w:after="0"/>
              <w:rPr>
                <w:b/>
              </w:rPr>
            </w:pPr>
          </w:p>
        </w:tc>
      </w:tr>
      <w:tr w:rsidR="00E07BFE" w:rsidRPr="00384FDC" w:rsidTr="002C3BE5">
        <w:tc>
          <w:tcPr>
            <w:tcW w:w="0" w:type="auto"/>
            <w:vMerge/>
            <w:tcBorders>
              <w:left w:val="single" w:sz="12" w:space="0" w:color="auto"/>
              <w:right w:val="single" w:sz="12" w:space="0" w:color="auto"/>
            </w:tcBorders>
          </w:tcPr>
          <w:p w:rsidR="00E07BFE" w:rsidRPr="00384FDC" w:rsidRDefault="00E07BFE" w:rsidP="00E07BFE">
            <w:pPr>
              <w:spacing w:after="0"/>
              <w:rPr>
                <w:b/>
              </w:rPr>
            </w:pPr>
          </w:p>
        </w:tc>
        <w:tc>
          <w:tcPr>
            <w:tcW w:w="0" w:type="auto"/>
            <w:tcBorders>
              <w:top w:val="single" w:sz="12" w:space="0" w:color="auto"/>
              <w:left w:val="single" w:sz="12" w:space="0" w:color="auto"/>
              <w:bottom w:val="single" w:sz="12" w:space="0" w:color="auto"/>
            </w:tcBorders>
          </w:tcPr>
          <w:p w:rsidR="00E07BFE" w:rsidRPr="00384FDC" w:rsidRDefault="00E07BFE" w:rsidP="00E07BFE">
            <w:pPr>
              <w:spacing w:after="0"/>
              <w:rPr>
                <w:b/>
              </w:rPr>
            </w:pPr>
          </w:p>
        </w:tc>
        <w:tc>
          <w:tcPr>
            <w:tcW w:w="0" w:type="auto"/>
            <w:tcBorders>
              <w:top w:val="single" w:sz="12" w:space="0" w:color="auto"/>
              <w:bottom w:val="single" w:sz="12" w:space="0" w:color="auto"/>
            </w:tcBorders>
          </w:tcPr>
          <w:p w:rsidR="00E07BFE" w:rsidRPr="00384FDC" w:rsidRDefault="00F75059" w:rsidP="00E07BFE">
            <w:pPr>
              <w:spacing w:after="0"/>
              <w:rPr>
                <w:b/>
              </w:rPr>
            </w:pPr>
            <w:r w:rsidRPr="00F75059">
              <w:rPr>
                <w:b/>
              </w:rPr>
              <w:t>S/C</w:t>
            </w:r>
          </w:p>
        </w:tc>
        <w:tc>
          <w:tcPr>
            <w:tcW w:w="1082" w:type="dxa"/>
            <w:tcBorders>
              <w:top w:val="single" w:sz="12" w:space="0" w:color="auto"/>
              <w:bottom w:val="single" w:sz="12" w:space="0" w:color="auto"/>
            </w:tcBorders>
          </w:tcPr>
          <w:p w:rsidR="00E07BFE" w:rsidRPr="00384FDC" w:rsidRDefault="00E07BFE" w:rsidP="00E07BFE">
            <w:pPr>
              <w:spacing w:after="0"/>
              <w:rPr>
                <w:b/>
              </w:rPr>
            </w:pPr>
          </w:p>
        </w:tc>
        <w:tc>
          <w:tcPr>
            <w:tcW w:w="1050" w:type="dxa"/>
            <w:tcBorders>
              <w:top w:val="single" w:sz="12" w:space="0" w:color="auto"/>
              <w:bottom w:val="single" w:sz="12" w:space="0" w:color="auto"/>
            </w:tcBorders>
          </w:tcPr>
          <w:p w:rsidR="00E07BFE" w:rsidRPr="00384FDC" w:rsidRDefault="00E07BFE" w:rsidP="00E07BFE">
            <w:pPr>
              <w:spacing w:after="0"/>
              <w:rPr>
                <w:b/>
              </w:rPr>
            </w:pPr>
          </w:p>
        </w:tc>
        <w:tc>
          <w:tcPr>
            <w:tcW w:w="1059" w:type="dxa"/>
            <w:tcBorders>
              <w:top w:val="single" w:sz="12" w:space="0" w:color="auto"/>
              <w:bottom w:val="single" w:sz="12" w:space="0" w:color="auto"/>
            </w:tcBorders>
          </w:tcPr>
          <w:p w:rsidR="00E07BFE" w:rsidRPr="00384FDC" w:rsidRDefault="00E07BFE" w:rsidP="00E07BFE">
            <w:pPr>
              <w:spacing w:after="0"/>
              <w:rPr>
                <w:b/>
              </w:rPr>
            </w:pPr>
          </w:p>
        </w:tc>
        <w:tc>
          <w:tcPr>
            <w:tcW w:w="1079" w:type="dxa"/>
            <w:tcBorders>
              <w:top w:val="single" w:sz="12" w:space="0" w:color="auto"/>
              <w:bottom w:val="single" w:sz="12" w:space="0" w:color="auto"/>
              <w:right w:val="single" w:sz="12" w:space="0" w:color="auto"/>
            </w:tcBorders>
          </w:tcPr>
          <w:p w:rsidR="00E07BFE" w:rsidRPr="00384FDC" w:rsidRDefault="00E07BFE" w:rsidP="00E07BFE">
            <w:pPr>
              <w:spacing w:after="0"/>
              <w:rPr>
                <w:b/>
              </w:rPr>
            </w:pPr>
          </w:p>
        </w:tc>
        <w:tc>
          <w:tcPr>
            <w:tcW w:w="0" w:type="auto"/>
            <w:tcBorders>
              <w:top w:val="single" w:sz="12" w:space="0" w:color="auto"/>
              <w:left w:val="single" w:sz="12" w:space="0" w:color="auto"/>
              <w:bottom w:val="single" w:sz="12" w:space="0" w:color="auto"/>
            </w:tcBorders>
          </w:tcPr>
          <w:p w:rsidR="00E07BFE" w:rsidRPr="00384FDC" w:rsidRDefault="00E07BFE" w:rsidP="00E07BFE">
            <w:pPr>
              <w:spacing w:after="0"/>
              <w:rPr>
                <w:b/>
              </w:rPr>
            </w:pPr>
          </w:p>
        </w:tc>
        <w:tc>
          <w:tcPr>
            <w:tcW w:w="0" w:type="auto"/>
            <w:tcBorders>
              <w:top w:val="single" w:sz="12" w:space="0" w:color="auto"/>
              <w:bottom w:val="single" w:sz="12" w:space="0" w:color="auto"/>
              <w:right w:val="single" w:sz="12" w:space="0" w:color="auto"/>
            </w:tcBorders>
          </w:tcPr>
          <w:p w:rsidR="00E07BFE" w:rsidRPr="00384FDC" w:rsidRDefault="00E07BFE" w:rsidP="00E07BFE">
            <w:pPr>
              <w:spacing w:after="0"/>
              <w:rPr>
                <w:b/>
              </w:rPr>
            </w:pPr>
          </w:p>
        </w:tc>
        <w:tc>
          <w:tcPr>
            <w:tcW w:w="1813" w:type="dxa"/>
            <w:tcBorders>
              <w:top w:val="single" w:sz="12" w:space="0" w:color="auto"/>
              <w:left w:val="single" w:sz="12" w:space="0" w:color="auto"/>
              <w:bottom w:val="single" w:sz="12" w:space="0" w:color="auto"/>
              <w:right w:val="single" w:sz="12" w:space="0" w:color="auto"/>
            </w:tcBorders>
          </w:tcPr>
          <w:p w:rsidR="00E07BFE" w:rsidRPr="00384FDC" w:rsidRDefault="00F75059" w:rsidP="00E07BFE">
            <w:pPr>
              <w:spacing w:after="0"/>
              <w:rPr>
                <w:b/>
              </w:rPr>
            </w:pPr>
            <w:r w:rsidRPr="00F75059">
              <w:rPr>
                <w:b/>
              </w:rPr>
              <w:t>DN:</w:t>
            </w:r>
          </w:p>
        </w:tc>
      </w:tr>
      <w:tr w:rsidR="00E07BFE" w:rsidRPr="00384FDC" w:rsidTr="002C3BE5">
        <w:tc>
          <w:tcPr>
            <w:tcW w:w="0" w:type="auto"/>
            <w:vMerge/>
            <w:tcBorders>
              <w:left w:val="single" w:sz="12" w:space="0" w:color="auto"/>
            </w:tcBorders>
          </w:tcPr>
          <w:p w:rsidR="00E07BFE" w:rsidRPr="00384FDC" w:rsidRDefault="00E07BFE" w:rsidP="00E07BFE">
            <w:pPr>
              <w:spacing w:after="0"/>
              <w:rPr>
                <w:b/>
              </w:rPr>
            </w:pPr>
          </w:p>
        </w:tc>
        <w:tc>
          <w:tcPr>
            <w:tcW w:w="0" w:type="auto"/>
            <w:tcBorders>
              <w:top w:val="single" w:sz="12" w:space="0" w:color="auto"/>
            </w:tcBorders>
          </w:tcPr>
          <w:p w:rsidR="00E07BFE" w:rsidRPr="00384FDC" w:rsidRDefault="00F75059" w:rsidP="00E07BFE">
            <w:pPr>
              <w:spacing w:after="0"/>
              <w:rPr>
                <w:b/>
              </w:rPr>
            </w:pPr>
            <w:r w:rsidRPr="00F75059">
              <w:rPr>
                <w:b/>
              </w:rPr>
              <w:t>Intors</w:t>
            </w:r>
          </w:p>
        </w:tc>
        <w:tc>
          <w:tcPr>
            <w:tcW w:w="0" w:type="auto"/>
            <w:tcBorders>
              <w:top w:val="single" w:sz="12" w:space="0" w:color="auto"/>
            </w:tcBorders>
          </w:tcPr>
          <w:p w:rsidR="00E07BFE" w:rsidRPr="00384FDC" w:rsidRDefault="00E07BFE" w:rsidP="00E07BFE">
            <w:pPr>
              <w:spacing w:after="0"/>
              <w:rPr>
                <w:b/>
              </w:rPr>
            </w:pPr>
          </w:p>
        </w:tc>
        <w:tc>
          <w:tcPr>
            <w:tcW w:w="1082" w:type="dxa"/>
            <w:tcBorders>
              <w:top w:val="single" w:sz="12" w:space="0" w:color="auto"/>
            </w:tcBorders>
          </w:tcPr>
          <w:p w:rsidR="00E07BFE" w:rsidRPr="00384FDC" w:rsidRDefault="00E07BFE" w:rsidP="00E07BFE">
            <w:pPr>
              <w:spacing w:after="0"/>
              <w:rPr>
                <w:b/>
              </w:rPr>
            </w:pPr>
          </w:p>
        </w:tc>
        <w:tc>
          <w:tcPr>
            <w:tcW w:w="1050" w:type="dxa"/>
            <w:tcBorders>
              <w:top w:val="single" w:sz="12" w:space="0" w:color="auto"/>
            </w:tcBorders>
          </w:tcPr>
          <w:p w:rsidR="00E07BFE" w:rsidRPr="00384FDC" w:rsidRDefault="00E07BFE" w:rsidP="00E07BFE">
            <w:pPr>
              <w:spacing w:after="0"/>
              <w:rPr>
                <w:b/>
              </w:rPr>
            </w:pPr>
          </w:p>
        </w:tc>
        <w:tc>
          <w:tcPr>
            <w:tcW w:w="1059" w:type="dxa"/>
            <w:tcBorders>
              <w:top w:val="single" w:sz="12" w:space="0" w:color="auto"/>
            </w:tcBorders>
          </w:tcPr>
          <w:p w:rsidR="00E07BFE" w:rsidRPr="00384FDC" w:rsidRDefault="00E07BFE" w:rsidP="00E07BFE">
            <w:pPr>
              <w:spacing w:after="0"/>
              <w:rPr>
                <w:b/>
              </w:rPr>
            </w:pPr>
          </w:p>
        </w:tc>
        <w:tc>
          <w:tcPr>
            <w:tcW w:w="1079" w:type="dxa"/>
            <w:tcBorders>
              <w:top w:val="single" w:sz="12" w:space="0" w:color="auto"/>
              <w:right w:val="single" w:sz="12" w:space="0" w:color="auto"/>
            </w:tcBorders>
          </w:tcPr>
          <w:p w:rsidR="00E07BFE" w:rsidRPr="00384FDC" w:rsidRDefault="00E07BFE" w:rsidP="00E07BFE">
            <w:pPr>
              <w:spacing w:after="0"/>
              <w:rPr>
                <w:b/>
              </w:rPr>
            </w:pPr>
          </w:p>
        </w:tc>
        <w:tc>
          <w:tcPr>
            <w:tcW w:w="0" w:type="auto"/>
            <w:tcBorders>
              <w:top w:val="single" w:sz="12" w:space="0" w:color="auto"/>
              <w:left w:val="single" w:sz="12" w:space="0" w:color="auto"/>
            </w:tcBorders>
          </w:tcPr>
          <w:p w:rsidR="00E07BFE" w:rsidRPr="00384FDC" w:rsidRDefault="00E07BFE" w:rsidP="00E07BFE">
            <w:pPr>
              <w:spacing w:after="0"/>
              <w:rPr>
                <w:b/>
              </w:rPr>
            </w:pPr>
          </w:p>
        </w:tc>
        <w:tc>
          <w:tcPr>
            <w:tcW w:w="0" w:type="auto"/>
            <w:tcBorders>
              <w:top w:val="single" w:sz="12" w:space="0" w:color="auto"/>
              <w:right w:val="single" w:sz="12" w:space="0" w:color="auto"/>
            </w:tcBorders>
          </w:tcPr>
          <w:p w:rsidR="00E07BFE" w:rsidRPr="00384FDC" w:rsidRDefault="00E07BFE" w:rsidP="00E07BFE">
            <w:pPr>
              <w:spacing w:after="0"/>
              <w:rPr>
                <w:b/>
              </w:rPr>
            </w:pPr>
          </w:p>
        </w:tc>
        <w:tc>
          <w:tcPr>
            <w:tcW w:w="1813" w:type="dxa"/>
            <w:tcBorders>
              <w:top w:val="single" w:sz="12" w:space="0" w:color="auto"/>
              <w:left w:val="single" w:sz="12" w:space="0" w:color="auto"/>
              <w:right w:val="single" w:sz="12" w:space="0" w:color="auto"/>
            </w:tcBorders>
          </w:tcPr>
          <w:p w:rsidR="00E07BFE" w:rsidRPr="00384FDC" w:rsidRDefault="00E07BFE" w:rsidP="00E07BFE">
            <w:pPr>
              <w:spacing w:after="0"/>
              <w:rPr>
                <w:b/>
              </w:rPr>
            </w:pPr>
          </w:p>
        </w:tc>
      </w:tr>
      <w:tr w:rsidR="00E07BFE" w:rsidRPr="00384FDC" w:rsidTr="002C3BE5">
        <w:tc>
          <w:tcPr>
            <w:tcW w:w="0" w:type="auto"/>
            <w:vMerge/>
            <w:tcBorders>
              <w:left w:val="single" w:sz="12" w:space="0" w:color="auto"/>
            </w:tcBorders>
          </w:tcPr>
          <w:p w:rsidR="00E07BFE" w:rsidRPr="00384FDC" w:rsidRDefault="00E07BFE" w:rsidP="00E07BFE">
            <w:pPr>
              <w:spacing w:after="0"/>
              <w:rPr>
                <w:b/>
              </w:rPr>
            </w:pPr>
          </w:p>
        </w:tc>
        <w:tc>
          <w:tcPr>
            <w:tcW w:w="0" w:type="auto"/>
          </w:tcPr>
          <w:p w:rsidR="00E07BFE" w:rsidRPr="00384FDC" w:rsidRDefault="00E07BFE" w:rsidP="00E07BFE">
            <w:pPr>
              <w:spacing w:after="0"/>
              <w:rPr>
                <w:b/>
              </w:rPr>
            </w:pPr>
          </w:p>
        </w:tc>
        <w:tc>
          <w:tcPr>
            <w:tcW w:w="0" w:type="auto"/>
          </w:tcPr>
          <w:p w:rsidR="00E07BFE" w:rsidRPr="00384FDC" w:rsidRDefault="00E07BFE" w:rsidP="00E07BFE">
            <w:pPr>
              <w:spacing w:after="0"/>
              <w:rPr>
                <w:b/>
              </w:rPr>
            </w:pPr>
          </w:p>
        </w:tc>
        <w:tc>
          <w:tcPr>
            <w:tcW w:w="1082" w:type="dxa"/>
          </w:tcPr>
          <w:p w:rsidR="00E07BFE" w:rsidRPr="00384FDC" w:rsidRDefault="00E07BFE" w:rsidP="00E07BFE">
            <w:pPr>
              <w:spacing w:after="0"/>
              <w:rPr>
                <w:b/>
              </w:rPr>
            </w:pPr>
          </w:p>
        </w:tc>
        <w:tc>
          <w:tcPr>
            <w:tcW w:w="1050" w:type="dxa"/>
          </w:tcPr>
          <w:p w:rsidR="00E07BFE" w:rsidRPr="00384FDC" w:rsidRDefault="00E07BFE" w:rsidP="00E07BFE">
            <w:pPr>
              <w:spacing w:after="0"/>
              <w:rPr>
                <w:b/>
              </w:rPr>
            </w:pPr>
          </w:p>
        </w:tc>
        <w:tc>
          <w:tcPr>
            <w:tcW w:w="1059" w:type="dxa"/>
          </w:tcPr>
          <w:p w:rsidR="00E07BFE" w:rsidRPr="00384FDC" w:rsidRDefault="00E07BFE" w:rsidP="00E07BFE">
            <w:pPr>
              <w:spacing w:after="0"/>
              <w:rPr>
                <w:b/>
              </w:rPr>
            </w:pPr>
          </w:p>
        </w:tc>
        <w:tc>
          <w:tcPr>
            <w:tcW w:w="1079" w:type="dxa"/>
            <w:tcBorders>
              <w:right w:val="single" w:sz="12" w:space="0" w:color="auto"/>
            </w:tcBorders>
          </w:tcPr>
          <w:p w:rsidR="00E07BFE" w:rsidRPr="00384FDC" w:rsidRDefault="00E07BFE" w:rsidP="00E07BFE">
            <w:pPr>
              <w:spacing w:after="0"/>
              <w:rPr>
                <w:b/>
              </w:rPr>
            </w:pPr>
          </w:p>
        </w:tc>
        <w:tc>
          <w:tcPr>
            <w:tcW w:w="0" w:type="auto"/>
            <w:tcBorders>
              <w:left w:val="single" w:sz="12" w:space="0" w:color="auto"/>
            </w:tcBorders>
          </w:tcPr>
          <w:p w:rsidR="00E07BFE" w:rsidRPr="00384FDC" w:rsidRDefault="00E07BFE" w:rsidP="00E07BFE">
            <w:pPr>
              <w:spacing w:after="0"/>
              <w:rPr>
                <w:b/>
              </w:rPr>
            </w:pPr>
          </w:p>
        </w:tc>
        <w:tc>
          <w:tcPr>
            <w:tcW w:w="0" w:type="auto"/>
            <w:tcBorders>
              <w:right w:val="single" w:sz="12" w:space="0" w:color="auto"/>
            </w:tcBorders>
          </w:tcPr>
          <w:p w:rsidR="00E07BFE" w:rsidRPr="00384FDC" w:rsidRDefault="00E07BFE" w:rsidP="00E07BFE">
            <w:pPr>
              <w:spacing w:after="0"/>
              <w:rPr>
                <w:b/>
              </w:rPr>
            </w:pPr>
          </w:p>
        </w:tc>
        <w:tc>
          <w:tcPr>
            <w:tcW w:w="1813" w:type="dxa"/>
            <w:tcBorders>
              <w:left w:val="single" w:sz="12" w:space="0" w:color="auto"/>
              <w:right w:val="single" w:sz="12" w:space="0" w:color="auto"/>
            </w:tcBorders>
          </w:tcPr>
          <w:p w:rsidR="00E07BFE" w:rsidRPr="00384FDC" w:rsidRDefault="00E07BFE" w:rsidP="00E07BFE">
            <w:pPr>
              <w:spacing w:after="0"/>
              <w:rPr>
                <w:b/>
              </w:rPr>
            </w:pPr>
          </w:p>
        </w:tc>
      </w:tr>
      <w:tr w:rsidR="00E07BFE" w:rsidRPr="00384FDC" w:rsidTr="002C3BE5">
        <w:tc>
          <w:tcPr>
            <w:tcW w:w="0" w:type="auto"/>
            <w:vMerge/>
            <w:tcBorders>
              <w:left w:val="single" w:sz="12" w:space="0" w:color="auto"/>
            </w:tcBorders>
          </w:tcPr>
          <w:p w:rsidR="00E07BFE" w:rsidRPr="00384FDC" w:rsidRDefault="00E07BFE" w:rsidP="00E07BFE">
            <w:pPr>
              <w:spacing w:after="0"/>
              <w:rPr>
                <w:b/>
              </w:rPr>
            </w:pPr>
          </w:p>
        </w:tc>
        <w:tc>
          <w:tcPr>
            <w:tcW w:w="0" w:type="auto"/>
          </w:tcPr>
          <w:p w:rsidR="00E07BFE" w:rsidRPr="00384FDC" w:rsidRDefault="00E07BFE" w:rsidP="00E07BFE">
            <w:pPr>
              <w:spacing w:after="0"/>
              <w:rPr>
                <w:b/>
              </w:rPr>
            </w:pPr>
          </w:p>
        </w:tc>
        <w:tc>
          <w:tcPr>
            <w:tcW w:w="0" w:type="auto"/>
          </w:tcPr>
          <w:p w:rsidR="00E07BFE" w:rsidRPr="00384FDC" w:rsidRDefault="00E07BFE" w:rsidP="00E07BFE">
            <w:pPr>
              <w:spacing w:after="0"/>
              <w:rPr>
                <w:b/>
              </w:rPr>
            </w:pPr>
          </w:p>
        </w:tc>
        <w:tc>
          <w:tcPr>
            <w:tcW w:w="1082" w:type="dxa"/>
          </w:tcPr>
          <w:p w:rsidR="00E07BFE" w:rsidRPr="00384FDC" w:rsidRDefault="00E07BFE" w:rsidP="00E07BFE">
            <w:pPr>
              <w:spacing w:after="0"/>
              <w:rPr>
                <w:b/>
              </w:rPr>
            </w:pPr>
          </w:p>
        </w:tc>
        <w:tc>
          <w:tcPr>
            <w:tcW w:w="1050" w:type="dxa"/>
          </w:tcPr>
          <w:p w:rsidR="00E07BFE" w:rsidRPr="00384FDC" w:rsidRDefault="00E07BFE" w:rsidP="00E07BFE">
            <w:pPr>
              <w:spacing w:after="0"/>
              <w:rPr>
                <w:b/>
              </w:rPr>
            </w:pPr>
          </w:p>
        </w:tc>
        <w:tc>
          <w:tcPr>
            <w:tcW w:w="1059" w:type="dxa"/>
          </w:tcPr>
          <w:p w:rsidR="00E07BFE" w:rsidRPr="00384FDC" w:rsidRDefault="00E07BFE" w:rsidP="00E07BFE">
            <w:pPr>
              <w:spacing w:after="0"/>
              <w:rPr>
                <w:b/>
              </w:rPr>
            </w:pPr>
          </w:p>
        </w:tc>
        <w:tc>
          <w:tcPr>
            <w:tcW w:w="1079" w:type="dxa"/>
            <w:tcBorders>
              <w:right w:val="single" w:sz="12" w:space="0" w:color="auto"/>
            </w:tcBorders>
          </w:tcPr>
          <w:p w:rsidR="00E07BFE" w:rsidRPr="00384FDC" w:rsidRDefault="00E07BFE" w:rsidP="00E07BFE">
            <w:pPr>
              <w:spacing w:after="0"/>
              <w:rPr>
                <w:b/>
              </w:rPr>
            </w:pPr>
          </w:p>
        </w:tc>
        <w:tc>
          <w:tcPr>
            <w:tcW w:w="0" w:type="auto"/>
            <w:tcBorders>
              <w:left w:val="single" w:sz="12" w:space="0" w:color="auto"/>
            </w:tcBorders>
          </w:tcPr>
          <w:p w:rsidR="00E07BFE" w:rsidRPr="00384FDC" w:rsidRDefault="00E07BFE" w:rsidP="00E07BFE">
            <w:pPr>
              <w:spacing w:after="0"/>
              <w:rPr>
                <w:b/>
              </w:rPr>
            </w:pPr>
          </w:p>
        </w:tc>
        <w:tc>
          <w:tcPr>
            <w:tcW w:w="0" w:type="auto"/>
            <w:tcBorders>
              <w:right w:val="single" w:sz="12" w:space="0" w:color="auto"/>
            </w:tcBorders>
          </w:tcPr>
          <w:p w:rsidR="00E07BFE" w:rsidRPr="00384FDC" w:rsidRDefault="00E07BFE" w:rsidP="00E07BFE">
            <w:pPr>
              <w:spacing w:after="0"/>
              <w:rPr>
                <w:b/>
              </w:rPr>
            </w:pPr>
          </w:p>
        </w:tc>
        <w:tc>
          <w:tcPr>
            <w:tcW w:w="1813" w:type="dxa"/>
            <w:tcBorders>
              <w:left w:val="single" w:sz="12" w:space="0" w:color="auto"/>
              <w:right w:val="single" w:sz="12" w:space="0" w:color="auto"/>
            </w:tcBorders>
          </w:tcPr>
          <w:p w:rsidR="00E07BFE" w:rsidRPr="00384FDC" w:rsidRDefault="00E07BFE" w:rsidP="00E07BFE">
            <w:pPr>
              <w:spacing w:after="0"/>
              <w:rPr>
                <w:b/>
              </w:rPr>
            </w:pPr>
          </w:p>
        </w:tc>
      </w:tr>
      <w:tr w:rsidR="00E07BFE" w:rsidRPr="00384FDC" w:rsidTr="002C3BE5">
        <w:tc>
          <w:tcPr>
            <w:tcW w:w="0" w:type="auto"/>
            <w:vMerge/>
            <w:tcBorders>
              <w:left w:val="single" w:sz="12" w:space="0" w:color="auto"/>
            </w:tcBorders>
          </w:tcPr>
          <w:p w:rsidR="00E07BFE" w:rsidRPr="00384FDC" w:rsidRDefault="00E07BFE" w:rsidP="00E07BFE">
            <w:pPr>
              <w:spacing w:after="0"/>
              <w:rPr>
                <w:b/>
              </w:rPr>
            </w:pPr>
          </w:p>
        </w:tc>
        <w:tc>
          <w:tcPr>
            <w:tcW w:w="0" w:type="auto"/>
          </w:tcPr>
          <w:p w:rsidR="00E07BFE" w:rsidRPr="00384FDC" w:rsidRDefault="00E07BFE" w:rsidP="00E07BFE">
            <w:pPr>
              <w:spacing w:after="0"/>
              <w:rPr>
                <w:b/>
              </w:rPr>
            </w:pPr>
          </w:p>
        </w:tc>
        <w:tc>
          <w:tcPr>
            <w:tcW w:w="0" w:type="auto"/>
          </w:tcPr>
          <w:p w:rsidR="00E07BFE" w:rsidRPr="00384FDC" w:rsidRDefault="00E07BFE" w:rsidP="00E07BFE">
            <w:pPr>
              <w:spacing w:after="0"/>
              <w:rPr>
                <w:b/>
              </w:rPr>
            </w:pPr>
          </w:p>
        </w:tc>
        <w:tc>
          <w:tcPr>
            <w:tcW w:w="1082" w:type="dxa"/>
          </w:tcPr>
          <w:p w:rsidR="00E07BFE" w:rsidRPr="00384FDC" w:rsidRDefault="00E07BFE" w:rsidP="00E07BFE">
            <w:pPr>
              <w:spacing w:after="0"/>
              <w:rPr>
                <w:b/>
              </w:rPr>
            </w:pPr>
          </w:p>
        </w:tc>
        <w:tc>
          <w:tcPr>
            <w:tcW w:w="1050" w:type="dxa"/>
          </w:tcPr>
          <w:p w:rsidR="00E07BFE" w:rsidRPr="00384FDC" w:rsidRDefault="00E07BFE" w:rsidP="00E07BFE">
            <w:pPr>
              <w:spacing w:after="0"/>
              <w:rPr>
                <w:b/>
              </w:rPr>
            </w:pPr>
          </w:p>
        </w:tc>
        <w:tc>
          <w:tcPr>
            <w:tcW w:w="1059" w:type="dxa"/>
          </w:tcPr>
          <w:p w:rsidR="00E07BFE" w:rsidRPr="00384FDC" w:rsidRDefault="00E07BFE" w:rsidP="00E07BFE">
            <w:pPr>
              <w:spacing w:after="0"/>
              <w:rPr>
                <w:b/>
              </w:rPr>
            </w:pPr>
          </w:p>
        </w:tc>
        <w:tc>
          <w:tcPr>
            <w:tcW w:w="1079" w:type="dxa"/>
            <w:tcBorders>
              <w:right w:val="single" w:sz="12" w:space="0" w:color="auto"/>
            </w:tcBorders>
          </w:tcPr>
          <w:p w:rsidR="00E07BFE" w:rsidRPr="00384FDC" w:rsidRDefault="00E07BFE" w:rsidP="00E07BFE">
            <w:pPr>
              <w:spacing w:after="0"/>
              <w:rPr>
                <w:b/>
              </w:rPr>
            </w:pPr>
          </w:p>
        </w:tc>
        <w:tc>
          <w:tcPr>
            <w:tcW w:w="0" w:type="auto"/>
            <w:tcBorders>
              <w:left w:val="single" w:sz="12" w:space="0" w:color="auto"/>
            </w:tcBorders>
          </w:tcPr>
          <w:p w:rsidR="00E07BFE" w:rsidRPr="00384FDC" w:rsidRDefault="00E07BFE" w:rsidP="00E07BFE">
            <w:pPr>
              <w:spacing w:after="0"/>
              <w:rPr>
                <w:b/>
              </w:rPr>
            </w:pPr>
          </w:p>
        </w:tc>
        <w:tc>
          <w:tcPr>
            <w:tcW w:w="0" w:type="auto"/>
            <w:tcBorders>
              <w:right w:val="single" w:sz="12" w:space="0" w:color="auto"/>
            </w:tcBorders>
          </w:tcPr>
          <w:p w:rsidR="00E07BFE" w:rsidRPr="00384FDC" w:rsidRDefault="00E07BFE" w:rsidP="00E07BFE">
            <w:pPr>
              <w:spacing w:after="0"/>
              <w:rPr>
                <w:b/>
              </w:rPr>
            </w:pPr>
          </w:p>
        </w:tc>
        <w:tc>
          <w:tcPr>
            <w:tcW w:w="1813" w:type="dxa"/>
            <w:tcBorders>
              <w:left w:val="single" w:sz="12" w:space="0" w:color="auto"/>
              <w:right w:val="single" w:sz="12" w:space="0" w:color="auto"/>
            </w:tcBorders>
          </w:tcPr>
          <w:p w:rsidR="00E07BFE" w:rsidRPr="00384FDC" w:rsidRDefault="00E07BFE" w:rsidP="00E07BFE">
            <w:pPr>
              <w:spacing w:after="0"/>
              <w:rPr>
                <w:b/>
              </w:rPr>
            </w:pPr>
          </w:p>
        </w:tc>
      </w:tr>
      <w:tr w:rsidR="00E07BFE" w:rsidRPr="00384FDC" w:rsidTr="002C3BE5">
        <w:tc>
          <w:tcPr>
            <w:tcW w:w="0" w:type="auto"/>
            <w:vMerge/>
            <w:tcBorders>
              <w:left w:val="single" w:sz="12" w:space="0" w:color="auto"/>
            </w:tcBorders>
          </w:tcPr>
          <w:p w:rsidR="00E07BFE" w:rsidRPr="00384FDC" w:rsidRDefault="00E07BFE" w:rsidP="00E07BFE">
            <w:pPr>
              <w:spacing w:after="0"/>
              <w:rPr>
                <w:b/>
              </w:rPr>
            </w:pPr>
          </w:p>
        </w:tc>
        <w:tc>
          <w:tcPr>
            <w:tcW w:w="0" w:type="auto"/>
          </w:tcPr>
          <w:p w:rsidR="00E07BFE" w:rsidRPr="00384FDC" w:rsidRDefault="00E07BFE" w:rsidP="00E07BFE">
            <w:pPr>
              <w:spacing w:after="0"/>
              <w:rPr>
                <w:b/>
              </w:rPr>
            </w:pPr>
          </w:p>
        </w:tc>
        <w:tc>
          <w:tcPr>
            <w:tcW w:w="0" w:type="auto"/>
          </w:tcPr>
          <w:p w:rsidR="00E07BFE" w:rsidRPr="00384FDC" w:rsidRDefault="00E07BFE" w:rsidP="00E07BFE">
            <w:pPr>
              <w:spacing w:after="0"/>
              <w:rPr>
                <w:b/>
              </w:rPr>
            </w:pPr>
          </w:p>
        </w:tc>
        <w:tc>
          <w:tcPr>
            <w:tcW w:w="1082" w:type="dxa"/>
          </w:tcPr>
          <w:p w:rsidR="00E07BFE" w:rsidRPr="00384FDC" w:rsidRDefault="00E07BFE" w:rsidP="00E07BFE">
            <w:pPr>
              <w:spacing w:after="0"/>
              <w:rPr>
                <w:b/>
              </w:rPr>
            </w:pPr>
          </w:p>
        </w:tc>
        <w:tc>
          <w:tcPr>
            <w:tcW w:w="1050" w:type="dxa"/>
          </w:tcPr>
          <w:p w:rsidR="00E07BFE" w:rsidRPr="00384FDC" w:rsidRDefault="00E07BFE" w:rsidP="00E07BFE">
            <w:pPr>
              <w:spacing w:after="0"/>
              <w:rPr>
                <w:b/>
              </w:rPr>
            </w:pPr>
          </w:p>
        </w:tc>
        <w:tc>
          <w:tcPr>
            <w:tcW w:w="1059" w:type="dxa"/>
          </w:tcPr>
          <w:p w:rsidR="00E07BFE" w:rsidRPr="00384FDC" w:rsidRDefault="00E07BFE" w:rsidP="00E07BFE">
            <w:pPr>
              <w:spacing w:after="0"/>
              <w:rPr>
                <w:b/>
              </w:rPr>
            </w:pPr>
          </w:p>
        </w:tc>
        <w:tc>
          <w:tcPr>
            <w:tcW w:w="1079" w:type="dxa"/>
            <w:tcBorders>
              <w:right w:val="single" w:sz="12" w:space="0" w:color="auto"/>
            </w:tcBorders>
          </w:tcPr>
          <w:p w:rsidR="00E07BFE" w:rsidRPr="00384FDC" w:rsidRDefault="00E07BFE" w:rsidP="00E07BFE">
            <w:pPr>
              <w:spacing w:after="0"/>
              <w:rPr>
                <w:b/>
              </w:rPr>
            </w:pPr>
          </w:p>
        </w:tc>
        <w:tc>
          <w:tcPr>
            <w:tcW w:w="0" w:type="auto"/>
            <w:tcBorders>
              <w:left w:val="single" w:sz="12" w:space="0" w:color="auto"/>
            </w:tcBorders>
          </w:tcPr>
          <w:p w:rsidR="00E07BFE" w:rsidRPr="00384FDC" w:rsidRDefault="00E07BFE" w:rsidP="00E07BFE">
            <w:pPr>
              <w:spacing w:after="0"/>
              <w:rPr>
                <w:b/>
              </w:rPr>
            </w:pPr>
          </w:p>
        </w:tc>
        <w:tc>
          <w:tcPr>
            <w:tcW w:w="0" w:type="auto"/>
            <w:tcBorders>
              <w:right w:val="single" w:sz="12" w:space="0" w:color="auto"/>
            </w:tcBorders>
          </w:tcPr>
          <w:p w:rsidR="00E07BFE" w:rsidRPr="00384FDC" w:rsidRDefault="00E07BFE" w:rsidP="00E07BFE">
            <w:pPr>
              <w:spacing w:after="0"/>
              <w:rPr>
                <w:b/>
              </w:rPr>
            </w:pPr>
          </w:p>
        </w:tc>
        <w:tc>
          <w:tcPr>
            <w:tcW w:w="1813" w:type="dxa"/>
            <w:tcBorders>
              <w:left w:val="single" w:sz="12" w:space="0" w:color="auto"/>
              <w:right w:val="single" w:sz="12" w:space="0" w:color="auto"/>
            </w:tcBorders>
          </w:tcPr>
          <w:p w:rsidR="00E07BFE" w:rsidRPr="00384FDC" w:rsidRDefault="00E07BFE" w:rsidP="00E07BFE">
            <w:pPr>
              <w:spacing w:after="0"/>
              <w:rPr>
                <w:b/>
              </w:rPr>
            </w:pPr>
          </w:p>
        </w:tc>
      </w:tr>
      <w:tr w:rsidR="00E07BFE" w:rsidRPr="00384FDC" w:rsidTr="002C3BE5">
        <w:tc>
          <w:tcPr>
            <w:tcW w:w="0" w:type="auto"/>
            <w:vMerge/>
            <w:tcBorders>
              <w:left w:val="single" w:sz="12" w:space="0" w:color="auto"/>
              <w:bottom w:val="single" w:sz="12" w:space="0" w:color="auto"/>
            </w:tcBorders>
          </w:tcPr>
          <w:p w:rsidR="00E07BFE" w:rsidRPr="00384FDC" w:rsidRDefault="00E07BFE" w:rsidP="00E07BFE">
            <w:pPr>
              <w:spacing w:after="0"/>
              <w:rPr>
                <w:b/>
              </w:rPr>
            </w:pPr>
          </w:p>
        </w:tc>
        <w:tc>
          <w:tcPr>
            <w:tcW w:w="0" w:type="auto"/>
            <w:tcBorders>
              <w:bottom w:val="single" w:sz="12" w:space="0" w:color="auto"/>
            </w:tcBorders>
          </w:tcPr>
          <w:p w:rsidR="00E07BFE" w:rsidRPr="00384FDC" w:rsidRDefault="00E07BFE" w:rsidP="00E07BFE">
            <w:pPr>
              <w:spacing w:after="0"/>
              <w:rPr>
                <w:b/>
              </w:rPr>
            </w:pPr>
          </w:p>
        </w:tc>
        <w:tc>
          <w:tcPr>
            <w:tcW w:w="0" w:type="auto"/>
            <w:tcBorders>
              <w:bottom w:val="single" w:sz="12" w:space="0" w:color="auto"/>
            </w:tcBorders>
          </w:tcPr>
          <w:p w:rsidR="00E07BFE" w:rsidRPr="00384FDC" w:rsidRDefault="00E07BFE" w:rsidP="00E07BFE">
            <w:pPr>
              <w:spacing w:after="0"/>
              <w:rPr>
                <w:b/>
              </w:rPr>
            </w:pPr>
          </w:p>
        </w:tc>
        <w:tc>
          <w:tcPr>
            <w:tcW w:w="1082" w:type="dxa"/>
            <w:tcBorders>
              <w:bottom w:val="single" w:sz="12" w:space="0" w:color="auto"/>
            </w:tcBorders>
          </w:tcPr>
          <w:p w:rsidR="00E07BFE" w:rsidRPr="00384FDC" w:rsidRDefault="00E07BFE" w:rsidP="00E07BFE">
            <w:pPr>
              <w:spacing w:after="0"/>
              <w:rPr>
                <w:b/>
              </w:rPr>
            </w:pPr>
          </w:p>
        </w:tc>
        <w:tc>
          <w:tcPr>
            <w:tcW w:w="1050" w:type="dxa"/>
            <w:tcBorders>
              <w:bottom w:val="single" w:sz="12" w:space="0" w:color="auto"/>
            </w:tcBorders>
          </w:tcPr>
          <w:p w:rsidR="00E07BFE" w:rsidRPr="00384FDC" w:rsidRDefault="00E07BFE" w:rsidP="00E07BFE">
            <w:pPr>
              <w:spacing w:after="0"/>
              <w:rPr>
                <w:b/>
              </w:rPr>
            </w:pPr>
          </w:p>
        </w:tc>
        <w:tc>
          <w:tcPr>
            <w:tcW w:w="1059" w:type="dxa"/>
            <w:tcBorders>
              <w:bottom w:val="single" w:sz="12" w:space="0" w:color="auto"/>
            </w:tcBorders>
          </w:tcPr>
          <w:p w:rsidR="00E07BFE" w:rsidRPr="00384FDC" w:rsidRDefault="00E07BFE" w:rsidP="00E07BFE">
            <w:pPr>
              <w:spacing w:after="0"/>
              <w:rPr>
                <w:b/>
              </w:rPr>
            </w:pPr>
          </w:p>
        </w:tc>
        <w:tc>
          <w:tcPr>
            <w:tcW w:w="1079" w:type="dxa"/>
            <w:tcBorders>
              <w:bottom w:val="single" w:sz="12" w:space="0" w:color="auto"/>
              <w:right w:val="single" w:sz="12" w:space="0" w:color="auto"/>
            </w:tcBorders>
          </w:tcPr>
          <w:p w:rsidR="00E07BFE" w:rsidRPr="00384FDC" w:rsidRDefault="00E07BFE" w:rsidP="00E07BFE">
            <w:pPr>
              <w:spacing w:after="0"/>
              <w:rPr>
                <w:b/>
              </w:rPr>
            </w:pPr>
          </w:p>
        </w:tc>
        <w:tc>
          <w:tcPr>
            <w:tcW w:w="0" w:type="auto"/>
            <w:tcBorders>
              <w:left w:val="single" w:sz="12" w:space="0" w:color="auto"/>
              <w:bottom w:val="single" w:sz="12" w:space="0" w:color="auto"/>
            </w:tcBorders>
          </w:tcPr>
          <w:p w:rsidR="00E07BFE" w:rsidRPr="00384FDC" w:rsidRDefault="00E07BFE" w:rsidP="00E07BFE">
            <w:pPr>
              <w:spacing w:after="0"/>
              <w:rPr>
                <w:b/>
              </w:rPr>
            </w:pPr>
          </w:p>
        </w:tc>
        <w:tc>
          <w:tcPr>
            <w:tcW w:w="0" w:type="auto"/>
            <w:tcBorders>
              <w:bottom w:val="single" w:sz="12" w:space="0" w:color="auto"/>
              <w:right w:val="single" w:sz="12" w:space="0" w:color="auto"/>
            </w:tcBorders>
          </w:tcPr>
          <w:p w:rsidR="00E07BFE" w:rsidRPr="00384FDC" w:rsidRDefault="00E07BFE" w:rsidP="00E07BFE">
            <w:pPr>
              <w:spacing w:after="0"/>
              <w:rPr>
                <w:b/>
              </w:rPr>
            </w:pPr>
          </w:p>
        </w:tc>
        <w:tc>
          <w:tcPr>
            <w:tcW w:w="1813" w:type="dxa"/>
            <w:tcBorders>
              <w:left w:val="single" w:sz="12" w:space="0" w:color="auto"/>
              <w:bottom w:val="single" w:sz="12" w:space="0" w:color="auto"/>
              <w:right w:val="single" w:sz="12" w:space="0" w:color="auto"/>
            </w:tcBorders>
          </w:tcPr>
          <w:p w:rsidR="00E07BFE" w:rsidRPr="00384FDC" w:rsidRDefault="00E07BFE" w:rsidP="00E07BFE">
            <w:pPr>
              <w:spacing w:after="0"/>
              <w:rPr>
                <w:b/>
              </w:rPr>
            </w:pPr>
          </w:p>
        </w:tc>
      </w:tr>
      <w:tr w:rsidR="00E07BFE" w:rsidRPr="00384FDC" w:rsidTr="002C3BE5">
        <w:tc>
          <w:tcPr>
            <w:tcW w:w="0" w:type="auto"/>
            <w:vMerge w:val="restart"/>
            <w:tcBorders>
              <w:top w:val="single" w:sz="12" w:space="0" w:color="auto"/>
              <w:left w:val="single" w:sz="12" w:space="0" w:color="auto"/>
            </w:tcBorders>
          </w:tcPr>
          <w:p w:rsidR="00E07BFE" w:rsidRPr="00384FDC" w:rsidRDefault="00E07BFE" w:rsidP="00E07BFE">
            <w:pPr>
              <w:spacing w:after="0"/>
              <w:rPr>
                <w:b/>
              </w:rPr>
            </w:pPr>
          </w:p>
          <w:p w:rsidR="00E07BFE" w:rsidRPr="00384FDC" w:rsidRDefault="00F75059" w:rsidP="00E07BFE">
            <w:pPr>
              <w:spacing w:after="0"/>
              <w:rPr>
                <w:b/>
              </w:rPr>
            </w:pPr>
            <w:r w:rsidRPr="00F75059">
              <w:rPr>
                <w:b/>
              </w:rPr>
              <w:t>Obs.</w:t>
            </w:r>
          </w:p>
        </w:tc>
        <w:tc>
          <w:tcPr>
            <w:tcW w:w="9502" w:type="dxa"/>
            <w:gridSpan w:val="9"/>
            <w:tcBorders>
              <w:top w:val="single" w:sz="12" w:space="0" w:color="auto"/>
              <w:right w:val="single" w:sz="12" w:space="0" w:color="auto"/>
            </w:tcBorders>
          </w:tcPr>
          <w:p w:rsidR="00E07BFE" w:rsidRPr="00384FDC" w:rsidRDefault="00F75059" w:rsidP="00E07BFE">
            <w:pPr>
              <w:spacing w:after="0"/>
              <w:rPr>
                <w:b/>
              </w:rPr>
            </w:pPr>
            <w:r w:rsidRPr="00F75059">
              <w:rPr>
                <w:b/>
              </w:rPr>
              <w:t>S-vagon simplu; C-vagon cuplu</w:t>
            </w:r>
          </w:p>
        </w:tc>
      </w:tr>
      <w:tr w:rsidR="00E07BFE" w:rsidRPr="00384FDC" w:rsidTr="002C3BE5">
        <w:tc>
          <w:tcPr>
            <w:tcW w:w="0" w:type="auto"/>
            <w:vMerge/>
            <w:tcBorders>
              <w:left w:val="single" w:sz="12" w:space="0" w:color="auto"/>
            </w:tcBorders>
          </w:tcPr>
          <w:p w:rsidR="00E07BFE" w:rsidRPr="00384FDC" w:rsidRDefault="00E07BFE" w:rsidP="00E07BFE">
            <w:pPr>
              <w:spacing w:after="0"/>
              <w:rPr>
                <w:b/>
              </w:rPr>
            </w:pPr>
          </w:p>
        </w:tc>
        <w:tc>
          <w:tcPr>
            <w:tcW w:w="9502" w:type="dxa"/>
            <w:gridSpan w:val="9"/>
            <w:tcBorders>
              <w:right w:val="single" w:sz="12" w:space="0" w:color="auto"/>
            </w:tcBorders>
          </w:tcPr>
          <w:p w:rsidR="00E07BFE" w:rsidRPr="00384FDC" w:rsidRDefault="00E07BFE" w:rsidP="00E07BFE">
            <w:pPr>
              <w:spacing w:after="0"/>
              <w:rPr>
                <w:b/>
              </w:rPr>
            </w:pPr>
          </w:p>
        </w:tc>
      </w:tr>
      <w:tr w:rsidR="00E07BFE" w:rsidRPr="00384FDC" w:rsidTr="002C3BE5">
        <w:tc>
          <w:tcPr>
            <w:tcW w:w="0" w:type="auto"/>
            <w:vMerge/>
            <w:tcBorders>
              <w:left w:val="single" w:sz="12" w:space="0" w:color="auto"/>
              <w:bottom w:val="single" w:sz="12" w:space="0" w:color="auto"/>
            </w:tcBorders>
          </w:tcPr>
          <w:p w:rsidR="00E07BFE" w:rsidRPr="00384FDC" w:rsidRDefault="00E07BFE" w:rsidP="00E07BFE">
            <w:pPr>
              <w:spacing w:after="0"/>
              <w:rPr>
                <w:b/>
              </w:rPr>
            </w:pPr>
          </w:p>
        </w:tc>
        <w:tc>
          <w:tcPr>
            <w:tcW w:w="9502" w:type="dxa"/>
            <w:gridSpan w:val="9"/>
            <w:tcBorders>
              <w:bottom w:val="single" w:sz="12" w:space="0" w:color="auto"/>
              <w:right w:val="single" w:sz="12" w:space="0" w:color="auto"/>
            </w:tcBorders>
          </w:tcPr>
          <w:p w:rsidR="00E07BFE" w:rsidRPr="00384FDC" w:rsidRDefault="00E07BFE" w:rsidP="00E07BFE">
            <w:pPr>
              <w:spacing w:after="0"/>
              <w:rPr>
                <w:b/>
              </w:rPr>
            </w:pPr>
          </w:p>
        </w:tc>
      </w:tr>
    </w:tbl>
    <w:p w:rsidR="00E07BFE" w:rsidRPr="00384FDC" w:rsidRDefault="00E07BFE" w:rsidP="00E07BFE">
      <w:pPr>
        <w:rPr>
          <w:b/>
        </w:rPr>
      </w:pPr>
    </w:p>
    <w:p w:rsidR="00E07BFE" w:rsidRPr="00384FDC" w:rsidRDefault="00F75059" w:rsidP="00E07BFE">
      <w:pPr>
        <w:rPr>
          <w:lang w:val="ro-RO"/>
        </w:rPr>
      </w:pPr>
      <w:r w:rsidRPr="00F75059">
        <w:rPr>
          <w:b/>
          <w:lang w:val="ro-RO"/>
        </w:rPr>
        <w:t>Se va completa pentru fiecare traseu</w:t>
      </w:r>
      <w:r w:rsidRPr="00F75059">
        <w:rPr>
          <w:lang w:val="ro-RO"/>
        </w:rPr>
        <w:t xml:space="preserve">. Dotarile statiilor vor mentiona facilitati pentru persoane cu diazabilitati si mobilitate redusa, informarea calatorilor, etc. </w:t>
      </w:r>
    </w:p>
    <w:p w:rsidR="00E07BFE" w:rsidRPr="00384FDC" w:rsidRDefault="00F75059" w:rsidP="00870660">
      <w:pPr>
        <w:rPr>
          <w:b/>
          <w:sz w:val="28"/>
        </w:rPr>
      </w:pPr>
      <w:bookmarkStart w:id="17" w:name="_Toc388370980"/>
      <w:bookmarkStart w:id="18" w:name="_Toc395597965"/>
      <w:r w:rsidRPr="00F75059">
        <w:rPr>
          <w:b/>
          <w:sz w:val="28"/>
        </w:rPr>
        <w:t>Anexa 2.2.2 – Program de circulatie troleibuze</w:t>
      </w:r>
      <w:bookmarkEnd w:id="17"/>
      <w:bookmarkEnd w:id="18"/>
    </w:p>
    <w:p w:rsidR="00E07BFE" w:rsidRPr="00384FDC" w:rsidRDefault="00F75059" w:rsidP="00E07BFE">
      <w:r w:rsidRPr="00F75059">
        <w:t xml:space="preserve">A se vedea la 2.1.1. </w:t>
      </w:r>
    </w:p>
    <w:p w:rsidR="00870660" w:rsidRPr="00384FDC" w:rsidRDefault="00870660" w:rsidP="00E07BFE"/>
    <w:p w:rsidR="00E07BFE" w:rsidRPr="00384FDC" w:rsidRDefault="00F75059" w:rsidP="00870660">
      <w:pPr>
        <w:rPr>
          <w:b/>
          <w:sz w:val="28"/>
        </w:rPr>
      </w:pPr>
      <w:bookmarkStart w:id="19" w:name="_Toc388370981"/>
      <w:bookmarkStart w:id="20" w:name="_Toc395597966"/>
      <w:r w:rsidRPr="00F75059">
        <w:rPr>
          <w:b/>
          <w:sz w:val="28"/>
        </w:rPr>
        <w:t>Anexa 2.2.3 – Program de circulatie autobuze</w:t>
      </w:r>
      <w:bookmarkEnd w:id="19"/>
      <w:bookmarkEnd w:id="20"/>
    </w:p>
    <w:p w:rsidR="00E07BFE" w:rsidRPr="00384FDC" w:rsidRDefault="00F75059" w:rsidP="00E07BFE">
      <w:r w:rsidRPr="00F75059">
        <w:t xml:space="preserve">A se vedea la 2.1.1. </w:t>
      </w:r>
    </w:p>
    <w:p w:rsidR="00E07BFE" w:rsidRPr="00384FDC" w:rsidRDefault="00E07BFE" w:rsidP="00E07BFE"/>
    <w:p w:rsidR="00E07BFE" w:rsidRPr="00384FDC" w:rsidRDefault="00E07BFE" w:rsidP="00E07BFE">
      <w:pPr>
        <w:rPr>
          <w:rFonts w:ascii="Cambria" w:eastAsia="Times New Roman" w:hAnsi="Cambria"/>
          <w:b/>
          <w:bCs/>
          <w:sz w:val="28"/>
          <w:szCs w:val="28"/>
          <w:highlight w:val="yellow"/>
        </w:rPr>
      </w:pPr>
    </w:p>
    <w:p w:rsidR="00E07BFE" w:rsidRPr="00384FDC" w:rsidRDefault="00870660" w:rsidP="00870660">
      <w:pPr>
        <w:rPr>
          <w:b/>
          <w:sz w:val="28"/>
        </w:rPr>
      </w:pPr>
      <w:bookmarkStart w:id="21" w:name="_Toc395597967"/>
      <w:r w:rsidRPr="00384FDC">
        <w:rPr>
          <w:b/>
          <w:sz w:val="28"/>
        </w:rPr>
        <w:br w:type="page"/>
      </w:r>
      <w:r w:rsidR="00E07BFE" w:rsidRPr="00384FDC">
        <w:rPr>
          <w:b/>
          <w:sz w:val="28"/>
        </w:rPr>
        <w:lastRenderedPageBreak/>
        <w:t>Anexa 3 – Programul de Investitii</w:t>
      </w:r>
      <w:bookmarkEnd w:id="21"/>
    </w:p>
    <w:p w:rsidR="00E07BFE" w:rsidRPr="00384FDC" w:rsidRDefault="00F75059" w:rsidP="00870660">
      <w:pPr>
        <w:rPr>
          <w:b/>
          <w:sz w:val="28"/>
        </w:rPr>
      </w:pPr>
      <w:bookmarkStart w:id="22" w:name="_Toc395597968"/>
      <w:r w:rsidRPr="00F75059">
        <w:rPr>
          <w:b/>
          <w:sz w:val="28"/>
        </w:rPr>
        <w:t>Anexa 3.1 – Programul de Investitii al Operatorului</w:t>
      </w:r>
      <w:bookmarkEnd w:id="22"/>
    </w:p>
    <w:p w:rsidR="00E07BFE" w:rsidRPr="00384FDC" w:rsidRDefault="00E07BFE" w:rsidP="00E07BFE"/>
    <w:tbl>
      <w:tblPr>
        <w:tblW w:w="1052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9"/>
        <w:gridCol w:w="1091"/>
        <w:gridCol w:w="709"/>
        <w:gridCol w:w="709"/>
        <w:gridCol w:w="709"/>
        <w:gridCol w:w="850"/>
        <w:gridCol w:w="798"/>
        <w:gridCol w:w="1080"/>
        <w:gridCol w:w="1170"/>
        <w:gridCol w:w="1170"/>
        <w:gridCol w:w="1080"/>
      </w:tblGrid>
      <w:tr w:rsidR="00702C7D" w:rsidRPr="00384FDC" w:rsidTr="00702C7D">
        <w:tc>
          <w:tcPr>
            <w:tcW w:w="1159" w:type="dxa"/>
            <w:vMerge w:val="restart"/>
            <w:shd w:val="pct10" w:color="auto" w:fill="auto"/>
            <w:vAlign w:val="center"/>
          </w:tcPr>
          <w:p w:rsidR="00201D5E" w:rsidRPr="00384FDC" w:rsidRDefault="00F75059" w:rsidP="00CB55CD">
            <w:pPr>
              <w:spacing w:after="0"/>
              <w:jc w:val="center"/>
              <w:rPr>
                <w:b/>
                <w:sz w:val="20"/>
                <w:szCs w:val="20"/>
              </w:rPr>
            </w:pPr>
            <w:r w:rsidRPr="00F75059">
              <w:rPr>
                <w:b/>
                <w:sz w:val="20"/>
                <w:szCs w:val="20"/>
              </w:rPr>
              <w:t>Denumire Proiect</w:t>
            </w:r>
          </w:p>
        </w:tc>
        <w:tc>
          <w:tcPr>
            <w:tcW w:w="1091" w:type="dxa"/>
            <w:vMerge w:val="restart"/>
            <w:shd w:val="pct10" w:color="auto" w:fill="auto"/>
            <w:vAlign w:val="center"/>
          </w:tcPr>
          <w:p w:rsidR="00201D5E" w:rsidRPr="00384FDC" w:rsidRDefault="00F75059" w:rsidP="00CB55CD">
            <w:pPr>
              <w:spacing w:after="0"/>
              <w:jc w:val="center"/>
              <w:rPr>
                <w:b/>
                <w:sz w:val="20"/>
                <w:szCs w:val="20"/>
              </w:rPr>
            </w:pPr>
            <w:r w:rsidRPr="00F75059">
              <w:rPr>
                <w:b/>
                <w:sz w:val="20"/>
                <w:szCs w:val="20"/>
              </w:rPr>
              <w:t>Descriere Proiect</w:t>
            </w:r>
          </w:p>
        </w:tc>
        <w:tc>
          <w:tcPr>
            <w:tcW w:w="3775" w:type="dxa"/>
            <w:gridSpan w:val="5"/>
            <w:tcBorders>
              <w:bottom w:val="single" w:sz="4" w:space="0" w:color="auto"/>
            </w:tcBorders>
            <w:shd w:val="pct10" w:color="auto" w:fill="auto"/>
            <w:vAlign w:val="center"/>
          </w:tcPr>
          <w:p w:rsidR="00201D5E" w:rsidRPr="00384FDC" w:rsidRDefault="00F75059" w:rsidP="00CB55CD">
            <w:pPr>
              <w:spacing w:after="0"/>
              <w:jc w:val="center"/>
              <w:rPr>
                <w:b/>
                <w:sz w:val="20"/>
                <w:szCs w:val="20"/>
              </w:rPr>
            </w:pPr>
            <w:r w:rsidRPr="00F75059">
              <w:rPr>
                <w:b/>
                <w:sz w:val="20"/>
                <w:szCs w:val="20"/>
              </w:rPr>
              <w:t>Valoarea Estimată (RON)</w:t>
            </w:r>
          </w:p>
        </w:tc>
        <w:tc>
          <w:tcPr>
            <w:tcW w:w="1080" w:type="dxa"/>
            <w:vMerge w:val="restart"/>
            <w:shd w:val="pct10" w:color="auto" w:fill="auto"/>
          </w:tcPr>
          <w:p w:rsidR="00201D5E" w:rsidRPr="00384FDC" w:rsidRDefault="00201D5E" w:rsidP="00CB55CD">
            <w:pPr>
              <w:spacing w:after="0"/>
              <w:jc w:val="center"/>
              <w:rPr>
                <w:b/>
                <w:sz w:val="20"/>
                <w:szCs w:val="20"/>
              </w:rPr>
            </w:pPr>
          </w:p>
          <w:p w:rsidR="00201D5E" w:rsidRPr="00384FDC" w:rsidRDefault="00201D5E" w:rsidP="00CB55CD">
            <w:pPr>
              <w:spacing w:after="0"/>
              <w:jc w:val="center"/>
              <w:rPr>
                <w:b/>
                <w:sz w:val="20"/>
                <w:szCs w:val="20"/>
              </w:rPr>
            </w:pPr>
          </w:p>
          <w:p w:rsidR="00702C7D" w:rsidRPr="00384FDC" w:rsidRDefault="00702C7D" w:rsidP="00CB55CD">
            <w:pPr>
              <w:spacing w:after="0"/>
              <w:jc w:val="center"/>
              <w:rPr>
                <w:b/>
                <w:sz w:val="20"/>
                <w:szCs w:val="20"/>
              </w:rPr>
            </w:pPr>
          </w:p>
          <w:p w:rsidR="00201D5E" w:rsidRPr="00384FDC" w:rsidRDefault="00F75059" w:rsidP="00CB55CD">
            <w:pPr>
              <w:spacing w:after="0"/>
              <w:jc w:val="center"/>
              <w:rPr>
                <w:b/>
                <w:sz w:val="20"/>
                <w:szCs w:val="20"/>
              </w:rPr>
            </w:pPr>
            <w:r w:rsidRPr="00F75059">
              <w:rPr>
                <w:b/>
                <w:sz w:val="20"/>
                <w:szCs w:val="20"/>
              </w:rPr>
              <w:t>Data Incepere</w:t>
            </w:r>
          </w:p>
        </w:tc>
        <w:tc>
          <w:tcPr>
            <w:tcW w:w="1170" w:type="dxa"/>
            <w:vMerge w:val="restart"/>
            <w:shd w:val="pct10" w:color="auto" w:fill="auto"/>
            <w:vAlign w:val="center"/>
          </w:tcPr>
          <w:p w:rsidR="00201D5E" w:rsidRPr="00384FDC" w:rsidRDefault="00F75059" w:rsidP="00CB55CD">
            <w:pPr>
              <w:spacing w:after="0"/>
              <w:jc w:val="center"/>
              <w:rPr>
                <w:b/>
                <w:sz w:val="20"/>
                <w:szCs w:val="20"/>
              </w:rPr>
            </w:pPr>
            <w:r w:rsidRPr="00F75059">
              <w:rPr>
                <w:b/>
                <w:sz w:val="20"/>
                <w:szCs w:val="20"/>
              </w:rPr>
              <w:t>Data Finalizare</w:t>
            </w:r>
          </w:p>
        </w:tc>
        <w:tc>
          <w:tcPr>
            <w:tcW w:w="1170" w:type="dxa"/>
            <w:vMerge w:val="restart"/>
            <w:shd w:val="pct10" w:color="auto" w:fill="auto"/>
            <w:vAlign w:val="center"/>
          </w:tcPr>
          <w:p w:rsidR="00201D5E" w:rsidRPr="00384FDC" w:rsidRDefault="00F75059" w:rsidP="00CB55CD">
            <w:pPr>
              <w:spacing w:after="0"/>
              <w:jc w:val="center"/>
              <w:rPr>
                <w:b/>
                <w:sz w:val="20"/>
                <w:szCs w:val="20"/>
              </w:rPr>
            </w:pPr>
            <w:r w:rsidRPr="00F75059">
              <w:rPr>
                <w:b/>
                <w:sz w:val="20"/>
                <w:szCs w:val="20"/>
              </w:rPr>
              <w:t>Sursa de Finanţare</w:t>
            </w:r>
          </w:p>
        </w:tc>
        <w:tc>
          <w:tcPr>
            <w:tcW w:w="1080" w:type="dxa"/>
            <w:vMerge w:val="restart"/>
            <w:shd w:val="pct10" w:color="auto" w:fill="auto"/>
            <w:vAlign w:val="center"/>
          </w:tcPr>
          <w:p w:rsidR="00201D5E" w:rsidRPr="00384FDC" w:rsidRDefault="00F75059" w:rsidP="00CB55CD">
            <w:pPr>
              <w:spacing w:after="0"/>
              <w:jc w:val="center"/>
              <w:rPr>
                <w:b/>
                <w:sz w:val="20"/>
                <w:szCs w:val="20"/>
              </w:rPr>
            </w:pPr>
            <w:r w:rsidRPr="00F75059">
              <w:rPr>
                <w:b/>
                <w:sz w:val="20"/>
                <w:szCs w:val="20"/>
              </w:rPr>
              <w:t>Tipul de bun</w:t>
            </w:r>
          </w:p>
          <w:p w:rsidR="00201D5E" w:rsidRPr="00384FDC" w:rsidRDefault="00201D5E" w:rsidP="00CB55CD">
            <w:pPr>
              <w:spacing w:after="0"/>
              <w:jc w:val="center"/>
              <w:rPr>
                <w:sz w:val="20"/>
                <w:szCs w:val="20"/>
              </w:rPr>
            </w:pPr>
            <w:r w:rsidRPr="00384FDC">
              <w:rPr>
                <w:sz w:val="20"/>
                <w:szCs w:val="20"/>
              </w:rPr>
              <w:t>(de retur, de preluare, proprii ale operator.)</w:t>
            </w:r>
          </w:p>
        </w:tc>
      </w:tr>
      <w:tr w:rsidR="00702C7D" w:rsidRPr="00384FDC" w:rsidTr="00702C7D">
        <w:tc>
          <w:tcPr>
            <w:tcW w:w="1159" w:type="dxa"/>
            <w:vMerge/>
            <w:shd w:val="clear" w:color="auto" w:fill="auto"/>
          </w:tcPr>
          <w:p w:rsidR="00201D5E" w:rsidRPr="00384FDC" w:rsidRDefault="00201D5E" w:rsidP="00CB55CD">
            <w:pPr>
              <w:spacing w:after="0"/>
              <w:rPr>
                <w:highlight w:val="yellow"/>
              </w:rPr>
            </w:pPr>
          </w:p>
        </w:tc>
        <w:tc>
          <w:tcPr>
            <w:tcW w:w="1091" w:type="dxa"/>
            <w:vMerge/>
            <w:shd w:val="clear" w:color="auto" w:fill="auto"/>
          </w:tcPr>
          <w:p w:rsidR="00201D5E" w:rsidRPr="00384FDC" w:rsidRDefault="00201D5E" w:rsidP="00CB55CD">
            <w:pPr>
              <w:spacing w:after="0"/>
              <w:rPr>
                <w:highlight w:val="yellow"/>
              </w:rPr>
            </w:pPr>
          </w:p>
        </w:tc>
        <w:tc>
          <w:tcPr>
            <w:tcW w:w="709" w:type="dxa"/>
            <w:shd w:val="pct5" w:color="auto" w:fill="auto"/>
            <w:vAlign w:val="center"/>
          </w:tcPr>
          <w:p w:rsidR="00201D5E" w:rsidRPr="00384FDC" w:rsidRDefault="00F75059" w:rsidP="00CB55CD">
            <w:pPr>
              <w:spacing w:after="0"/>
              <w:jc w:val="center"/>
            </w:pPr>
            <w:r w:rsidRPr="00F75059">
              <w:t>2014</w:t>
            </w:r>
          </w:p>
        </w:tc>
        <w:tc>
          <w:tcPr>
            <w:tcW w:w="709" w:type="dxa"/>
            <w:shd w:val="pct5" w:color="auto" w:fill="auto"/>
            <w:vAlign w:val="center"/>
          </w:tcPr>
          <w:p w:rsidR="00201D5E" w:rsidRPr="00384FDC" w:rsidRDefault="00F75059" w:rsidP="00CB55CD">
            <w:pPr>
              <w:spacing w:after="0"/>
              <w:jc w:val="center"/>
            </w:pPr>
            <w:r w:rsidRPr="00F75059">
              <w:t>2015</w:t>
            </w:r>
          </w:p>
        </w:tc>
        <w:tc>
          <w:tcPr>
            <w:tcW w:w="709" w:type="dxa"/>
            <w:shd w:val="pct5" w:color="auto" w:fill="auto"/>
            <w:vAlign w:val="center"/>
          </w:tcPr>
          <w:p w:rsidR="00201D5E" w:rsidRPr="00384FDC" w:rsidRDefault="00F75059" w:rsidP="00CB55CD">
            <w:pPr>
              <w:spacing w:after="0"/>
              <w:jc w:val="center"/>
            </w:pPr>
            <w:r w:rsidRPr="00F75059">
              <w:t>2016</w:t>
            </w:r>
          </w:p>
        </w:tc>
        <w:tc>
          <w:tcPr>
            <w:tcW w:w="850" w:type="dxa"/>
            <w:shd w:val="pct5" w:color="auto" w:fill="auto"/>
            <w:vAlign w:val="center"/>
          </w:tcPr>
          <w:p w:rsidR="00201D5E" w:rsidRPr="00384FDC" w:rsidRDefault="00201D5E" w:rsidP="00CB55CD">
            <w:pPr>
              <w:spacing w:after="0"/>
              <w:jc w:val="center"/>
            </w:pPr>
          </w:p>
          <w:p w:rsidR="00201D5E" w:rsidRPr="00384FDC" w:rsidRDefault="00F75059" w:rsidP="00CB55CD">
            <w:pPr>
              <w:spacing w:after="0"/>
              <w:jc w:val="center"/>
            </w:pPr>
            <w:r w:rsidRPr="00F75059">
              <w:t>2017...</w:t>
            </w:r>
          </w:p>
        </w:tc>
        <w:tc>
          <w:tcPr>
            <w:tcW w:w="798" w:type="dxa"/>
            <w:shd w:val="pct5" w:color="auto" w:fill="auto"/>
            <w:vAlign w:val="center"/>
          </w:tcPr>
          <w:p w:rsidR="00201D5E" w:rsidRPr="00384FDC" w:rsidRDefault="00F75059" w:rsidP="00CB55CD">
            <w:pPr>
              <w:spacing w:after="0"/>
              <w:jc w:val="center"/>
            </w:pPr>
            <w:r w:rsidRPr="00F75059">
              <w:t>Total</w:t>
            </w:r>
          </w:p>
        </w:tc>
        <w:tc>
          <w:tcPr>
            <w:tcW w:w="1080" w:type="dxa"/>
            <w:vMerge/>
          </w:tcPr>
          <w:p w:rsidR="00201D5E" w:rsidRPr="00384FDC" w:rsidRDefault="00201D5E" w:rsidP="00CB55CD">
            <w:pPr>
              <w:spacing w:after="0"/>
            </w:pPr>
          </w:p>
        </w:tc>
        <w:tc>
          <w:tcPr>
            <w:tcW w:w="1170" w:type="dxa"/>
            <w:vMerge/>
            <w:shd w:val="clear" w:color="auto" w:fill="auto"/>
          </w:tcPr>
          <w:p w:rsidR="00201D5E" w:rsidRPr="00384FDC" w:rsidRDefault="00201D5E" w:rsidP="00CB55CD">
            <w:pPr>
              <w:spacing w:after="0"/>
            </w:pPr>
          </w:p>
        </w:tc>
        <w:tc>
          <w:tcPr>
            <w:tcW w:w="1170" w:type="dxa"/>
            <w:vMerge/>
            <w:shd w:val="clear" w:color="auto" w:fill="auto"/>
          </w:tcPr>
          <w:p w:rsidR="00201D5E" w:rsidRPr="00384FDC" w:rsidRDefault="00201D5E" w:rsidP="00CB55CD">
            <w:pPr>
              <w:spacing w:after="0"/>
            </w:pPr>
          </w:p>
        </w:tc>
        <w:tc>
          <w:tcPr>
            <w:tcW w:w="1080" w:type="dxa"/>
            <w:vMerge/>
            <w:shd w:val="clear" w:color="auto" w:fill="auto"/>
          </w:tcPr>
          <w:p w:rsidR="00201D5E" w:rsidRPr="00384FDC" w:rsidRDefault="00201D5E" w:rsidP="00CB55CD">
            <w:pPr>
              <w:spacing w:after="0"/>
            </w:pPr>
          </w:p>
        </w:tc>
      </w:tr>
      <w:tr w:rsidR="00702C7D" w:rsidRPr="00384FDC" w:rsidTr="00702C7D">
        <w:tc>
          <w:tcPr>
            <w:tcW w:w="1159" w:type="dxa"/>
            <w:shd w:val="clear" w:color="auto" w:fill="auto"/>
          </w:tcPr>
          <w:p w:rsidR="00201D5E" w:rsidRPr="00384FDC" w:rsidRDefault="00201D5E" w:rsidP="00CB55CD">
            <w:pPr>
              <w:spacing w:after="0"/>
            </w:pPr>
          </w:p>
        </w:tc>
        <w:tc>
          <w:tcPr>
            <w:tcW w:w="1091" w:type="dxa"/>
            <w:shd w:val="clear" w:color="auto" w:fill="auto"/>
          </w:tcPr>
          <w:p w:rsidR="00201D5E" w:rsidRPr="00384FDC" w:rsidRDefault="00201D5E" w:rsidP="00CB55CD">
            <w:pPr>
              <w:spacing w:after="0"/>
            </w:pPr>
          </w:p>
        </w:tc>
        <w:tc>
          <w:tcPr>
            <w:tcW w:w="709" w:type="dxa"/>
            <w:shd w:val="clear" w:color="auto" w:fill="auto"/>
          </w:tcPr>
          <w:p w:rsidR="00201D5E" w:rsidRPr="00384FDC" w:rsidRDefault="00201D5E" w:rsidP="00CB55CD">
            <w:pPr>
              <w:spacing w:after="0"/>
            </w:pPr>
          </w:p>
        </w:tc>
        <w:tc>
          <w:tcPr>
            <w:tcW w:w="709" w:type="dxa"/>
            <w:shd w:val="clear" w:color="auto" w:fill="auto"/>
          </w:tcPr>
          <w:p w:rsidR="00201D5E" w:rsidRPr="00384FDC" w:rsidRDefault="00201D5E" w:rsidP="00CB55CD">
            <w:pPr>
              <w:spacing w:after="0"/>
            </w:pPr>
          </w:p>
        </w:tc>
        <w:tc>
          <w:tcPr>
            <w:tcW w:w="709" w:type="dxa"/>
            <w:shd w:val="clear" w:color="auto" w:fill="auto"/>
          </w:tcPr>
          <w:p w:rsidR="00201D5E" w:rsidRPr="00384FDC" w:rsidRDefault="00201D5E" w:rsidP="00CB55CD">
            <w:pPr>
              <w:spacing w:after="0"/>
            </w:pPr>
          </w:p>
        </w:tc>
        <w:tc>
          <w:tcPr>
            <w:tcW w:w="850" w:type="dxa"/>
            <w:shd w:val="clear" w:color="auto" w:fill="auto"/>
          </w:tcPr>
          <w:p w:rsidR="00201D5E" w:rsidRPr="00384FDC" w:rsidRDefault="00201D5E" w:rsidP="00CB55CD">
            <w:pPr>
              <w:spacing w:after="0"/>
            </w:pPr>
          </w:p>
        </w:tc>
        <w:tc>
          <w:tcPr>
            <w:tcW w:w="798" w:type="dxa"/>
            <w:shd w:val="clear" w:color="auto" w:fill="auto"/>
          </w:tcPr>
          <w:p w:rsidR="00201D5E" w:rsidRPr="00384FDC" w:rsidRDefault="00201D5E" w:rsidP="00CB55CD">
            <w:pPr>
              <w:spacing w:after="0"/>
            </w:pPr>
          </w:p>
        </w:tc>
        <w:tc>
          <w:tcPr>
            <w:tcW w:w="1080" w:type="dxa"/>
          </w:tcPr>
          <w:p w:rsidR="00201D5E" w:rsidRPr="00384FDC" w:rsidRDefault="00201D5E" w:rsidP="00CB55CD">
            <w:pPr>
              <w:spacing w:after="0"/>
            </w:pPr>
          </w:p>
        </w:tc>
        <w:tc>
          <w:tcPr>
            <w:tcW w:w="1170" w:type="dxa"/>
            <w:shd w:val="clear" w:color="auto" w:fill="auto"/>
          </w:tcPr>
          <w:p w:rsidR="00201D5E" w:rsidRPr="00384FDC" w:rsidRDefault="00201D5E" w:rsidP="00CB55CD">
            <w:pPr>
              <w:spacing w:after="0"/>
            </w:pPr>
          </w:p>
        </w:tc>
        <w:tc>
          <w:tcPr>
            <w:tcW w:w="1170" w:type="dxa"/>
            <w:shd w:val="clear" w:color="auto" w:fill="auto"/>
          </w:tcPr>
          <w:p w:rsidR="00201D5E" w:rsidRPr="00384FDC" w:rsidRDefault="00201D5E" w:rsidP="00CB55CD">
            <w:pPr>
              <w:spacing w:after="0"/>
            </w:pPr>
          </w:p>
        </w:tc>
        <w:tc>
          <w:tcPr>
            <w:tcW w:w="1080" w:type="dxa"/>
            <w:shd w:val="clear" w:color="auto" w:fill="auto"/>
          </w:tcPr>
          <w:p w:rsidR="00201D5E" w:rsidRPr="00384FDC" w:rsidRDefault="00201D5E" w:rsidP="00CB55CD">
            <w:pPr>
              <w:spacing w:after="0"/>
            </w:pPr>
          </w:p>
        </w:tc>
      </w:tr>
      <w:tr w:rsidR="00702C7D" w:rsidRPr="00384FDC" w:rsidTr="00702C7D">
        <w:tc>
          <w:tcPr>
            <w:tcW w:w="1159" w:type="dxa"/>
            <w:shd w:val="clear" w:color="auto" w:fill="auto"/>
          </w:tcPr>
          <w:p w:rsidR="00201D5E" w:rsidRPr="00384FDC" w:rsidRDefault="00201D5E" w:rsidP="00CB55CD">
            <w:pPr>
              <w:spacing w:after="0"/>
            </w:pPr>
          </w:p>
        </w:tc>
        <w:tc>
          <w:tcPr>
            <w:tcW w:w="1091" w:type="dxa"/>
            <w:shd w:val="clear" w:color="auto" w:fill="auto"/>
          </w:tcPr>
          <w:p w:rsidR="00201D5E" w:rsidRPr="00384FDC" w:rsidRDefault="00201D5E" w:rsidP="00CB55CD">
            <w:pPr>
              <w:spacing w:after="0"/>
            </w:pPr>
          </w:p>
        </w:tc>
        <w:tc>
          <w:tcPr>
            <w:tcW w:w="709" w:type="dxa"/>
            <w:shd w:val="clear" w:color="auto" w:fill="auto"/>
          </w:tcPr>
          <w:p w:rsidR="00201D5E" w:rsidRPr="00384FDC" w:rsidRDefault="00201D5E" w:rsidP="00CB55CD">
            <w:pPr>
              <w:spacing w:after="0"/>
            </w:pPr>
          </w:p>
        </w:tc>
        <w:tc>
          <w:tcPr>
            <w:tcW w:w="709" w:type="dxa"/>
            <w:shd w:val="clear" w:color="auto" w:fill="auto"/>
          </w:tcPr>
          <w:p w:rsidR="00201D5E" w:rsidRPr="00384FDC" w:rsidRDefault="00201D5E" w:rsidP="00CB55CD">
            <w:pPr>
              <w:spacing w:after="0"/>
            </w:pPr>
          </w:p>
        </w:tc>
        <w:tc>
          <w:tcPr>
            <w:tcW w:w="709" w:type="dxa"/>
            <w:shd w:val="clear" w:color="auto" w:fill="auto"/>
          </w:tcPr>
          <w:p w:rsidR="00201D5E" w:rsidRPr="00384FDC" w:rsidRDefault="00201D5E" w:rsidP="00CB55CD">
            <w:pPr>
              <w:spacing w:after="0"/>
            </w:pPr>
          </w:p>
        </w:tc>
        <w:tc>
          <w:tcPr>
            <w:tcW w:w="850" w:type="dxa"/>
            <w:shd w:val="clear" w:color="auto" w:fill="auto"/>
          </w:tcPr>
          <w:p w:rsidR="00201D5E" w:rsidRPr="00384FDC" w:rsidRDefault="00201D5E" w:rsidP="00CB55CD">
            <w:pPr>
              <w:spacing w:after="0"/>
            </w:pPr>
          </w:p>
        </w:tc>
        <w:tc>
          <w:tcPr>
            <w:tcW w:w="798" w:type="dxa"/>
            <w:shd w:val="clear" w:color="auto" w:fill="auto"/>
          </w:tcPr>
          <w:p w:rsidR="00201D5E" w:rsidRPr="00384FDC" w:rsidRDefault="00201D5E" w:rsidP="00CB55CD">
            <w:pPr>
              <w:spacing w:after="0"/>
            </w:pPr>
          </w:p>
        </w:tc>
        <w:tc>
          <w:tcPr>
            <w:tcW w:w="1080" w:type="dxa"/>
          </w:tcPr>
          <w:p w:rsidR="00201D5E" w:rsidRPr="00384FDC" w:rsidRDefault="00201D5E" w:rsidP="00CB55CD">
            <w:pPr>
              <w:spacing w:after="0"/>
            </w:pPr>
          </w:p>
        </w:tc>
        <w:tc>
          <w:tcPr>
            <w:tcW w:w="1170" w:type="dxa"/>
            <w:shd w:val="clear" w:color="auto" w:fill="auto"/>
          </w:tcPr>
          <w:p w:rsidR="00201D5E" w:rsidRPr="00384FDC" w:rsidRDefault="00201D5E" w:rsidP="00CB55CD">
            <w:pPr>
              <w:spacing w:after="0"/>
            </w:pPr>
          </w:p>
        </w:tc>
        <w:tc>
          <w:tcPr>
            <w:tcW w:w="1170" w:type="dxa"/>
            <w:shd w:val="clear" w:color="auto" w:fill="auto"/>
          </w:tcPr>
          <w:p w:rsidR="00201D5E" w:rsidRPr="00384FDC" w:rsidRDefault="00201D5E" w:rsidP="00CB55CD">
            <w:pPr>
              <w:spacing w:after="0"/>
            </w:pPr>
          </w:p>
        </w:tc>
        <w:tc>
          <w:tcPr>
            <w:tcW w:w="1080" w:type="dxa"/>
            <w:shd w:val="clear" w:color="auto" w:fill="auto"/>
          </w:tcPr>
          <w:p w:rsidR="00201D5E" w:rsidRPr="00384FDC" w:rsidRDefault="00201D5E" w:rsidP="00CB55CD">
            <w:pPr>
              <w:spacing w:after="0"/>
            </w:pPr>
          </w:p>
        </w:tc>
      </w:tr>
      <w:tr w:rsidR="00702C7D" w:rsidRPr="00384FDC" w:rsidTr="00702C7D">
        <w:tc>
          <w:tcPr>
            <w:tcW w:w="1159" w:type="dxa"/>
            <w:shd w:val="clear" w:color="auto" w:fill="auto"/>
          </w:tcPr>
          <w:p w:rsidR="00201D5E" w:rsidRPr="00384FDC" w:rsidRDefault="00201D5E" w:rsidP="00CB55CD">
            <w:pPr>
              <w:spacing w:after="0"/>
            </w:pPr>
          </w:p>
        </w:tc>
        <w:tc>
          <w:tcPr>
            <w:tcW w:w="1091" w:type="dxa"/>
            <w:shd w:val="clear" w:color="auto" w:fill="auto"/>
          </w:tcPr>
          <w:p w:rsidR="00201D5E" w:rsidRPr="00384FDC" w:rsidRDefault="00201D5E" w:rsidP="00CB55CD">
            <w:pPr>
              <w:spacing w:after="0"/>
            </w:pPr>
          </w:p>
        </w:tc>
        <w:tc>
          <w:tcPr>
            <w:tcW w:w="709" w:type="dxa"/>
            <w:shd w:val="clear" w:color="auto" w:fill="auto"/>
          </w:tcPr>
          <w:p w:rsidR="00201D5E" w:rsidRPr="00384FDC" w:rsidRDefault="00201D5E" w:rsidP="00CB55CD">
            <w:pPr>
              <w:spacing w:after="0"/>
            </w:pPr>
          </w:p>
        </w:tc>
        <w:tc>
          <w:tcPr>
            <w:tcW w:w="709" w:type="dxa"/>
            <w:shd w:val="clear" w:color="auto" w:fill="auto"/>
          </w:tcPr>
          <w:p w:rsidR="00201D5E" w:rsidRPr="00384FDC" w:rsidRDefault="00201D5E" w:rsidP="00CB55CD">
            <w:pPr>
              <w:spacing w:after="0"/>
            </w:pPr>
          </w:p>
        </w:tc>
        <w:tc>
          <w:tcPr>
            <w:tcW w:w="709" w:type="dxa"/>
            <w:shd w:val="clear" w:color="auto" w:fill="auto"/>
          </w:tcPr>
          <w:p w:rsidR="00201D5E" w:rsidRPr="00384FDC" w:rsidRDefault="00201D5E" w:rsidP="00CB55CD">
            <w:pPr>
              <w:spacing w:after="0"/>
            </w:pPr>
          </w:p>
        </w:tc>
        <w:tc>
          <w:tcPr>
            <w:tcW w:w="850" w:type="dxa"/>
            <w:shd w:val="clear" w:color="auto" w:fill="auto"/>
          </w:tcPr>
          <w:p w:rsidR="00201D5E" w:rsidRPr="00384FDC" w:rsidRDefault="00201D5E" w:rsidP="00CB55CD">
            <w:pPr>
              <w:spacing w:after="0"/>
            </w:pPr>
          </w:p>
        </w:tc>
        <w:tc>
          <w:tcPr>
            <w:tcW w:w="798" w:type="dxa"/>
            <w:shd w:val="clear" w:color="auto" w:fill="auto"/>
          </w:tcPr>
          <w:p w:rsidR="00201D5E" w:rsidRPr="00384FDC" w:rsidRDefault="00201D5E" w:rsidP="00CB55CD">
            <w:pPr>
              <w:spacing w:after="0"/>
            </w:pPr>
          </w:p>
        </w:tc>
        <w:tc>
          <w:tcPr>
            <w:tcW w:w="1080" w:type="dxa"/>
          </w:tcPr>
          <w:p w:rsidR="00201D5E" w:rsidRPr="00384FDC" w:rsidRDefault="00201D5E" w:rsidP="00CB55CD">
            <w:pPr>
              <w:spacing w:after="0"/>
            </w:pPr>
          </w:p>
        </w:tc>
        <w:tc>
          <w:tcPr>
            <w:tcW w:w="1170" w:type="dxa"/>
            <w:shd w:val="clear" w:color="auto" w:fill="auto"/>
          </w:tcPr>
          <w:p w:rsidR="00201D5E" w:rsidRPr="00384FDC" w:rsidRDefault="00201D5E" w:rsidP="00CB55CD">
            <w:pPr>
              <w:spacing w:after="0"/>
            </w:pPr>
          </w:p>
        </w:tc>
        <w:tc>
          <w:tcPr>
            <w:tcW w:w="1170" w:type="dxa"/>
            <w:shd w:val="clear" w:color="auto" w:fill="auto"/>
          </w:tcPr>
          <w:p w:rsidR="00201D5E" w:rsidRPr="00384FDC" w:rsidRDefault="00201D5E" w:rsidP="00CB55CD">
            <w:pPr>
              <w:spacing w:after="0"/>
            </w:pPr>
          </w:p>
        </w:tc>
        <w:tc>
          <w:tcPr>
            <w:tcW w:w="1080" w:type="dxa"/>
            <w:shd w:val="clear" w:color="auto" w:fill="auto"/>
          </w:tcPr>
          <w:p w:rsidR="00201D5E" w:rsidRPr="00384FDC" w:rsidRDefault="00201D5E" w:rsidP="00CB55CD">
            <w:pPr>
              <w:spacing w:after="0"/>
            </w:pPr>
          </w:p>
        </w:tc>
      </w:tr>
      <w:tr w:rsidR="00702C7D" w:rsidRPr="00384FDC" w:rsidTr="00702C7D">
        <w:tc>
          <w:tcPr>
            <w:tcW w:w="1159" w:type="dxa"/>
            <w:shd w:val="clear" w:color="auto" w:fill="auto"/>
          </w:tcPr>
          <w:p w:rsidR="00201D5E" w:rsidRPr="00384FDC" w:rsidRDefault="00201D5E" w:rsidP="00CB55CD">
            <w:pPr>
              <w:spacing w:after="0"/>
            </w:pPr>
          </w:p>
        </w:tc>
        <w:tc>
          <w:tcPr>
            <w:tcW w:w="1091" w:type="dxa"/>
            <w:shd w:val="clear" w:color="auto" w:fill="auto"/>
          </w:tcPr>
          <w:p w:rsidR="00201D5E" w:rsidRPr="00384FDC" w:rsidRDefault="00201D5E" w:rsidP="00CB55CD">
            <w:pPr>
              <w:spacing w:after="0"/>
            </w:pPr>
          </w:p>
        </w:tc>
        <w:tc>
          <w:tcPr>
            <w:tcW w:w="709" w:type="dxa"/>
            <w:shd w:val="clear" w:color="auto" w:fill="auto"/>
          </w:tcPr>
          <w:p w:rsidR="00201D5E" w:rsidRPr="00384FDC" w:rsidRDefault="00201D5E" w:rsidP="00CB55CD">
            <w:pPr>
              <w:spacing w:after="0"/>
            </w:pPr>
          </w:p>
        </w:tc>
        <w:tc>
          <w:tcPr>
            <w:tcW w:w="709" w:type="dxa"/>
            <w:shd w:val="clear" w:color="auto" w:fill="auto"/>
          </w:tcPr>
          <w:p w:rsidR="00201D5E" w:rsidRPr="00384FDC" w:rsidRDefault="00201D5E" w:rsidP="00CB55CD">
            <w:pPr>
              <w:spacing w:after="0"/>
            </w:pPr>
          </w:p>
        </w:tc>
        <w:tc>
          <w:tcPr>
            <w:tcW w:w="709" w:type="dxa"/>
            <w:shd w:val="clear" w:color="auto" w:fill="auto"/>
          </w:tcPr>
          <w:p w:rsidR="00201D5E" w:rsidRPr="00384FDC" w:rsidRDefault="00201D5E" w:rsidP="00CB55CD">
            <w:pPr>
              <w:spacing w:after="0"/>
            </w:pPr>
          </w:p>
        </w:tc>
        <w:tc>
          <w:tcPr>
            <w:tcW w:w="850" w:type="dxa"/>
            <w:shd w:val="clear" w:color="auto" w:fill="auto"/>
          </w:tcPr>
          <w:p w:rsidR="00201D5E" w:rsidRPr="00384FDC" w:rsidRDefault="00201D5E" w:rsidP="00CB55CD">
            <w:pPr>
              <w:spacing w:after="0"/>
            </w:pPr>
          </w:p>
        </w:tc>
        <w:tc>
          <w:tcPr>
            <w:tcW w:w="798" w:type="dxa"/>
            <w:shd w:val="clear" w:color="auto" w:fill="auto"/>
          </w:tcPr>
          <w:p w:rsidR="00201D5E" w:rsidRPr="00384FDC" w:rsidRDefault="00201D5E" w:rsidP="00CB55CD">
            <w:pPr>
              <w:spacing w:after="0"/>
            </w:pPr>
          </w:p>
        </w:tc>
        <w:tc>
          <w:tcPr>
            <w:tcW w:w="1080" w:type="dxa"/>
          </w:tcPr>
          <w:p w:rsidR="00201D5E" w:rsidRPr="00384FDC" w:rsidRDefault="00201D5E" w:rsidP="00CB55CD">
            <w:pPr>
              <w:spacing w:after="0"/>
            </w:pPr>
          </w:p>
        </w:tc>
        <w:tc>
          <w:tcPr>
            <w:tcW w:w="1170" w:type="dxa"/>
            <w:shd w:val="clear" w:color="auto" w:fill="auto"/>
          </w:tcPr>
          <w:p w:rsidR="00201D5E" w:rsidRPr="00384FDC" w:rsidRDefault="00201D5E" w:rsidP="00CB55CD">
            <w:pPr>
              <w:spacing w:after="0"/>
            </w:pPr>
          </w:p>
        </w:tc>
        <w:tc>
          <w:tcPr>
            <w:tcW w:w="1170" w:type="dxa"/>
            <w:shd w:val="clear" w:color="auto" w:fill="auto"/>
          </w:tcPr>
          <w:p w:rsidR="00201D5E" w:rsidRPr="00384FDC" w:rsidRDefault="00201D5E" w:rsidP="00CB55CD">
            <w:pPr>
              <w:spacing w:after="0"/>
            </w:pPr>
          </w:p>
        </w:tc>
        <w:tc>
          <w:tcPr>
            <w:tcW w:w="1080" w:type="dxa"/>
            <w:shd w:val="clear" w:color="auto" w:fill="auto"/>
          </w:tcPr>
          <w:p w:rsidR="00201D5E" w:rsidRPr="00384FDC" w:rsidRDefault="00201D5E" w:rsidP="00CB55CD">
            <w:pPr>
              <w:spacing w:after="0"/>
            </w:pPr>
          </w:p>
        </w:tc>
      </w:tr>
    </w:tbl>
    <w:p w:rsidR="00201D5E" w:rsidRPr="00384FDC" w:rsidRDefault="00201D5E" w:rsidP="00201D5E"/>
    <w:p w:rsidR="00201D5E" w:rsidRPr="00384FDC" w:rsidRDefault="00201D5E" w:rsidP="00201D5E"/>
    <w:p w:rsidR="00E07BFE" w:rsidRPr="00384FDC" w:rsidRDefault="00E07BFE" w:rsidP="00E07BFE"/>
    <w:p w:rsidR="00E07BFE" w:rsidRPr="00384FDC" w:rsidRDefault="00F75059" w:rsidP="00870660">
      <w:pPr>
        <w:rPr>
          <w:b/>
          <w:sz w:val="28"/>
        </w:rPr>
      </w:pPr>
      <w:bookmarkStart w:id="23" w:name="_Toc395597969"/>
      <w:r w:rsidRPr="00F75059">
        <w:rPr>
          <w:b/>
          <w:sz w:val="28"/>
        </w:rPr>
        <w:t>Anexa 3.2 – Programul de Investitii al Autoritatii Contractante</w:t>
      </w:r>
      <w:bookmarkEnd w:id="23"/>
    </w:p>
    <w:p w:rsidR="00E07BFE" w:rsidRPr="00384FDC" w:rsidRDefault="00E07BFE" w:rsidP="00E07BF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556"/>
        <w:gridCol w:w="1620"/>
        <w:gridCol w:w="1123"/>
        <w:gridCol w:w="1590"/>
        <w:gridCol w:w="1348"/>
      </w:tblGrid>
      <w:tr w:rsidR="000307D0" w:rsidRPr="00384FDC" w:rsidTr="000307D0">
        <w:tc>
          <w:tcPr>
            <w:tcW w:w="1487" w:type="dxa"/>
            <w:shd w:val="pct10" w:color="auto" w:fill="auto"/>
            <w:vAlign w:val="center"/>
          </w:tcPr>
          <w:p w:rsidR="000307D0" w:rsidRPr="00384FDC" w:rsidRDefault="00F75059" w:rsidP="00E07BFE">
            <w:pPr>
              <w:spacing w:after="0"/>
              <w:jc w:val="center"/>
              <w:rPr>
                <w:b/>
              </w:rPr>
            </w:pPr>
            <w:r w:rsidRPr="00F75059">
              <w:rPr>
                <w:b/>
              </w:rPr>
              <w:t>Denumire Proiect</w:t>
            </w:r>
          </w:p>
        </w:tc>
        <w:tc>
          <w:tcPr>
            <w:tcW w:w="1556" w:type="dxa"/>
            <w:shd w:val="pct10" w:color="auto" w:fill="auto"/>
            <w:vAlign w:val="center"/>
          </w:tcPr>
          <w:p w:rsidR="000307D0" w:rsidRPr="00384FDC" w:rsidRDefault="00F75059" w:rsidP="00E07BFE">
            <w:pPr>
              <w:spacing w:after="0"/>
              <w:jc w:val="center"/>
              <w:rPr>
                <w:b/>
              </w:rPr>
            </w:pPr>
            <w:r w:rsidRPr="00F75059">
              <w:rPr>
                <w:b/>
              </w:rPr>
              <w:t>Descriere Proiect</w:t>
            </w:r>
          </w:p>
        </w:tc>
        <w:tc>
          <w:tcPr>
            <w:tcW w:w="1620" w:type="dxa"/>
            <w:shd w:val="pct10" w:color="auto" w:fill="auto"/>
          </w:tcPr>
          <w:p w:rsidR="000307D0" w:rsidRPr="00384FDC" w:rsidRDefault="00F75059" w:rsidP="00E07BFE">
            <w:pPr>
              <w:spacing w:after="0"/>
              <w:jc w:val="center"/>
              <w:rPr>
                <w:b/>
              </w:rPr>
            </w:pPr>
            <w:r w:rsidRPr="00F75059">
              <w:rPr>
                <w:b/>
              </w:rPr>
              <w:t>Durata finalizare/</w:t>
            </w:r>
          </w:p>
          <w:p w:rsidR="000307D0" w:rsidRPr="00384FDC" w:rsidRDefault="00F75059" w:rsidP="00E07BFE">
            <w:pPr>
              <w:spacing w:after="0"/>
              <w:jc w:val="center"/>
              <w:rPr>
                <w:b/>
              </w:rPr>
            </w:pPr>
            <w:r w:rsidRPr="00F75059">
              <w:rPr>
                <w:b/>
              </w:rPr>
              <w:t>Valoarea Respectivă</w:t>
            </w:r>
          </w:p>
        </w:tc>
        <w:tc>
          <w:tcPr>
            <w:tcW w:w="1123" w:type="dxa"/>
            <w:shd w:val="pct10" w:color="auto" w:fill="auto"/>
          </w:tcPr>
          <w:p w:rsidR="000307D0" w:rsidRPr="00384FDC" w:rsidRDefault="000307D0" w:rsidP="000307D0">
            <w:pPr>
              <w:spacing w:after="0"/>
              <w:jc w:val="center"/>
              <w:rPr>
                <w:b/>
              </w:rPr>
            </w:pPr>
          </w:p>
          <w:p w:rsidR="000307D0" w:rsidRPr="00384FDC" w:rsidRDefault="00F75059" w:rsidP="000307D0">
            <w:pPr>
              <w:spacing w:after="0"/>
              <w:jc w:val="center"/>
              <w:rPr>
                <w:b/>
              </w:rPr>
            </w:pPr>
            <w:r w:rsidRPr="00F75059">
              <w:rPr>
                <w:b/>
              </w:rPr>
              <w:t>Data Incepere</w:t>
            </w:r>
          </w:p>
        </w:tc>
        <w:tc>
          <w:tcPr>
            <w:tcW w:w="1590" w:type="dxa"/>
            <w:shd w:val="pct10" w:color="auto" w:fill="auto"/>
            <w:vAlign w:val="center"/>
          </w:tcPr>
          <w:p w:rsidR="000307D0" w:rsidRPr="00384FDC" w:rsidRDefault="00F75059" w:rsidP="00E07BFE">
            <w:pPr>
              <w:spacing w:after="0"/>
              <w:jc w:val="center"/>
              <w:rPr>
                <w:b/>
              </w:rPr>
            </w:pPr>
            <w:r w:rsidRPr="00F75059">
              <w:rPr>
                <w:b/>
              </w:rPr>
              <w:t>Data Finalizare</w:t>
            </w:r>
          </w:p>
        </w:tc>
        <w:tc>
          <w:tcPr>
            <w:tcW w:w="1348" w:type="dxa"/>
            <w:shd w:val="pct10" w:color="auto" w:fill="auto"/>
            <w:vAlign w:val="center"/>
          </w:tcPr>
          <w:p w:rsidR="000307D0" w:rsidRPr="00384FDC" w:rsidRDefault="00F75059" w:rsidP="00E07BFE">
            <w:pPr>
              <w:spacing w:after="0"/>
              <w:jc w:val="center"/>
              <w:rPr>
                <w:b/>
              </w:rPr>
            </w:pPr>
            <w:r w:rsidRPr="00F75059">
              <w:rPr>
                <w:b/>
              </w:rPr>
              <w:t>Sursa de Finanţare</w:t>
            </w:r>
          </w:p>
        </w:tc>
      </w:tr>
      <w:tr w:rsidR="000307D0" w:rsidRPr="00384FDC" w:rsidTr="000307D0">
        <w:tc>
          <w:tcPr>
            <w:tcW w:w="1487" w:type="dxa"/>
            <w:shd w:val="clear" w:color="auto" w:fill="auto"/>
          </w:tcPr>
          <w:p w:rsidR="000307D0" w:rsidRPr="00384FDC" w:rsidRDefault="000307D0" w:rsidP="00E07BFE">
            <w:pPr>
              <w:spacing w:after="0"/>
            </w:pPr>
          </w:p>
        </w:tc>
        <w:tc>
          <w:tcPr>
            <w:tcW w:w="1556" w:type="dxa"/>
            <w:shd w:val="clear" w:color="auto" w:fill="auto"/>
          </w:tcPr>
          <w:p w:rsidR="000307D0" w:rsidRPr="00384FDC" w:rsidRDefault="000307D0" w:rsidP="00E07BFE">
            <w:pPr>
              <w:spacing w:after="0"/>
            </w:pPr>
          </w:p>
        </w:tc>
        <w:tc>
          <w:tcPr>
            <w:tcW w:w="1620" w:type="dxa"/>
            <w:shd w:val="clear" w:color="auto" w:fill="auto"/>
          </w:tcPr>
          <w:p w:rsidR="000307D0" w:rsidRPr="00384FDC" w:rsidRDefault="000307D0" w:rsidP="00E07BFE">
            <w:pPr>
              <w:spacing w:after="0"/>
            </w:pPr>
          </w:p>
        </w:tc>
        <w:tc>
          <w:tcPr>
            <w:tcW w:w="1123" w:type="dxa"/>
          </w:tcPr>
          <w:p w:rsidR="000307D0" w:rsidRPr="00384FDC" w:rsidRDefault="000307D0" w:rsidP="00E07BFE">
            <w:pPr>
              <w:spacing w:after="0"/>
            </w:pPr>
          </w:p>
        </w:tc>
        <w:tc>
          <w:tcPr>
            <w:tcW w:w="1590" w:type="dxa"/>
            <w:shd w:val="clear" w:color="auto" w:fill="auto"/>
          </w:tcPr>
          <w:p w:rsidR="000307D0" w:rsidRPr="00384FDC" w:rsidRDefault="000307D0" w:rsidP="00E07BFE">
            <w:pPr>
              <w:spacing w:after="0"/>
            </w:pPr>
          </w:p>
        </w:tc>
        <w:tc>
          <w:tcPr>
            <w:tcW w:w="1348" w:type="dxa"/>
            <w:shd w:val="clear" w:color="auto" w:fill="auto"/>
          </w:tcPr>
          <w:p w:rsidR="000307D0" w:rsidRPr="00384FDC" w:rsidRDefault="000307D0" w:rsidP="00E07BFE">
            <w:pPr>
              <w:spacing w:after="0"/>
            </w:pPr>
          </w:p>
        </w:tc>
      </w:tr>
      <w:tr w:rsidR="000307D0" w:rsidRPr="00384FDC" w:rsidTr="000307D0">
        <w:tc>
          <w:tcPr>
            <w:tcW w:w="1487" w:type="dxa"/>
            <w:shd w:val="clear" w:color="auto" w:fill="auto"/>
          </w:tcPr>
          <w:p w:rsidR="000307D0" w:rsidRPr="00384FDC" w:rsidRDefault="000307D0" w:rsidP="00E07BFE">
            <w:pPr>
              <w:spacing w:after="0"/>
            </w:pPr>
          </w:p>
        </w:tc>
        <w:tc>
          <w:tcPr>
            <w:tcW w:w="1556" w:type="dxa"/>
            <w:shd w:val="clear" w:color="auto" w:fill="auto"/>
          </w:tcPr>
          <w:p w:rsidR="000307D0" w:rsidRPr="00384FDC" w:rsidRDefault="000307D0" w:rsidP="00E07BFE">
            <w:pPr>
              <w:spacing w:after="0"/>
            </w:pPr>
          </w:p>
        </w:tc>
        <w:tc>
          <w:tcPr>
            <w:tcW w:w="1620" w:type="dxa"/>
            <w:shd w:val="clear" w:color="auto" w:fill="auto"/>
          </w:tcPr>
          <w:p w:rsidR="000307D0" w:rsidRPr="00384FDC" w:rsidRDefault="000307D0" w:rsidP="00E07BFE">
            <w:pPr>
              <w:spacing w:after="0"/>
            </w:pPr>
          </w:p>
        </w:tc>
        <w:tc>
          <w:tcPr>
            <w:tcW w:w="1123" w:type="dxa"/>
          </w:tcPr>
          <w:p w:rsidR="000307D0" w:rsidRPr="00384FDC" w:rsidRDefault="000307D0" w:rsidP="00E07BFE">
            <w:pPr>
              <w:spacing w:after="0"/>
            </w:pPr>
          </w:p>
        </w:tc>
        <w:tc>
          <w:tcPr>
            <w:tcW w:w="1590" w:type="dxa"/>
            <w:shd w:val="clear" w:color="auto" w:fill="auto"/>
          </w:tcPr>
          <w:p w:rsidR="000307D0" w:rsidRPr="00384FDC" w:rsidRDefault="000307D0" w:rsidP="00E07BFE">
            <w:pPr>
              <w:spacing w:after="0"/>
            </w:pPr>
          </w:p>
        </w:tc>
        <w:tc>
          <w:tcPr>
            <w:tcW w:w="1348" w:type="dxa"/>
            <w:shd w:val="clear" w:color="auto" w:fill="auto"/>
          </w:tcPr>
          <w:p w:rsidR="000307D0" w:rsidRPr="00384FDC" w:rsidRDefault="000307D0" w:rsidP="00E07BFE">
            <w:pPr>
              <w:spacing w:after="0"/>
            </w:pPr>
          </w:p>
        </w:tc>
      </w:tr>
      <w:tr w:rsidR="000307D0" w:rsidRPr="00384FDC" w:rsidTr="000307D0">
        <w:tc>
          <w:tcPr>
            <w:tcW w:w="1487" w:type="dxa"/>
            <w:shd w:val="clear" w:color="auto" w:fill="auto"/>
          </w:tcPr>
          <w:p w:rsidR="000307D0" w:rsidRPr="00384FDC" w:rsidRDefault="000307D0" w:rsidP="00E07BFE">
            <w:pPr>
              <w:spacing w:after="0"/>
            </w:pPr>
          </w:p>
        </w:tc>
        <w:tc>
          <w:tcPr>
            <w:tcW w:w="1556" w:type="dxa"/>
            <w:shd w:val="clear" w:color="auto" w:fill="auto"/>
          </w:tcPr>
          <w:p w:rsidR="000307D0" w:rsidRPr="00384FDC" w:rsidRDefault="000307D0" w:rsidP="00E07BFE">
            <w:pPr>
              <w:spacing w:after="0"/>
            </w:pPr>
          </w:p>
        </w:tc>
        <w:tc>
          <w:tcPr>
            <w:tcW w:w="1620" w:type="dxa"/>
            <w:shd w:val="clear" w:color="auto" w:fill="auto"/>
          </w:tcPr>
          <w:p w:rsidR="000307D0" w:rsidRPr="00384FDC" w:rsidRDefault="000307D0" w:rsidP="00E07BFE">
            <w:pPr>
              <w:spacing w:after="0"/>
            </w:pPr>
          </w:p>
        </w:tc>
        <w:tc>
          <w:tcPr>
            <w:tcW w:w="1123" w:type="dxa"/>
          </w:tcPr>
          <w:p w:rsidR="000307D0" w:rsidRPr="00384FDC" w:rsidRDefault="000307D0" w:rsidP="00E07BFE">
            <w:pPr>
              <w:spacing w:after="0"/>
            </w:pPr>
          </w:p>
        </w:tc>
        <w:tc>
          <w:tcPr>
            <w:tcW w:w="1590" w:type="dxa"/>
            <w:shd w:val="clear" w:color="auto" w:fill="auto"/>
          </w:tcPr>
          <w:p w:rsidR="000307D0" w:rsidRPr="00384FDC" w:rsidRDefault="000307D0" w:rsidP="00E07BFE">
            <w:pPr>
              <w:spacing w:after="0"/>
            </w:pPr>
          </w:p>
        </w:tc>
        <w:tc>
          <w:tcPr>
            <w:tcW w:w="1348" w:type="dxa"/>
            <w:shd w:val="clear" w:color="auto" w:fill="auto"/>
          </w:tcPr>
          <w:p w:rsidR="000307D0" w:rsidRPr="00384FDC" w:rsidRDefault="000307D0" w:rsidP="00E07BFE">
            <w:pPr>
              <w:spacing w:after="0"/>
            </w:pPr>
          </w:p>
        </w:tc>
      </w:tr>
    </w:tbl>
    <w:p w:rsidR="00E07BFE" w:rsidRPr="00384FDC" w:rsidRDefault="00E07BFE" w:rsidP="00E07BFE"/>
    <w:p w:rsidR="00E07BFE" w:rsidRPr="00384FDC" w:rsidRDefault="00F75059" w:rsidP="00870660">
      <w:pPr>
        <w:rPr>
          <w:b/>
          <w:sz w:val="28"/>
        </w:rPr>
      </w:pPr>
      <w:bookmarkStart w:id="24" w:name="_Toc395597970"/>
      <w:r w:rsidRPr="00F75059">
        <w:rPr>
          <w:b/>
          <w:sz w:val="28"/>
        </w:rPr>
        <w:t>Anexa 3.3 – Fundamentarea necesarului anual de fonduri pentru investitii din surse proprii</w:t>
      </w:r>
      <w:bookmarkEnd w:id="24"/>
      <w:r w:rsidRPr="00F75059">
        <w:rPr>
          <w:b/>
          <w:sz w:val="28"/>
        </w:rPr>
        <w:t xml:space="preserve"> ale Operatorului</w:t>
      </w:r>
    </w:p>
    <w:p w:rsidR="00E07BFE" w:rsidRPr="00384FDC" w:rsidRDefault="00E07BFE" w:rsidP="00E07BFE"/>
    <w:p w:rsidR="00E07BFE" w:rsidRPr="00384FDC" w:rsidRDefault="00F75059" w:rsidP="00E07BFE">
      <w:r w:rsidRPr="00F75059">
        <w:t>Se va realiza având în vedere prevederile Anexei 3.1.</w:t>
      </w:r>
    </w:p>
    <w:p w:rsidR="00E07BFE" w:rsidRPr="00384FDC" w:rsidRDefault="00F75059" w:rsidP="00870660">
      <w:r w:rsidRPr="00F75059">
        <w:br w:type="page"/>
      </w:r>
      <w:bookmarkStart w:id="25" w:name="_Toc395597971"/>
      <w:r w:rsidRPr="00F75059">
        <w:rPr>
          <w:b/>
          <w:sz w:val="28"/>
        </w:rPr>
        <w:lastRenderedPageBreak/>
        <w:t>Anexa 4 – Bunuri utilizate de Operator în executarea Contractului</w:t>
      </w:r>
      <w:bookmarkEnd w:id="25"/>
    </w:p>
    <w:p w:rsidR="00E07BFE" w:rsidRPr="00384FDC" w:rsidRDefault="00F75059" w:rsidP="00870660">
      <w:pPr>
        <w:rPr>
          <w:b/>
          <w:sz w:val="28"/>
        </w:rPr>
      </w:pPr>
      <w:bookmarkStart w:id="26" w:name="_Toc395597972"/>
      <w:r w:rsidRPr="00F75059">
        <w:rPr>
          <w:b/>
          <w:sz w:val="28"/>
        </w:rPr>
        <w:t>Anexa 4.1 – Bunuri de Retur</w:t>
      </w:r>
      <w:bookmarkEnd w:id="26"/>
    </w:p>
    <w:p w:rsidR="00E07BFE" w:rsidRPr="00384FDC" w:rsidRDefault="00E07BFE" w:rsidP="00E07BFE">
      <w:pPr>
        <w:rPr>
          <w:b/>
        </w:rPr>
      </w:pPr>
    </w:p>
    <w:p w:rsidR="00E07BFE" w:rsidRPr="00384FDC" w:rsidRDefault="00F75059" w:rsidP="00E07BFE">
      <w:pPr>
        <w:rPr>
          <w:bCs/>
          <w:szCs w:val="24"/>
          <w:u w:val="single"/>
        </w:rPr>
      </w:pPr>
      <w:r w:rsidRPr="00F75059">
        <w:rPr>
          <w:b/>
        </w:rPr>
        <w:t>Bunuri de retur</w:t>
      </w:r>
      <w:r w:rsidRPr="00F75059">
        <w:t xml:space="preserve"> sunt bunurile concesionate de către Autoritatea Contractantă către Operator în scopul executării Contractului, bunurile de natura domeniului public nou create sau existente si modernizate/dezvoltate </w:t>
      </w:r>
      <w:r w:rsidRPr="00F75059">
        <w:rPr>
          <w:szCs w:val="24"/>
        </w:rPr>
        <w:t xml:space="preserve">cu subvenţii pentru investiţii </w:t>
      </w:r>
      <w:r w:rsidRPr="00F75059">
        <w:t xml:space="preserve">de la bugetul local sau de stat, </w:t>
      </w:r>
      <w:r w:rsidR="00F37A45" w:rsidRPr="00F37A45">
        <w:rPr>
          <w:i/>
        </w:rPr>
        <w:t>precum şi</w:t>
      </w:r>
      <w:r w:rsidRPr="00F75059">
        <w:t xml:space="preserve"> cele realizate de Operator în conformitate cu Programul de investiţii și care, la încetarea Contractului, revin de plin drept, </w:t>
      </w:r>
      <w:r w:rsidRPr="00F75059">
        <w:rPr>
          <w:u w:val="single"/>
        </w:rPr>
        <w:t>gratuit și libere de orice sarcini, Autorității Contractante;</w:t>
      </w:r>
    </w:p>
    <w:p w:rsidR="00E07BFE" w:rsidRPr="00384FDC" w:rsidRDefault="00E07BFE" w:rsidP="00E07BFE">
      <w:r w:rsidRPr="00384FDC">
        <w:t>4.1.1 Bunuri Concesionate</w:t>
      </w:r>
    </w:p>
    <w:tbl>
      <w:tblPr>
        <w:tblW w:w="8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1530"/>
        <w:gridCol w:w="1799"/>
        <w:gridCol w:w="1189"/>
        <w:gridCol w:w="1422"/>
        <w:gridCol w:w="1383"/>
      </w:tblGrid>
      <w:tr w:rsidR="00E07BFE" w:rsidRPr="00384FDC" w:rsidTr="000307D0">
        <w:tc>
          <w:tcPr>
            <w:tcW w:w="1638" w:type="dxa"/>
            <w:shd w:val="pct10" w:color="auto" w:fill="auto"/>
            <w:vAlign w:val="center"/>
          </w:tcPr>
          <w:p w:rsidR="00E07BFE" w:rsidRPr="00384FDC" w:rsidRDefault="00F75059" w:rsidP="00E07BFE">
            <w:pPr>
              <w:spacing w:after="0"/>
              <w:jc w:val="center"/>
              <w:rPr>
                <w:b/>
              </w:rPr>
            </w:pPr>
            <w:r w:rsidRPr="00F75059">
              <w:rPr>
                <w:b/>
              </w:rPr>
              <w:t>Clasificare</w:t>
            </w:r>
          </w:p>
        </w:tc>
        <w:tc>
          <w:tcPr>
            <w:tcW w:w="1530" w:type="dxa"/>
            <w:shd w:val="pct10" w:color="auto" w:fill="auto"/>
            <w:vAlign w:val="center"/>
          </w:tcPr>
          <w:p w:rsidR="00E07BFE" w:rsidRPr="00384FDC" w:rsidRDefault="00F75059" w:rsidP="00E07BFE">
            <w:pPr>
              <w:spacing w:after="0"/>
              <w:jc w:val="center"/>
              <w:rPr>
                <w:b/>
              </w:rPr>
            </w:pPr>
            <w:r w:rsidRPr="00F75059">
              <w:rPr>
                <w:b/>
              </w:rPr>
              <w:t>Denumire bunuri mobile si imobile</w:t>
            </w:r>
          </w:p>
        </w:tc>
        <w:tc>
          <w:tcPr>
            <w:tcW w:w="1799" w:type="dxa"/>
            <w:shd w:val="pct10" w:color="auto" w:fill="auto"/>
            <w:vAlign w:val="center"/>
          </w:tcPr>
          <w:p w:rsidR="00E07BFE" w:rsidRPr="00384FDC" w:rsidRDefault="00F75059" w:rsidP="00E07BFE">
            <w:pPr>
              <w:spacing w:after="0"/>
              <w:jc w:val="center"/>
              <w:rPr>
                <w:b/>
              </w:rPr>
            </w:pPr>
            <w:r w:rsidRPr="00F75059">
              <w:rPr>
                <w:b/>
              </w:rPr>
              <w:t>Număr inventar la Autoritatea Contractanta</w:t>
            </w:r>
          </w:p>
        </w:tc>
        <w:tc>
          <w:tcPr>
            <w:tcW w:w="1189" w:type="dxa"/>
            <w:shd w:val="pct10" w:color="auto" w:fill="auto"/>
          </w:tcPr>
          <w:p w:rsidR="00E07BFE" w:rsidRPr="00384FDC" w:rsidRDefault="00F75059" w:rsidP="00E07BFE">
            <w:pPr>
              <w:spacing w:after="0"/>
              <w:jc w:val="center"/>
              <w:rPr>
                <w:b/>
              </w:rPr>
            </w:pPr>
            <w:r w:rsidRPr="00F75059">
              <w:rPr>
                <w:b/>
              </w:rPr>
              <w:t>Valoare de inventar</w:t>
            </w:r>
          </w:p>
        </w:tc>
        <w:tc>
          <w:tcPr>
            <w:tcW w:w="1422" w:type="dxa"/>
            <w:shd w:val="pct10" w:color="auto" w:fill="auto"/>
          </w:tcPr>
          <w:p w:rsidR="00E07BFE" w:rsidRPr="00384FDC" w:rsidRDefault="00F75059" w:rsidP="00E07BFE">
            <w:pPr>
              <w:spacing w:after="0"/>
              <w:jc w:val="center"/>
              <w:rPr>
                <w:b/>
              </w:rPr>
            </w:pPr>
            <w:r w:rsidRPr="00F75059">
              <w:rPr>
                <w:b/>
              </w:rPr>
              <w:t>Valoare amortizata</w:t>
            </w:r>
          </w:p>
        </w:tc>
        <w:tc>
          <w:tcPr>
            <w:tcW w:w="1383" w:type="dxa"/>
            <w:shd w:val="pct10" w:color="auto" w:fill="auto"/>
            <w:vAlign w:val="center"/>
          </w:tcPr>
          <w:p w:rsidR="00E07BFE" w:rsidRPr="00384FDC" w:rsidRDefault="00F75059" w:rsidP="00E07BFE">
            <w:pPr>
              <w:spacing w:after="0"/>
              <w:jc w:val="center"/>
              <w:rPr>
                <w:b/>
              </w:rPr>
            </w:pPr>
            <w:r w:rsidRPr="00F75059">
              <w:rPr>
                <w:b/>
              </w:rPr>
              <w:t>Valoarea ramasa la data de .</w:t>
            </w:r>
            <w:r w:rsidRPr="00F75059">
              <w:rPr>
                <w:b/>
                <w:highlight w:val="yellow"/>
              </w:rPr>
              <w:t>../../....</w:t>
            </w:r>
          </w:p>
        </w:tc>
      </w:tr>
      <w:tr w:rsidR="00E07BFE" w:rsidRPr="00384FDC" w:rsidTr="000307D0">
        <w:tc>
          <w:tcPr>
            <w:tcW w:w="1638" w:type="dxa"/>
            <w:shd w:val="clear" w:color="auto" w:fill="auto"/>
          </w:tcPr>
          <w:p w:rsidR="00E07BFE" w:rsidRPr="00384FDC" w:rsidRDefault="00E07BFE" w:rsidP="00E07BFE">
            <w:pPr>
              <w:spacing w:after="0"/>
              <w:rPr>
                <w:highlight w:val="yellow"/>
              </w:rPr>
            </w:pPr>
          </w:p>
        </w:tc>
        <w:tc>
          <w:tcPr>
            <w:tcW w:w="1530" w:type="dxa"/>
            <w:shd w:val="clear" w:color="auto" w:fill="auto"/>
          </w:tcPr>
          <w:p w:rsidR="00E07BFE" w:rsidRPr="00384FDC" w:rsidRDefault="00E07BFE" w:rsidP="00E07BFE">
            <w:pPr>
              <w:spacing w:after="0"/>
              <w:rPr>
                <w:highlight w:val="yellow"/>
              </w:rPr>
            </w:pPr>
          </w:p>
        </w:tc>
        <w:tc>
          <w:tcPr>
            <w:tcW w:w="1799" w:type="dxa"/>
            <w:shd w:val="clear" w:color="auto" w:fill="auto"/>
          </w:tcPr>
          <w:p w:rsidR="00E07BFE" w:rsidRPr="00384FDC" w:rsidRDefault="00E07BFE" w:rsidP="00E07BFE">
            <w:pPr>
              <w:spacing w:after="0"/>
              <w:rPr>
                <w:highlight w:val="yellow"/>
              </w:rPr>
            </w:pPr>
          </w:p>
        </w:tc>
        <w:tc>
          <w:tcPr>
            <w:tcW w:w="1189" w:type="dxa"/>
          </w:tcPr>
          <w:p w:rsidR="00E07BFE" w:rsidRPr="00384FDC" w:rsidRDefault="00E07BFE" w:rsidP="00E07BFE">
            <w:pPr>
              <w:spacing w:after="0"/>
              <w:rPr>
                <w:highlight w:val="yellow"/>
              </w:rPr>
            </w:pPr>
          </w:p>
        </w:tc>
        <w:tc>
          <w:tcPr>
            <w:tcW w:w="1422" w:type="dxa"/>
          </w:tcPr>
          <w:p w:rsidR="00E07BFE" w:rsidRPr="00384FDC" w:rsidRDefault="00E07BFE" w:rsidP="00E07BFE">
            <w:pPr>
              <w:spacing w:after="0"/>
              <w:rPr>
                <w:highlight w:val="yellow"/>
              </w:rPr>
            </w:pPr>
          </w:p>
        </w:tc>
        <w:tc>
          <w:tcPr>
            <w:tcW w:w="1383" w:type="dxa"/>
            <w:shd w:val="clear" w:color="auto" w:fill="auto"/>
          </w:tcPr>
          <w:p w:rsidR="00E07BFE" w:rsidRPr="00384FDC" w:rsidRDefault="00E07BFE" w:rsidP="00E07BFE">
            <w:pPr>
              <w:spacing w:after="0"/>
              <w:rPr>
                <w:highlight w:val="yellow"/>
              </w:rPr>
            </w:pPr>
          </w:p>
        </w:tc>
      </w:tr>
      <w:tr w:rsidR="00E07BFE" w:rsidRPr="00384FDC" w:rsidTr="000307D0">
        <w:tc>
          <w:tcPr>
            <w:tcW w:w="1638" w:type="dxa"/>
            <w:shd w:val="clear" w:color="auto" w:fill="auto"/>
          </w:tcPr>
          <w:p w:rsidR="00E07BFE" w:rsidRPr="00384FDC" w:rsidRDefault="00E07BFE" w:rsidP="00E07BFE">
            <w:pPr>
              <w:spacing w:after="0"/>
              <w:rPr>
                <w:highlight w:val="yellow"/>
              </w:rPr>
            </w:pPr>
          </w:p>
        </w:tc>
        <w:tc>
          <w:tcPr>
            <w:tcW w:w="1530" w:type="dxa"/>
            <w:shd w:val="clear" w:color="auto" w:fill="auto"/>
          </w:tcPr>
          <w:p w:rsidR="00E07BFE" w:rsidRPr="00384FDC" w:rsidRDefault="00E07BFE" w:rsidP="00E07BFE">
            <w:pPr>
              <w:spacing w:after="0"/>
              <w:rPr>
                <w:highlight w:val="yellow"/>
              </w:rPr>
            </w:pPr>
          </w:p>
        </w:tc>
        <w:tc>
          <w:tcPr>
            <w:tcW w:w="1799" w:type="dxa"/>
            <w:shd w:val="clear" w:color="auto" w:fill="auto"/>
          </w:tcPr>
          <w:p w:rsidR="00E07BFE" w:rsidRPr="00384FDC" w:rsidRDefault="00E07BFE" w:rsidP="00E07BFE">
            <w:pPr>
              <w:spacing w:after="0"/>
              <w:rPr>
                <w:highlight w:val="yellow"/>
              </w:rPr>
            </w:pPr>
          </w:p>
        </w:tc>
        <w:tc>
          <w:tcPr>
            <w:tcW w:w="1189" w:type="dxa"/>
          </w:tcPr>
          <w:p w:rsidR="00E07BFE" w:rsidRPr="00384FDC" w:rsidRDefault="00E07BFE" w:rsidP="00E07BFE">
            <w:pPr>
              <w:spacing w:after="0"/>
              <w:rPr>
                <w:highlight w:val="yellow"/>
              </w:rPr>
            </w:pPr>
          </w:p>
        </w:tc>
        <w:tc>
          <w:tcPr>
            <w:tcW w:w="1422" w:type="dxa"/>
          </w:tcPr>
          <w:p w:rsidR="00E07BFE" w:rsidRPr="00384FDC" w:rsidRDefault="00E07BFE" w:rsidP="00E07BFE">
            <w:pPr>
              <w:spacing w:after="0"/>
              <w:rPr>
                <w:highlight w:val="yellow"/>
              </w:rPr>
            </w:pPr>
          </w:p>
        </w:tc>
        <w:tc>
          <w:tcPr>
            <w:tcW w:w="1383" w:type="dxa"/>
            <w:shd w:val="clear" w:color="auto" w:fill="auto"/>
          </w:tcPr>
          <w:p w:rsidR="00E07BFE" w:rsidRPr="00384FDC" w:rsidRDefault="00E07BFE" w:rsidP="00E07BFE">
            <w:pPr>
              <w:spacing w:after="0"/>
              <w:rPr>
                <w:highlight w:val="yellow"/>
              </w:rPr>
            </w:pPr>
          </w:p>
        </w:tc>
      </w:tr>
      <w:tr w:rsidR="00E07BFE" w:rsidRPr="00384FDC" w:rsidTr="000307D0">
        <w:tc>
          <w:tcPr>
            <w:tcW w:w="1638" w:type="dxa"/>
            <w:shd w:val="clear" w:color="auto" w:fill="auto"/>
          </w:tcPr>
          <w:p w:rsidR="00E07BFE" w:rsidRPr="00384FDC" w:rsidRDefault="00E07BFE" w:rsidP="00E07BFE">
            <w:pPr>
              <w:spacing w:after="0"/>
              <w:rPr>
                <w:highlight w:val="yellow"/>
              </w:rPr>
            </w:pPr>
          </w:p>
        </w:tc>
        <w:tc>
          <w:tcPr>
            <w:tcW w:w="1530" w:type="dxa"/>
            <w:shd w:val="clear" w:color="auto" w:fill="auto"/>
          </w:tcPr>
          <w:p w:rsidR="00E07BFE" w:rsidRPr="00384FDC" w:rsidRDefault="00E07BFE" w:rsidP="00E07BFE">
            <w:pPr>
              <w:spacing w:after="0"/>
              <w:rPr>
                <w:highlight w:val="yellow"/>
              </w:rPr>
            </w:pPr>
          </w:p>
        </w:tc>
        <w:tc>
          <w:tcPr>
            <w:tcW w:w="1799" w:type="dxa"/>
            <w:shd w:val="clear" w:color="auto" w:fill="auto"/>
          </w:tcPr>
          <w:p w:rsidR="00E07BFE" w:rsidRPr="00384FDC" w:rsidRDefault="00E07BFE" w:rsidP="00E07BFE">
            <w:pPr>
              <w:spacing w:after="0"/>
              <w:rPr>
                <w:highlight w:val="yellow"/>
              </w:rPr>
            </w:pPr>
          </w:p>
        </w:tc>
        <w:tc>
          <w:tcPr>
            <w:tcW w:w="1189" w:type="dxa"/>
          </w:tcPr>
          <w:p w:rsidR="00E07BFE" w:rsidRPr="00384FDC" w:rsidRDefault="00E07BFE" w:rsidP="00E07BFE">
            <w:pPr>
              <w:spacing w:after="0"/>
              <w:rPr>
                <w:highlight w:val="yellow"/>
              </w:rPr>
            </w:pPr>
          </w:p>
        </w:tc>
        <w:tc>
          <w:tcPr>
            <w:tcW w:w="1422" w:type="dxa"/>
          </w:tcPr>
          <w:p w:rsidR="00E07BFE" w:rsidRPr="00384FDC" w:rsidRDefault="00E07BFE" w:rsidP="00E07BFE">
            <w:pPr>
              <w:spacing w:after="0"/>
              <w:rPr>
                <w:highlight w:val="yellow"/>
              </w:rPr>
            </w:pPr>
          </w:p>
        </w:tc>
        <w:tc>
          <w:tcPr>
            <w:tcW w:w="1383" w:type="dxa"/>
            <w:shd w:val="clear" w:color="auto" w:fill="auto"/>
          </w:tcPr>
          <w:p w:rsidR="00E07BFE" w:rsidRPr="00384FDC" w:rsidRDefault="00E07BFE" w:rsidP="00E07BFE">
            <w:pPr>
              <w:spacing w:after="0"/>
              <w:rPr>
                <w:highlight w:val="yellow"/>
              </w:rPr>
            </w:pPr>
          </w:p>
        </w:tc>
      </w:tr>
      <w:tr w:rsidR="00E07BFE" w:rsidRPr="00384FDC" w:rsidTr="000307D0">
        <w:tc>
          <w:tcPr>
            <w:tcW w:w="1638" w:type="dxa"/>
            <w:shd w:val="clear" w:color="auto" w:fill="auto"/>
          </w:tcPr>
          <w:p w:rsidR="00E07BFE" w:rsidRPr="00384FDC" w:rsidRDefault="00E07BFE" w:rsidP="00E07BFE">
            <w:pPr>
              <w:spacing w:after="0"/>
              <w:rPr>
                <w:highlight w:val="yellow"/>
              </w:rPr>
            </w:pPr>
          </w:p>
        </w:tc>
        <w:tc>
          <w:tcPr>
            <w:tcW w:w="1530" w:type="dxa"/>
            <w:shd w:val="clear" w:color="auto" w:fill="auto"/>
          </w:tcPr>
          <w:p w:rsidR="00E07BFE" w:rsidRPr="00384FDC" w:rsidRDefault="00E07BFE" w:rsidP="00E07BFE">
            <w:pPr>
              <w:spacing w:after="0"/>
              <w:rPr>
                <w:highlight w:val="yellow"/>
              </w:rPr>
            </w:pPr>
          </w:p>
        </w:tc>
        <w:tc>
          <w:tcPr>
            <w:tcW w:w="1799" w:type="dxa"/>
            <w:shd w:val="clear" w:color="auto" w:fill="auto"/>
          </w:tcPr>
          <w:p w:rsidR="00E07BFE" w:rsidRPr="00384FDC" w:rsidRDefault="00E07BFE" w:rsidP="00E07BFE">
            <w:pPr>
              <w:spacing w:after="0"/>
              <w:rPr>
                <w:highlight w:val="yellow"/>
              </w:rPr>
            </w:pPr>
          </w:p>
        </w:tc>
        <w:tc>
          <w:tcPr>
            <w:tcW w:w="1189" w:type="dxa"/>
          </w:tcPr>
          <w:p w:rsidR="00E07BFE" w:rsidRPr="00384FDC" w:rsidRDefault="00E07BFE" w:rsidP="00E07BFE">
            <w:pPr>
              <w:spacing w:after="0"/>
              <w:rPr>
                <w:highlight w:val="yellow"/>
              </w:rPr>
            </w:pPr>
          </w:p>
        </w:tc>
        <w:tc>
          <w:tcPr>
            <w:tcW w:w="1422" w:type="dxa"/>
          </w:tcPr>
          <w:p w:rsidR="00E07BFE" w:rsidRPr="00384FDC" w:rsidRDefault="00E07BFE" w:rsidP="00E07BFE">
            <w:pPr>
              <w:spacing w:after="0"/>
              <w:rPr>
                <w:highlight w:val="yellow"/>
              </w:rPr>
            </w:pPr>
          </w:p>
        </w:tc>
        <w:tc>
          <w:tcPr>
            <w:tcW w:w="1383" w:type="dxa"/>
            <w:shd w:val="clear" w:color="auto" w:fill="auto"/>
          </w:tcPr>
          <w:p w:rsidR="00E07BFE" w:rsidRPr="00384FDC" w:rsidRDefault="00E07BFE" w:rsidP="00E07BFE">
            <w:pPr>
              <w:spacing w:after="0"/>
              <w:rPr>
                <w:highlight w:val="yellow"/>
              </w:rPr>
            </w:pPr>
          </w:p>
        </w:tc>
      </w:tr>
    </w:tbl>
    <w:p w:rsidR="00E07BFE" w:rsidRPr="00384FDC" w:rsidRDefault="00F75059" w:rsidP="00E07BFE">
      <w:pPr>
        <w:rPr>
          <w:szCs w:val="24"/>
        </w:rPr>
      </w:pPr>
      <w:r w:rsidRPr="00F75059">
        <w:rPr>
          <w:bCs/>
          <w:szCs w:val="24"/>
        </w:rPr>
        <w:t xml:space="preserve">Bunurile proprietate publică concesionate, aşa cum sunt prezentate în această anexă şi care sunt puse la dispoziţia Operatorului spre a fi utilizate în cadrul prezentului Contract, sunt inventariate anual şi sunt înregistrate distinct, în afara bilantului de catre Operator.  </w:t>
      </w:r>
    </w:p>
    <w:p w:rsidR="00E07BFE" w:rsidRPr="00384FDC" w:rsidRDefault="00F75059" w:rsidP="00870660">
      <w:pPr>
        <w:spacing w:after="200" w:line="276" w:lineRule="auto"/>
        <w:jc w:val="left"/>
      </w:pPr>
      <w:r w:rsidRPr="00F75059">
        <w:t>4.1.2 Bunuri realizate de Operator în conformitate cu Programul de investiţii al Operatorului</w:t>
      </w:r>
    </w:p>
    <w:tbl>
      <w:tblPr>
        <w:tblW w:w="8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350"/>
        <w:gridCol w:w="1799"/>
        <w:gridCol w:w="1189"/>
        <w:gridCol w:w="1422"/>
        <w:gridCol w:w="1383"/>
      </w:tblGrid>
      <w:tr w:rsidR="00E07BFE" w:rsidRPr="00384FDC" w:rsidTr="00487C64">
        <w:tc>
          <w:tcPr>
            <w:tcW w:w="1368" w:type="dxa"/>
            <w:shd w:val="pct10" w:color="auto" w:fill="auto"/>
            <w:vAlign w:val="center"/>
          </w:tcPr>
          <w:p w:rsidR="00E07BFE" w:rsidRPr="00384FDC" w:rsidRDefault="00F75059" w:rsidP="00E07BFE">
            <w:pPr>
              <w:spacing w:after="0"/>
              <w:jc w:val="center"/>
              <w:rPr>
                <w:b/>
              </w:rPr>
            </w:pPr>
            <w:r w:rsidRPr="00F75059">
              <w:rPr>
                <w:b/>
              </w:rPr>
              <w:t>Clasificare</w:t>
            </w:r>
          </w:p>
        </w:tc>
        <w:tc>
          <w:tcPr>
            <w:tcW w:w="1350" w:type="dxa"/>
            <w:shd w:val="pct10" w:color="auto" w:fill="auto"/>
            <w:vAlign w:val="center"/>
          </w:tcPr>
          <w:p w:rsidR="00E07BFE" w:rsidRPr="00384FDC" w:rsidRDefault="00F75059" w:rsidP="00E07BFE">
            <w:pPr>
              <w:spacing w:after="0"/>
              <w:jc w:val="center"/>
              <w:rPr>
                <w:b/>
              </w:rPr>
            </w:pPr>
            <w:r w:rsidRPr="00F75059">
              <w:rPr>
                <w:b/>
              </w:rPr>
              <w:t>Denumire mobile si imobile</w:t>
            </w:r>
          </w:p>
        </w:tc>
        <w:tc>
          <w:tcPr>
            <w:tcW w:w="1799" w:type="dxa"/>
            <w:shd w:val="pct10" w:color="auto" w:fill="auto"/>
            <w:vAlign w:val="center"/>
          </w:tcPr>
          <w:p w:rsidR="00E07BFE" w:rsidRPr="00384FDC" w:rsidRDefault="00F75059" w:rsidP="00E07BFE">
            <w:pPr>
              <w:spacing w:after="0"/>
              <w:jc w:val="center"/>
              <w:rPr>
                <w:b/>
              </w:rPr>
            </w:pPr>
            <w:r w:rsidRPr="00F75059">
              <w:rPr>
                <w:b/>
              </w:rPr>
              <w:t>Număr inventar la Operator</w:t>
            </w:r>
          </w:p>
        </w:tc>
        <w:tc>
          <w:tcPr>
            <w:tcW w:w="1189" w:type="dxa"/>
            <w:shd w:val="pct10" w:color="auto" w:fill="auto"/>
          </w:tcPr>
          <w:p w:rsidR="00E07BFE" w:rsidRPr="00384FDC" w:rsidRDefault="00F75059" w:rsidP="00E07BFE">
            <w:pPr>
              <w:spacing w:after="0"/>
              <w:jc w:val="center"/>
              <w:rPr>
                <w:b/>
              </w:rPr>
            </w:pPr>
            <w:r w:rsidRPr="00F75059">
              <w:rPr>
                <w:b/>
              </w:rPr>
              <w:t>Valoare de inventar</w:t>
            </w:r>
          </w:p>
        </w:tc>
        <w:tc>
          <w:tcPr>
            <w:tcW w:w="1422" w:type="dxa"/>
            <w:shd w:val="pct10" w:color="auto" w:fill="auto"/>
          </w:tcPr>
          <w:p w:rsidR="00E07BFE" w:rsidRPr="00384FDC" w:rsidRDefault="00F75059" w:rsidP="00E07BFE">
            <w:pPr>
              <w:spacing w:after="0"/>
              <w:jc w:val="center"/>
              <w:rPr>
                <w:b/>
              </w:rPr>
            </w:pPr>
            <w:r w:rsidRPr="00F75059">
              <w:rPr>
                <w:b/>
              </w:rPr>
              <w:t>Valoare amortizata</w:t>
            </w:r>
          </w:p>
        </w:tc>
        <w:tc>
          <w:tcPr>
            <w:tcW w:w="1383" w:type="dxa"/>
            <w:shd w:val="pct10" w:color="auto" w:fill="auto"/>
            <w:vAlign w:val="center"/>
          </w:tcPr>
          <w:p w:rsidR="00E07BFE" w:rsidRPr="00384FDC" w:rsidRDefault="00F75059" w:rsidP="00E07BFE">
            <w:pPr>
              <w:spacing w:after="0"/>
              <w:jc w:val="center"/>
              <w:rPr>
                <w:b/>
              </w:rPr>
            </w:pPr>
            <w:r w:rsidRPr="00F75059">
              <w:rPr>
                <w:b/>
              </w:rPr>
              <w:t>Valoarea ramasa la data de .</w:t>
            </w:r>
            <w:r w:rsidRPr="00F75059">
              <w:rPr>
                <w:b/>
                <w:highlight w:val="yellow"/>
              </w:rPr>
              <w:t>../../....</w:t>
            </w:r>
          </w:p>
        </w:tc>
      </w:tr>
      <w:tr w:rsidR="00E07BFE" w:rsidRPr="00384FDC" w:rsidTr="00487C64">
        <w:tc>
          <w:tcPr>
            <w:tcW w:w="1368" w:type="dxa"/>
            <w:shd w:val="clear" w:color="auto" w:fill="auto"/>
          </w:tcPr>
          <w:p w:rsidR="00E07BFE" w:rsidRPr="00384FDC" w:rsidRDefault="00E07BFE" w:rsidP="00E07BFE">
            <w:pPr>
              <w:spacing w:after="0"/>
              <w:rPr>
                <w:highlight w:val="yellow"/>
              </w:rPr>
            </w:pPr>
          </w:p>
        </w:tc>
        <w:tc>
          <w:tcPr>
            <w:tcW w:w="1350" w:type="dxa"/>
            <w:shd w:val="clear" w:color="auto" w:fill="auto"/>
          </w:tcPr>
          <w:p w:rsidR="00E07BFE" w:rsidRPr="00384FDC" w:rsidRDefault="00E07BFE" w:rsidP="00E07BFE">
            <w:pPr>
              <w:spacing w:after="0"/>
              <w:rPr>
                <w:highlight w:val="yellow"/>
              </w:rPr>
            </w:pPr>
          </w:p>
        </w:tc>
        <w:tc>
          <w:tcPr>
            <w:tcW w:w="1799" w:type="dxa"/>
            <w:shd w:val="clear" w:color="auto" w:fill="auto"/>
          </w:tcPr>
          <w:p w:rsidR="00E07BFE" w:rsidRPr="00384FDC" w:rsidRDefault="00E07BFE" w:rsidP="00E07BFE">
            <w:pPr>
              <w:spacing w:after="0"/>
              <w:rPr>
                <w:highlight w:val="yellow"/>
              </w:rPr>
            </w:pPr>
          </w:p>
        </w:tc>
        <w:tc>
          <w:tcPr>
            <w:tcW w:w="1189" w:type="dxa"/>
          </w:tcPr>
          <w:p w:rsidR="00E07BFE" w:rsidRPr="00384FDC" w:rsidRDefault="00E07BFE" w:rsidP="00E07BFE">
            <w:pPr>
              <w:spacing w:after="0"/>
              <w:rPr>
                <w:highlight w:val="yellow"/>
              </w:rPr>
            </w:pPr>
          </w:p>
        </w:tc>
        <w:tc>
          <w:tcPr>
            <w:tcW w:w="1422" w:type="dxa"/>
          </w:tcPr>
          <w:p w:rsidR="00E07BFE" w:rsidRPr="00384FDC" w:rsidRDefault="00E07BFE" w:rsidP="00E07BFE">
            <w:pPr>
              <w:spacing w:after="0"/>
              <w:rPr>
                <w:highlight w:val="yellow"/>
              </w:rPr>
            </w:pPr>
          </w:p>
        </w:tc>
        <w:tc>
          <w:tcPr>
            <w:tcW w:w="1383" w:type="dxa"/>
            <w:shd w:val="clear" w:color="auto" w:fill="auto"/>
          </w:tcPr>
          <w:p w:rsidR="00E07BFE" w:rsidRPr="00384FDC" w:rsidRDefault="00E07BFE" w:rsidP="00E07BFE">
            <w:pPr>
              <w:spacing w:after="0"/>
              <w:rPr>
                <w:highlight w:val="yellow"/>
              </w:rPr>
            </w:pPr>
          </w:p>
        </w:tc>
      </w:tr>
      <w:tr w:rsidR="00E07BFE" w:rsidRPr="00384FDC" w:rsidTr="00487C64">
        <w:tc>
          <w:tcPr>
            <w:tcW w:w="1368" w:type="dxa"/>
            <w:shd w:val="clear" w:color="auto" w:fill="auto"/>
          </w:tcPr>
          <w:p w:rsidR="00E07BFE" w:rsidRPr="00384FDC" w:rsidRDefault="00E07BFE" w:rsidP="00E07BFE">
            <w:pPr>
              <w:spacing w:after="0"/>
              <w:rPr>
                <w:highlight w:val="yellow"/>
              </w:rPr>
            </w:pPr>
          </w:p>
        </w:tc>
        <w:tc>
          <w:tcPr>
            <w:tcW w:w="1350" w:type="dxa"/>
            <w:shd w:val="clear" w:color="auto" w:fill="auto"/>
          </w:tcPr>
          <w:p w:rsidR="00E07BFE" w:rsidRPr="00384FDC" w:rsidRDefault="00E07BFE" w:rsidP="00E07BFE">
            <w:pPr>
              <w:spacing w:after="0"/>
              <w:rPr>
                <w:highlight w:val="yellow"/>
              </w:rPr>
            </w:pPr>
          </w:p>
        </w:tc>
        <w:tc>
          <w:tcPr>
            <w:tcW w:w="1799" w:type="dxa"/>
            <w:shd w:val="clear" w:color="auto" w:fill="auto"/>
          </w:tcPr>
          <w:p w:rsidR="00E07BFE" w:rsidRPr="00384FDC" w:rsidRDefault="00E07BFE" w:rsidP="00E07BFE">
            <w:pPr>
              <w:spacing w:after="0"/>
              <w:rPr>
                <w:highlight w:val="yellow"/>
              </w:rPr>
            </w:pPr>
          </w:p>
        </w:tc>
        <w:tc>
          <w:tcPr>
            <w:tcW w:w="1189" w:type="dxa"/>
          </w:tcPr>
          <w:p w:rsidR="00E07BFE" w:rsidRPr="00384FDC" w:rsidRDefault="00E07BFE" w:rsidP="00E07BFE">
            <w:pPr>
              <w:spacing w:after="0"/>
              <w:rPr>
                <w:highlight w:val="yellow"/>
              </w:rPr>
            </w:pPr>
          </w:p>
        </w:tc>
        <w:tc>
          <w:tcPr>
            <w:tcW w:w="1422" w:type="dxa"/>
          </w:tcPr>
          <w:p w:rsidR="00E07BFE" w:rsidRPr="00384FDC" w:rsidRDefault="00E07BFE" w:rsidP="00E07BFE">
            <w:pPr>
              <w:spacing w:after="0"/>
              <w:rPr>
                <w:highlight w:val="yellow"/>
              </w:rPr>
            </w:pPr>
          </w:p>
        </w:tc>
        <w:tc>
          <w:tcPr>
            <w:tcW w:w="1383" w:type="dxa"/>
            <w:shd w:val="clear" w:color="auto" w:fill="auto"/>
          </w:tcPr>
          <w:p w:rsidR="00E07BFE" w:rsidRPr="00384FDC" w:rsidRDefault="00E07BFE" w:rsidP="00E07BFE">
            <w:pPr>
              <w:spacing w:after="0"/>
              <w:rPr>
                <w:highlight w:val="yellow"/>
              </w:rPr>
            </w:pPr>
          </w:p>
        </w:tc>
      </w:tr>
      <w:tr w:rsidR="00E07BFE" w:rsidRPr="00384FDC" w:rsidTr="00487C64">
        <w:tc>
          <w:tcPr>
            <w:tcW w:w="1368" w:type="dxa"/>
            <w:shd w:val="clear" w:color="auto" w:fill="auto"/>
          </w:tcPr>
          <w:p w:rsidR="00E07BFE" w:rsidRPr="00384FDC" w:rsidRDefault="00E07BFE" w:rsidP="00E07BFE">
            <w:pPr>
              <w:spacing w:after="0"/>
              <w:rPr>
                <w:highlight w:val="yellow"/>
              </w:rPr>
            </w:pPr>
          </w:p>
        </w:tc>
        <w:tc>
          <w:tcPr>
            <w:tcW w:w="1350" w:type="dxa"/>
            <w:shd w:val="clear" w:color="auto" w:fill="auto"/>
          </w:tcPr>
          <w:p w:rsidR="00E07BFE" w:rsidRPr="00384FDC" w:rsidRDefault="00E07BFE" w:rsidP="00E07BFE">
            <w:pPr>
              <w:spacing w:after="0"/>
              <w:rPr>
                <w:highlight w:val="yellow"/>
              </w:rPr>
            </w:pPr>
          </w:p>
        </w:tc>
        <w:tc>
          <w:tcPr>
            <w:tcW w:w="1799" w:type="dxa"/>
            <w:shd w:val="clear" w:color="auto" w:fill="auto"/>
          </w:tcPr>
          <w:p w:rsidR="00E07BFE" w:rsidRPr="00384FDC" w:rsidRDefault="00E07BFE" w:rsidP="00E07BFE">
            <w:pPr>
              <w:spacing w:after="0"/>
              <w:rPr>
                <w:highlight w:val="yellow"/>
              </w:rPr>
            </w:pPr>
          </w:p>
        </w:tc>
        <w:tc>
          <w:tcPr>
            <w:tcW w:w="1189" w:type="dxa"/>
          </w:tcPr>
          <w:p w:rsidR="00E07BFE" w:rsidRPr="00384FDC" w:rsidRDefault="00E07BFE" w:rsidP="00E07BFE">
            <w:pPr>
              <w:spacing w:after="0"/>
              <w:rPr>
                <w:highlight w:val="yellow"/>
              </w:rPr>
            </w:pPr>
          </w:p>
        </w:tc>
        <w:tc>
          <w:tcPr>
            <w:tcW w:w="1422" w:type="dxa"/>
          </w:tcPr>
          <w:p w:rsidR="00E07BFE" w:rsidRPr="00384FDC" w:rsidRDefault="00E07BFE" w:rsidP="00E07BFE">
            <w:pPr>
              <w:spacing w:after="0"/>
              <w:rPr>
                <w:highlight w:val="yellow"/>
              </w:rPr>
            </w:pPr>
          </w:p>
        </w:tc>
        <w:tc>
          <w:tcPr>
            <w:tcW w:w="1383" w:type="dxa"/>
            <w:shd w:val="clear" w:color="auto" w:fill="auto"/>
          </w:tcPr>
          <w:p w:rsidR="00E07BFE" w:rsidRPr="00384FDC" w:rsidRDefault="00E07BFE" w:rsidP="00E07BFE">
            <w:pPr>
              <w:spacing w:after="0"/>
              <w:rPr>
                <w:highlight w:val="yellow"/>
              </w:rPr>
            </w:pPr>
          </w:p>
        </w:tc>
      </w:tr>
      <w:tr w:rsidR="00E07BFE" w:rsidRPr="00384FDC" w:rsidTr="00487C64">
        <w:tc>
          <w:tcPr>
            <w:tcW w:w="1368" w:type="dxa"/>
            <w:shd w:val="clear" w:color="auto" w:fill="auto"/>
          </w:tcPr>
          <w:p w:rsidR="00E07BFE" w:rsidRPr="00384FDC" w:rsidRDefault="00E07BFE" w:rsidP="00E07BFE">
            <w:pPr>
              <w:spacing w:after="0"/>
              <w:rPr>
                <w:highlight w:val="yellow"/>
              </w:rPr>
            </w:pPr>
          </w:p>
        </w:tc>
        <w:tc>
          <w:tcPr>
            <w:tcW w:w="1350" w:type="dxa"/>
            <w:shd w:val="clear" w:color="auto" w:fill="auto"/>
          </w:tcPr>
          <w:p w:rsidR="00E07BFE" w:rsidRPr="00384FDC" w:rsidRDefault="00E07BFE" w:rsidP="00E07BFE">
            <w:pPr>
              <w:spacing w:after="0"/>
              <w:rPr>
                <w:highlight w:val="yellow"/>
              </w:rPr>
            </w:pPr>
          </w:p>
        </w:tc>
        <w:tc>
          <w:tcPr>
            <w:tcW w:w="1799" w:type="dxa"/>
            <w:shd w:val="clear" w:color="auto" w:fill="auto"/>
          </w:tcPr>
          <w:p w:rsidR="00E07BFE" w:rsidRPr="00384FDC" w:rsidRDefault="00E07BFE" w:rsidP="00E07BFE">
            <w:pPr>
              <w:spacing w:after="0"/>
              <w:rPr>
                <w:highlight w:val="yellow"/>
              </w:rPr>
            </w:pPr>
          </w:p>
        </w:tc>
        <w:tc>
          <w:tcPr>
            <w:tcW w:w="1189" w:type="dxa"/>
          </w:tcPr>
          <w:p w:rsidR="00E07BFE" w:rsidRPr="00384FDC" w:rsidRDefault="00E07BFE" w:rsidP="00E07BFE">
            <w:pPr>
              <w:spacing w:after="0"/>
              <w:rPr>
                <w:highlight w:val="yellow"/>
              </w:rPr>
            </w:pPr>
          </w:p>
        </w:tc>
        <w:tc>
          <w:tcPr>
            <w:tcW w:w="1422" w:type="dxa"/>
          </w:tcPr>
          <w:p w:rsidR="00E07BFE" w:rsidRPr="00384FDC" w:rsidRDefault="00E07BFE" w:rsidP="00E07BFE">
            <w:pPr>
              <w:spacing w:after="0"/>
              <w:rPr>
                <w:highlight w:val="yellow"/>
              </w:rPr>
            </w:pPr>
          </w:p>
        </w:tc>
        <w:tc>
          <w:tcPr>
            <w:tcW w:w="1383" w:type="dxa"/>
            <w:shd w:val="clear" w:color="auto" w:fill="auto"/>
          </w:tcPr>
          <w:p w:rsidR="00E07BFE" w:rsidRPr="00384FDC" w:rsidRDefault="00E07BFE" w:rsidP="00E07BFE">
            <w:pPr>
              <w:spacing w:after="0"/>
              <w:rPr>
                <w:highlight w:val="yellow"/>
              </w:rPr>
            </w:pPr>
          </w:p>
        </w:tc>
      </w:tr>
    </w:tbl>
    <w:p w:rsidR="0098214E" w:rsidRDefault="00F75059">
      <w:pPr>
        <w:jc w:val="left"/>
        <w:rPr>
          <w:b/>
          <w:sz w:val="28"/>
        </w:rPr>
      </w:pPr>
      <w:r w:rsidRPr="00F75059">
        <w:rPr>
          <w:highlight w:val="yellow"/>
        </w:rPr>
        <w:br w:type="page"/>
      </w:r>
      <w:bookmarkStart w:id="27" w:name="_Toc395597973"/>
      <w:r w:rsidRPr="00F75059">
        <w:rPr>
          <w:b/>
          <w:sz w:val="28"/>
        </w:rPr>
        <w:lastRenderedPageBreak/>
        <w:t>Anexa 4.2 – Bunuri de Preluare</w:t>
      </w:r>
      <w:bookmarkEnd w:id="27"/>
    </w:p>
    <w:tbl>
      <w:tblPr>
        <w:tblW w:w="8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530"/>
        <w:gridCol w:w="1799"/>
        <w:gridCol w:w="1189"/>
        <w:gridCol w:w="1422"/>
        <w:gridCol w:w="1422"/>
      </w:tblGrid>
      <w:tr w:rsidR="00E07BFE" w:rsidRPr="00384FDC" w:rsidTr="001627E1">
        <w:tc>
          <w:tcPr>
            <w:tcW w:w="1368" w:type="dxa"/>
            <w:shd w:val="pct10" w:color="auto" w:fill="auto"/>
            <w:vAlign w:val="center"/>
          </w:tcPr>
          <w:p w:rsidR="00E07BFE" w:rsidRPr="00384FDC" w:rsidRDefault="00F75059" w:rsidP="00E07BFE">
            <w:pPr>
              <w:spacing w:after="0"/>
              <w:jc w:val="center"/>
              <w:rPr>
                <w:b/>
              </w:rPr>
            </w:pPr>
            <w:r w:rsidRPr="00F75059">
              <w:rPr>
                <w:b/>
              </w:rPr>
              <w:t>Clasificare</w:t>
            </w:r>
          </w:p>
        </w:tc>
        <w:tc>
          <w:tcPr>
            <w:tcW w:w="1530" w:type="dxa"/>
            <w:shd w:val="pct10" w:color="auto" w:fill="auto"/>
            <w:vAlign w:val="center"/>
          </w:tcPr>
          <w:p w:rsidR="00E07BFE" w:rsidRPr="00384FDC" w:rsidRDefault="00F75059" w:rsidP="00E07BFE">
            <w:pPr>
              <w:spacing w:after="0"/>
              <w:jc w:val="center"/>
              <w:rPr>
                <w:b/>
              </w:rPr>
            </w:pPr>
            <w:r w:rsidRPr="00F75059">
              <w:rPr>
                <w:b/>
              </w:rPr>
              <w:t>Denumire bunuri mobile si imobile</w:t>
            </w:r>
          </w:p>
        </w:tc>
        <w:tc>
          <w:tcPr>
            <w:tcW w:w="1799" w:type="dxa"/>
            <w:shd w:val="pct10" w:color="auto" w:fill="auto"/>
            <w:vAlign w:val="center"/>
          </w:tcPr>
          <w:p w:rsidR="00E07BFE" w:rsidRPr="00384FDC" w:rsidRDefault="00F75059" w:rsidP="00E07BFE">
            <w:pPr>
              <w:spacing w:after="0"/>
              <w:jc w:val="center"/>
              <w:rPr>
                <w:b/>
              </w:rPr>
            </w:pPr>
            <w:r w:rsidRPr="00F75059">
              <w:rPr>
                <w:b/>
              </w:rPr>
              <w:t>Număr inventar la Operator</w:t>
            </w:r>
          </w:p>
        </w:tc>
        <w:tc>
          <w:tcPr>
            <w:tcW w:w="1189" w:type="dxa"/>
            <w:shd w:val="pct10" w:color="auto" w:fill="auto"/>
          </w:tcPr>
          <w:p w:rsidR="00E07BFE" w:rsidRPr="00384FDC" w:rsidRDefault="00F75059" w:rsidP="00E07BFE">
            <w:pPr>
              <w:spacing w:after="0"/>
              <w:jc w:val="center"/>
              <w:rPr>
                <w:b/>
              </w:rPr>
            </w:pPr>
            <w:r w:rsidRPr="00F75059">
              <w:rPr>
                <w:b/>
              </w:rPr>
              <w:t>Valoare de inventar</w:t>
            </w:r>
          </w:p>
        </w:tc>
        <w:tc>
          <w:tcPr>
            <w:tcW w:w="1422" w:type="dxa"/>
            <w:shd w:val="pct10" w:color="auto" w:fill="auto"/>
          </w:tcPr>
          <w:p w:rsidR="00E07BFE" w:rsidRPr="00384FDC" w:rsidRDefault="00F75059" w:rsidP="00E07BFE">
            <w:pPr>
              <w:spacing w:after="0"/>
              <w:jc w:val="center"/>
              <w:rPr>
                <w:b/>
              </w:rPr>
            </w:pPr>
            <w:r w:rsidRPr="00F75059">
              <w:rPr>
                <w:b/>
              </w:rPr>
              <w:t>Valoare amortizata</w:t>
            </w:r>
          </w:p>
        </w:tc>
        <w:tc>
          <w:tcPr>
            <w:tcW w:w="1422" w:type="dxa"/>
            <w:shd w:val="pct10" w:color="auto" w:fill="auto"/>
            <w:vAlign w:val="center"/>
          </w:tcPr>
          <w:p w:rsidR="00E07BFE" w:rsidRPr="00384FDC" w:rsidRDefault="00F75059" w:rsidP="00E07BFE">
            <w:pPr>
              <w:spacing w:after="0"/>
              <w:jc w:val="center"/>
              <w:rPr>
                <w:b/>
              </w:rPr>
            </w:pPr>
            <w:r w:rsidRPr="00F75059">
              <w:rPr>
                <w:b/>
              </w:rPr>
              <w:t>Valoarea ramasa la data de .</w:t>
            </w:r>
            <w:r w:rsidRPr="00F75059">
              <w:rPr>
                <w:b/>
                <w:highlight w:val="yellow"/>
              </w:rPr>
              <w:t>../../....</w:t>
            </w:r>
          </w:p>
        </w:tc>
      </w:tr>
      <w:tr w:rsidR="00E07BFE" w:rsidRPr="00384FDC" w:rsidTr="001627E1">
        <w:tc>
          <w:tcPr>
            <w:tcW w:w="1368" w:type="dxa"/>
            <w:shd w:val="clear" w:color="auto" w:fill="auto"/>
          </w:tcPr>
          <w:p w:rsidR="00E07BFE" w:rsidRPr="00384FDC" w:rsidRDefault="00E07BFE" w:rsidP="00E07BFE">
            <w:pPr>
              <w:spacing w:after="0"/>
              <w:rPr>
                <w:highlight w:val="yellow"/>
              </w:rPr>
            </w:pPr>
          </w:p>
        </w:tc>
        <w:tc>
          <w:tcPr>
            <w:tcW w:w="1530" w:type="dxa"/>
            <w:shd w:val="clear" w:color="auto" w:fill="auto"/>
          </w:tcPr>
          <w:p w:rsidR="00E07BFE" w:rsidRPr="00384FDC" w:rsidRDefault="00E07BFE" w:rsidP="00E07BFE">
            <w:pPr>
              <w:spacing w:after="0"/>
              <w:rPr>
                <w:highlight w:val="yellow"/>
              </w:rPr>
            </w:pPr>
          </w:p>
        </w:tc>
        <w:tc>
          <w:tcPr>
            <w:tcW w:w="1799" w:type="dxa"/>
            <w:shd w:val="clear" w:color="auto" w:fill="auto"/>
          </w:tcPr>
          <w:p w:rsidR="00E07BFE" w:rsidRPr="00384FDC" w:rsidRDefault="00E07BFE" w:rsidP="00E07BFE">
            <w:pPr>
              <w:spacing w:after="0"/>
              <w:rPr>
                <w:highlight w:val="yellow"/>
              </w:rPr>
            </w:pPr>
          </w:p>
        </w:tc>
        <w:tc>
          <w:tcPr>
            <w:tcW w:w="1189" w:type="dxa"/>
          </w:tcPr>
          <w:p w:rsidR="00E07BFE" w:rsidRPr="00384FDC" w:rsidRDefault="00E07BFE" w:rsidP="00E07BFE">
            <w:pPr>
              <w:spacing w:after="0"/>
              <w:rPr>
                <w:highlight w:val="yellow"/>
              </w:rPr>
            </w:pPr>
          </w:p>
        </w:tc>
        <w:tc>
          <w:tcPr>
            <w:tcW w:w="1422" w:type="dxa"/>
          </w:tcPr>
          <w:p w:rsidR="00E07BFE" w:rsidRPr="00384FDC" w:rsidRDefault="00E07BFE" w:rsidP="00E07BFE">
            <w:pPr>
              <w:spacing w:after="0"/>
              <w:rPr>
                <w:highlight w:val="yellow"/>
              </w:rPr>
            </w:pPr>
          </w:p>
        </w:tc>
        <w:tc>
          <w:tcPr>
            <w:tcW w:w="1422" w:type="dxa"/>
            <w:shd w:val="clear" w:color="auto" w:fill="auto"/>
          </w:tcPr>
          <w:p w:rsidR="00E07BFE" w:rsidRPr="00384FDC" w:rsidRDefault="00E07BFE" w:rsidP="00E07BFE">
            <w:pPr>
              <w:spacing w:after="0"/>
              <w:rPr>
                <w:highlight w:val="yellow"/>
              </w:rPr>
            </w:pPr>
          </w:p>
        </w:tc>
      </w:tr>
      <w:tr w:rsidR="00E07BFE" w:rsidRPr="00384FDC" w:rsidTr="001627E1">
        <w:tc>
          <w:tcPr>
            <w:tcW w:w="1368" w:type="dxa"/>
            <w:shd w:val="clear" w:color="auto" w:fill="auto"/>
          </w:tcPr>
          <w:p w:rsidR="00E07BFE" w:rsidRPr="00384FDC" w:rsidRDefault="00E07BFE" w:rsidP="00E07BFE">
            <w:pPr>
              <w:spacing w:after="0"/>
              <w:rPr>
                <w:highlight w:val="yellow"/>
              </w:rPr>
            </w:pPr>
          </w:p>
        </w:tc>
        <w:tc>
          <w:tcPr>
            <w:tcW w:w="1530" w:type="dxa"/>
            <w:shd w:val="clear" w:color="auto" w:fill="auto"/>
          </w:tcPr>
          <w:p w:rsidR="00E07BFE" w:rsidRPr="00384FDC" w:rsidRDefault="00E07BFE" w:rsidP="00E07BFE">
            <w:pPr>
              <w:spacing w:after="0"/>
              <w:rPr>
                <w:highlight w:val="yellow"/>
              </w:rPr>
            </w:pPr>
          </w:p>
        </w:tc>
        <w:tc>
          <w:tcPr>
            <w:tcW w:w="1799" w:type="dxa"/>
            <w:shd w:val="clear" w:color="auto" w:fill="auto"/>
          </w:tcPr>
          <w:p w:rsidR="00E07BFE" w:rsidRPr="00384FDC" w:rsidRDefault="00E07BFE" w:rsidP="00E07BFE">
            <w:pPr>
              <w:spacing w:after="0"/>
              <w:rPr>
                <w:highlight w:val="yellow"/>
              </w:rPr>
            </w:pPr>
          </w:p>
        </w:tc>
        <w:tc>
          <w:tcPr>
            <w:tcW w:w="1189" w:type="dxa"/>
          </w:tcPr>
          <w:p w:rsidR="00E07BFE" w:rsidRPr="00384FDC" w:rsidRDefault="00E07BFE" w:rsidP="00E07BFE">
            <w:pPr>
              <w:spacing w:after="0"/>
              <w:rPr>
                <w:highlight w:val="yellow"/>
              </w:rPr>
            </w:pPr>
          </w:p>
        </w:tc>
        <w:tc>
          <w:tcPr>
            <w:tcW w:w="1422" w:type="dxa"/>
          </w:tcPr>
          <w:p w:rsidR="00E07BFE" w:rsidRPr="00384FDC" w:rsidRDefault="00E07BFE" w:rsidP="00E07BFE">
            <w:pPr>
              <w:spacing w:after="0"/>
              <w:rPr>
                <w:highlight w:val="yellow"/>
              </w:rPr>
            </w:pPr>
          </w:p>
        </w:tc>
        <w:tc>
          <w:tcPr>
            <w:tcW w:w="1422" w:type="dxa"/>
            <w:shd w:val="clear" w:color="auto" w:fill="auto"/>
          </w:tcPr>
          <w:p w:rsidR="00E07BFE" w:rsidRPr="00384FDC" w:rsidRDefault="00E07BFE" w:rsidP="00E07BFE">
            <w:pPr>
              <w:spacing w:after="0"/>
              <w:rPr>
                <w:highlight w:val="yellow"/>
              </w:rPr>
            </w:pPr>
          </w:p>
        </w:tc>
      </w:tr>
      <w:tr w:rsidR="00E07BFE" w:rsidRPr="00384FDC" w:rsidTr="001627E1">
        <w:tc>
          <w:tcPr>
            <w:tcW w:w="1368" w:type="dxa"/>
            <w:shd w:val="clear" w:color="auto" w:fill="auto"/>
          </w:tcPr>
          <w:p w:rsidR="00E07BFE" w:rsidRPr="00384FDC" w:rsidRDefault="00E07BFE" w:rsidP="00E07BFE">
            <w:pPr>
              <w:spacing w:after="0"/>
              <w:rPr>
                <w:highlight w:val="yellow"/>
              </w:rPr>
            </w:pPr>
          </w:p>
        </w:tc>
        <w:tc>
          <w:tcPr>
            <w:tcW w:w="1530" w:type="dxa"/>
            <w:shd w:val="clear" w:color="auto" w:fill="auto"/>
          </w:tcPr>
          <w:p w:rsidR="00E07BFE" w:rsidRPr="00384FDC" w:rsidRDefault="00E07BFE" w:rsidP="00E07BFE">
            <w:pPr>
              <w:spacing w:after="0"/>
              <w:rPr>
                <w:highlight w:val="yellow"/>
              </w:rPr>
            </w:pPr>
          </w:p>
        </w:tc>
        <w:tc>
          <w:tcPr>
            <w:tcW w:w="1799" w:type="dxa"/>
            <w:shd w:val="clear" w:color="auto" w:fill="auto"/>
          </w:tcPr>
          <w:p w:rsidR="00E07BFE" w:rsidRPr="00384FDC" w:rsidRDefault="00E07BFE" w:rsidP="00E07BFE">
            <w:pPr>
              <w:spacing w:after="0"/>
              <w:rPr>
                <w:highlight w:val="yellow"/>
              </w:rPr>
            </w:pPr>
          </w:p>
        </w:tc>
        <w:tc>
          <w:tcPr>
            <w:tcW w:w="1189" w:type="dxa"/>
          </w:tcPr>
          <w:p w:rsidR="00E07BFE" w:rsidRPr="00384FDC" w:rsidRDefault="00E07BFE" w:rsidP="00E07BFE">
            <w:pPr>
              <w:spacing w:after="0"/>
              <w:rPr>
                <w:highlight w:val="yellow"/>
              </w:rPr>
            </w:pPr>
          </w:p>
        </w:tc>
        <w:tc>
          <w:tcPr>
            <w:tcW w:w="1422" w:type="dxa"/>
          </w:tcPr>
          <w:p w:rsidR="00E07BFE" w:rsidRPr="00384FDC" w:rsidRDefault="00E07BFE" w:rsidP="00E07BFE">
            <w:pPr>
              <w:spacing w:after="0"/>
              <w:rPr>
                <w:highlight w:val="yellow"/>
              </w:rPr>
            </w:pPr>
          </w:p>
        </w:tc>
        <w:tc>
          <w:tcPr>
            <w:tcW w:w="1422" w:type="dxa"/>
            <w:shd w:val="clear" w:color="auto" w:fill="auto"/>
          </w:tcPr>
          <w:p w:rsidR="00E07BFE" w:rsidRPr="00384FDC" w:rsidRDefault="00E07BFE" w:rsidP="00E07BFE">
            <w:pPr>
              <w:spacing w:after="0"/>
              <w:rPr>
                <w:highlight w:val="yellow"/>
              </w:rPr>
            </w:pPr>
          </w:p>
        </w:tc>
      </w:tr>
      <w:tr w:rsidR="00E07BFE" w:rsidRPr="00384FDC" w:rsidTr="001627E1">
        <w:tc>
          <w:tcPr>
            <w:tcW w:w="1368" w:type="dxa"/>
            <w:shd w:val="clear" w:color="auto" w:fill="auto"/>
          </w:tcPr>
          <w:p w:rsidR="00E07BFE" w:rsidRPr="00384FDC" w:rsidRDefault="00E07BFE" w:rsidP="00E07BFE">
            <w:pPr>
              <w:spacing w:after="0"/>
              <w:rPr>
                <w:highlight w:val="yellow"/>
              </w:rPr>
            </w:pPr>
          </w:p>
        </w:tc>
        <w:tc>
          <w:tcPr>
            <w:tcW w:w="1530" w:type="dxa"/>
            <w:shd w:val="clear" w:color="auto" w:fill="auto"/>
          </w:tcPr>
          <w:p w:rsidR="00E07BFE" w:rsidRPr="00384FDC" w:rsidRDefault="00E07BFE" w:rsidP="00E07BFE">
            <w:pPr>
              <w:spacing w:after="0"/>
              <w:rPr>
                <w:highlight w:val="yellow"/>
              </w:rPr>
            </w:pPr>
          </w:p>
        </w:tc>
        <w:tc>
          <w:tcPr>
            <w:tcW w:w="1799" w:type="dxa"/>
            <w:shd w:val="clear" w:color="auto" w:fill="auto"/>
          </w:tcPr>
          <w:p w:rsidR="00E07BFE" w:rsidRPr="00384FDC" w:rsidRDefault="00E07BFE" w:rsidP="00E07BFE">
            <w:pPr>
              <w:spacing w:after="0"/>
              <w:rPr>
                <w:highlight w:val="yellow"/>
              </w:rPr>
            </w:pPr>
          </w:p>
        </w:tc>
        <w:tc>
          <w:tcPr>
            <w:tcW w:w="1189" w:type="dxa"/>
          </w:tcPr>
          <w:p w:rsidR="00E07BFE" w:rsidRPr="00384FDC" w:rsidRDefault="00E07BFE" w:rsidP="00E07BFE">
            <w:pPr>
              <w:spacing w:after="0"/>
              <w:rPr>
                <w:highlight w:val="yellow"/>
              </w:rPr>
            </w:pPr>
          </w:p>
        </w:tc>
        <w:tc>
          <w:tcPr>
            <w:tcW w:w="1422" w:type="dxa"/>
          </w:tcPr>
          <w:p w:rsidR="00E07BFE" w:rsidRPr="00384FDC" w:rsidRDefault="00E07BFE" w:rsidP="00E07BFE">
            <w:pPr>
              <w:spacing w:after="0"/>
              <w:rPr>
                <w:highlight w:val="yellow"/>
              </w:rPr>
            </w:pPr>
          </w:p>
        </w:tc>
        <w:tc>
          <w:tcPr>
            <w:tcW w:w="1422" w:type="dxa"/>
            <w:shd w:val="clear" w:color="auto" w:fill="auto"/>
          </w:tcPr>
          <w:p w:rsidR="00E07BFE" w:rsidRPr="00384FDC" w:rsidRDefault="00E07BFE" w:rsidP="00E07BFE">
            <w:pPr>
              <w:spacing w:after="0"/>
              <w:rPr>
                <w:highlight w:val="yellow"/>
              </w:rPr>
            </w:pPr>
          </w:p>
        </w:tc>
      </w:tr>
    </w:tbl>
    <w:p w:rsidR="00E846AE" w:rsidRPr="00384FDC" w:rsidRDefault="00F75059" w:rsidP="00E846AE">
      <w:pPr>
        <w:rPr>
          <w:bCs/>
          <w:szCs w:val="24"/>
        </w:rPr>
      </w:pPr>
      <w:r w:rsidRPr="00F75059">
        <w:rPr>
          <w:bCs/>
          <w:szCs w:val="24"/>
        </w:rPr>
        <w:t xml:space="preserve">Bunuri de preluare sunt bunurile care aparțin Operatorului și care sunt utilizate de acesta în scopul executării Contractului. La încetarea Contractului, din orice cauză, Autoritatea Contractantă are dreptul de a dobândi bunurile de preluare, în schimbul plății către Operator în termen de […] zile de la încetarea Contractului, a unei compensații egale cu valoarea contabilă actualizată a bunurilor de preluare. Pe toată durata Contractului, Operatorul își asumă obligația de a nu înstrăina bunurile de preluare, fără consimțământul prealabil scris al Autorității Contractante; </w:t>
      </w:r>
    </w:p>
    <w:p w:rsidR="00E846AE" w:rsidRPr="00384FDC" w:rsidRDefault="00F75059" w:rsidP="00E846AE">
      <w:pPr>
        <w:rPr>
          <w:szCs w:val="24"/>
        </w:rPr>
      </w:pPr>
      <w:r w:rsidRPr="00F75059">
        <w:t xml:space="preserve">Bunurile realizate de Operator din surse proprii dar provenite prin subvenţie de capital de la bugetul local sau de stat, fac parte din categoria bunurilor de preluare. </w:t>
      </w:r>
      <w:r w:rsidRPr="00F75059">
        <w:rPr>
          <w:bCs/>
          <w:szCs w:val="24"/>
        </w:rPr>
        <w:t>Amortizarea acestei categorii de bunuri nu este eligibila pentru calculul costului/km. La încetarea Contractului, din orice cauză, Autoritatea Contractantă va  dobândi aceste bunurile de preluare far</w:t>
      </w:r>
      <w:r w:rsidRPr="00F75059">
        <w:rPr>
          <w:bCs/>
          <w:szCs w:val="24"/>
          <w:lang w:val="ro-RO"/>
        </w:rPr>
        <w:t>ă plata</w:t>
      </w:r>
      <w:r w:rsidRPr="00F75059">
        <w:rPr>
          <w:bCs/>
          <w:szCs w:val="24"/>
        </w:rPr>
        <w:t xml:space="preserve"> vreunei compensații.</w:t>
      </w:r>
    </w:p>
    <w:p w:rsidR="00372EC7" w:rsidRPr="00384FDC" w:rsidRDefault="00372EC7" w:rsidP="00372EC7">
      <w:pPr>
        <w:rPr>
          <w:b/>
          <w:sz w:val="28"/>
        </w:rPr>
      </w:pPr>
      <w:bookmarkStart w:id="28" w:name="_Toc395597974"/>
    </w:p>
    <w:p w:rsidR="00E07BFE" w:rsidRPr="00384FDC" w:rsidRDefault="00F75059" w:rsidP="00372EC7">
      <w:pPr>
        <w:rPr>
          <w:b/>
          <w:sz w:val="28"/>
        </w:rPr>
      </w:pPr>
      <w:r w:rsidRPr="00F75059">
        <w:rPr>
          <w:b/>
          <w:sz w:val="28"/>
        </w:rPr>
        <w:t>Anexa 4.3 – Bunuri Proprii ale Operatorului</w:t>
      </w:r>
      <w:bookmarkEnd w:id="28"/>
    </w:p>
    <w:p w:rsidR="00E07BFE" w:rsidRPr="00384FDC" w:rsidRDefault="00E07BFE" w:rsidP="00E07BFE"/>
    <w:p w:rsidR="00E07BFE" w:rsidRPr="00384FDC" w:rsidRDefault="00F75059" w:rsidP="00E07BFE">
      <w:pPr>
        <w:jc w:val="center"/>
        <w:rPr>
          <w:b/>
        </w:rPr>
      </w:pPr>
      <w:r w:rsidRPr="00F75059">
        <w:rPr>
          <w:b/>
        </w:rPr>
        <w:t xml:space="preserve">Inventarul bunurilor proprii ale Operatorului la data de </w:t>
      </w:r>
      <w:r w:rsidRPr="00F75059">
        <w:rPr>
          <w:b/>
          <w:highlight w:val="yellow"/>
        </w:rPr>
        <w:t>.../.../........</w:t>
      </w:r>
    </w:p>
    <w:p w:rsidR="00E07BFE" w:rsidRPr="00384FDC" w:rsidRDefault="00E07BFE" w:rsidP="00E07BFE">
      <w:pPr>
        <w:rPr>
          <w:highlight w:val="yellow"/>
        </w:rPr>
      </w:pPr>
    </w:p>
    <w:tbl>
      <w:tblPr>
        <w:tblW w:w="8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530"/>
        <w:gridCol w:w="1799"/>
        <w:gridCol w:w="1189"/>
        <w:gridCol w:w="1422"/>
        <w:gridCol w:w="1422"/>
      </w:tblGrid>
      <w:tr w:rsidR="00E07BFE" w:rsidRPr="00384FDC" w:rsidTr="004C31CF">
        <w:tc>
          <w:tcPr>
            <w:tcW w:w="1368" w:type="dxa"/>
            <w:shd w:val="pct10" w:color="auto" w:fill="auto"/>
            <w:vAlign w:val="center"/>
          </w:tcPr>
          <w:p w:rsidR="00E07BFE" w:rsidRPr="00384FDC" w:rsidRDefault="00F75059" w:rsidP="00E07BFE">
            <w:pPr>
              <w:spacing w:after="0"/>
              <w:jc w:val="center"/>
              <w:rPr>
                <w:b/>
              </w:rPr>
            </w:pPr>
            <w:r w:rsidRPr="00F75059">
              <w:rPr>
                <w:b/>
              </w:rPr>
              <w:t>Clasificare</w:t>
            </w:r>
          </w:p>
        </w:tc>
        <w:tc>
          <w:tcPr>
            <w:tcW w:w="1530" w:type="dxa"/>
            <w:shd w:val="pct10" w:color="auto" w:fill="auto"/>
            <w:vAlign w:val="center"/>
          </w:tcPr>
          <w:p w:rsidR="00E07BFE" w:rsidRPr="00384FDC" w:rsidRDefault="00F75059" w:rsidP="00E07BFE">
            <w:pPr>
              <w:spacing w:after="0"/>
              <w:jc w:val="center"/>
              <w:rPr>
                <w:b/>
              </w:rPr>
            </w:pPr>
            <w:r w:rsidRPr="00F75059">
              <w:rPr>
                <w:b/>
              </w:rPr>
              <w:t>Denumire bunuri mobile si imobile</w:t>
            </w:r>
          </w:p>
        </w:tc>
        <w:tc>
          <w:tcPr>
            <w:tcW w:w="1799" w:type="dxa"/>
            <w:shd w:val="pct10" w:color="auto" w:fill="auto"/>
            <w:vAlign w:val="center"/>
          </w:tcPr>
          <w:p w:rsidR="00E07BFE" w:rsidRPr="00384FDC" w:rsidRDefault="00F75059" w:rsidP="00E07BFE">
            <w:pPr>
              <w:spacing w:after="0"/>
              <w:jc w:val="center"/>
              <w:rPr>
                <w:b/>
              </w:rPr>
            </w:pPr>
            <w:r w:rsidRPr="00F75059">
              <w:rPr>
                <w:b/>
              </w:rPr>
              <w:t>Număr inventar la Operator</w:t>
            </w:r>
          </w:p>
        </w:tc>
        <w:tc>
          <w:tcPr>
            <w:tcW w:w="1189" w:type="dxa"/>
            <w:shd w:val="pct10" w:color="auto" w:fill="auto"/>
          </w:tcPr>
          <w:p w:rsidR="00E07BFE" w:rsidRPr="00384FDC" w:rsidRDefault="00F75059" w:rsidP="00E07BFE">
            <w:pPr>
              <w:spacing w:after="0"/>
              <w:jc w:val="center"/>
              <w:rPr>
                <w:b/>
              </w:rPr>
            </w:pPr>
            <w:r w:rsidRPr="00F75059">
              <w:rPr>
                <w:b/>
              </w:rPr>
              <w:t>Valoare de inventar</w:t>
            </w:r>
          </w:p>
        </w:tc>
        <w:tc>
          <w:tcPr>
            <w:tcW w:w="1422" w:type="dxa"/>
            <w:shd w:val="pct10" w:color="auto" w:fill="auto"/>
          </w:tcPr>
          <w:p w:rsidR="00E07BFE" w:rsidRPr="00384FDC" w:rsidRDefault="00F75059" w:rsidP="00E07BFE">
            <w:pPr>
              <w:spacing w:after="0"/>
              <w:jc w:val="center"/>
              <w:rPr>
                <w:b/>
              </w:rPr>
            </w:pPr>
            <w:r w:rsidRPr="00F75059">
              <w:rPr>
                <w:b/>
              </w:rPr>
              <w:t>Valoare amortizata</w:t>
            </w:r>
          </w:p>
        </w:tc>
        <w:tc>
          <w:tcPr>
            <w:tcW w:w="1422" w:type="dxa"/>
            <w:shd w:val="pct10" w:color="auto" w:fill="auto"/>
            <w:vAlign w:val="center"/>
          </w:tcPr>
          <w:p w:rsidR="00E07BFE" w:rsidRPr="00384FDC" w:rsidRDefault="00F75059" w:rsidP="00E07BFE">
            <w:pPr>
              <w:spacing w:after="0"/>
              <w:jc w:val="center"/>
              <w:rPr>
                <w:b/>
              </w:rPr>
            </w:pPr>
            <w:r w:rsidRPr="00F75059">
              <w:rPr>
                <w:b/>
              </w:rPr>
              <w:t>Valoarea ramasa la data de .</w:t>
            </w:r>
            <w:r w:rsidRPr="00F75059">
              <w:rPr>
                <w:b/>
                <w:highlight w:val="yellow"/>
              </w:rPr>
              <w:t>../../....</w:t>
            </w:r>
          </w:p>
        </w:tc>
      </w:tr>
      <w:tr w:rsidR="00E07BFE" w:rsidRPr="00384FDC" w:rsidTr="004C31CF">
        <w:tc>
          <w:tcPr>
            <w:tcW w:w="1368" w:type="dxa"/>
            <w:shd w:val="clear" w:color="auto" w:fill="auto"/>
          </w:tcPr>
          <w:p w:rsidR="00E07BFE" w:rsidRPr="00384FDC" w:rsidRDefault="00E07BFE" w:rsidP="00E07BFE">
            <w:pPr>
              <w:spacing w:after="0"/>
              <w:rPr>
                <w:highlight w:val="yellow"/>
              </w:rPr>
            </w:pPr>
          </w:p>
        </w:tc>
        <w:tc>
          <w:tcPr>
            <w:tcW w:w="1530" w:type="dxa"/>
            <w:shd w:val="clear" w:color="auto" w:fill="auto"/>
          </w:tcPr>
          <w:p w:rsidR="00E07BFE" w:rsidRPr="00384FDC" w:rsidRDefault="00E07BFE" w:rsidP="00E07BFE">
            <w:pPr>
              <w:spacing w:after="0"/>
              <w:rPr>
                <w:highlight w:val="yellow"/>
              </w:rPr>
            </w:pPr>
          </w:p>
        </w:tc>
        <w:tc>
          <w:tcPr>
            <w:tcW w:w="1799" w:type="dxa"/>
            <w:shd w:val="clear" w:color="auto" w:fill="auto"/>
          </w:tcPr>
          <w:p w:rsidR="00E07BFE" w:rsidRPr="00384FDC" w:rsidRDefault="00E07BFE" w:rsidP="00E07BFE">
            <w:pPr>
              <w:spacing w:after="0"/>
              <w:rPr>
                <w:highlight w:val="yellow"/>
              </w:rPr>
            </w:pPr>
          </w:p>
        </w:tc>
        <w:tc>
          <w:tcPr>
            <w:tcW w:w="1189" w:type="dxa"/>
          </w:tcPr>
          <w:p w:rsidR="00E07BFE" w:rsidRPr="00384FDC" w:rsidRDefault="00E07BFE" w:rsidP="00E07BFE">
            <w:pPr>
              <w:spacing w:after="0"/>
              <w:rPr>
                <w:highlight w:val="yellow"/>
              </w:rPr>
            </w:pPr>
          </w:p>
        </w:tc>
        <w:tc>
          <w:tcPr>
            <w:tcW w:w="1422" w:type="dxa"/>
          </w:tcPr>
          <w:p w:rsidR="00E07BFE" w:rsidRPr="00384FDC" w:rsidRDefault="00E07BFE" w:rsidP="00E07BFE">
            <w:pPr>
              <w:spacing w:after="0"/>
              <w:rPr>
                <w:highlight w:val="yellow"/>
              </w:rPr>
            </w:pPr>
          </w:p>
        </w:tc>
        <w:tc>
          <w:tcPr>
            <w:tcW w:w="1422" w:type="dxa"/>
            <w:shd w:val="clear" w:color="auto" w:fill="auto"/>
          </w:tcPr>
          <w:p w:rsidR="00E07BFE" w:rsidRPr="00384FDC" w:rsidRDefault="00E07BFE" w:rsidP="00E07BFE">
            <w:pPr>
              <w:spacing w:after="0"/>
              <w:rPr>
                <w:highlight w:val="yellow"/>
              </w:rPr>
            </w:pPr>
          </w:p>
        </w:tc>
      </w:tr>
      <w:tr w:rsidR="00E07BFE" w:rsidRPr="00384FDC" w:rsidTr="004C31CF">
        <w:tc>
          <w:tcPr>
            <w:tcW w:w="1368" w:type="dxa"/>
            <w:shd w:val="clear" w:color="auto" w:fill="auto"/>
          </w:tcPr>
          <w:p w:rsidR="00E07BFE" w:rsidRPr="00384FDC" w:rsidRDefault="00E07BFE" w:rsidP="00E07BFE">
            <w:pPr>
              <w:spacing w:after="0"/>
              <w:rPr>
                <w:highlight w:val="yellow"/>
              </w:rPr>
            </w:pPr>
          </w:p>
        </w:tc>
        <w:tc>
          <w:tcPr>
            <w:tcW w:w="1530" w:type="dxa"/>
            <w:shd w:val="clear" w:color="auto" w:fill="auto"/>
          </w:tcPr>
          <w:p w:rsidR="00E07BFE" w:rsidRPr="00384FDC" w:rsidRDefault="00E07BFE" w:rsidP="00E07BFE">
            <w:pPr>
              <w:spacing w:after="0"/>
              <w:rPr>
                <w:highlight w:val="yellow"/>
              </w:rPr>
            </w:pPr>
          </w:p>
        </w:tc>
        <w:tc>
          <w:tcPr>
            <w:tcW w:w="1799" w:type="dxa"/>
            <w:shd w:val="clear" w:color="auto" w:fill="auto"/>
          </w:tcPr>
          <w:p w:rsidR="00E07BFE" w:rsidRPr="00384FDC" w:rsidRDefault="00E07BFE" w:rsidP="00E07BFE">
            <w:pPr>
              <w:spacing w:after="0"/>
              <w:rPr>
                <w:highlight w:val="yellow"/>
              </w:rPr>
            </w:pPr>
          </w:p>
        </w:tc>
        <w:tc>
          <w:tcPr>
            <w:tcW w:w="1189" w:type="dxa"/>
          </w:tcPr>
          <w:p w:rsidR="00E07BFE" w:rsidRPr="00384FDC" w:rsidRDefault="00E07BFE" w:rsidP="00E07BFE">
            <w:pPr>
              <w:spacing w:after="0"/>
              <w:rPr>
                <w:highlight w:val="yellow"/>
              </w:rPr>
            </w:pPr>
          </w:p>
        </w:tc>
        <w:tc>
          <w:tcPr>
            <w:tcW w:w="1422" w:type="dxa"/>
          </w:tcPr>
          <w:p w:rsidR="00E07BFE" w:rsidRPr="00384FDC" w:rsidRDefault="00E07BFE" w:rsidP="00E07BFE">
            <w:pPr>
              <w:spacing w:after="0"/>
              <w:rPr>
                <w:highlight w:val="yellow"/>
              </w:rPr>
            </w:pPr>
          </w:p>
        </w:tc>
        <w:tc>
          <w:tcPr>
            <w:tcW w:w="1422" w:type="dxa"/>
            <w:shd w:val="clear" w:color="auto" w:fill="auto"/>
          </w:tcPr>
          <w:p w:rsidR="00E07BFE" w:rsidRPr="00384FDC" w:rsidRDefault="00E07BFE" w:rsidP="00E07BFE">
            <w:pPr>
              <w:spacing w:after="0"/>
              <w:rPr>
                <w:highlight w:val="yellow"/>
              </w:rPr>
            </w:pPr>
          </w:p>
        </w:tc>
      </w:tr>
      <w:tr w:rsidR="00E07BFE" w:rsidRPr="00384FDC" w:rsidTr="004C31CF">
        <w:tc>
          <w:tcPr>
            <w:tcW w:w="1368" w:type="dxa"/>
            <w:shd w:val="clear" w:color="auto" w:fill="auto"/>
          </w:tcPr>
          <w:p w:rsidR="00E07BFE" w:rsidRPr="00384FDC" w:rsidRDefault="00E07BFE" w:rsidP="00E07BFE">
            <w:pPr>
              <w:spacing w:after="0"/>
              <w:rPr>
                <w:highlight w:val="yellow"/>
              </w:rPr>
            </w:pPr>
          </w:p>
        </w:tc>
        <w:tc>
          <w:tcPr>
            <w:tcW w:w="1530" w:type="dxa"/>
            <w:shd w:val="clear" w:color="auto" w:fill="auto"/>
          </w:tcPr>
          <w:p w:rsidR="00E07BFE" w:rsidRPr="00384FDC" w:rsidRDefault="00E07BFE" w:rsidP="00E07BFE">
            <w:pPr>
              <w:spacing w:after="0"/>
              <w:rPr>
                <w:highlight w:val="yellow"/>
              </w:rPr>
            </w:pPr>
          </w:p>
        </w:tc>
        <w:tc>
          <w:tcPr>
            <w:tcW w:w="1799" w:type="dxa"/>
            <w:shd w:val="clear" w:color="auto" w:fill="auto"/>
          </w:tcPr>
          <w:p w:rsidR="00E07BFE" w:rsidRPr="00384FDC" w:rsidRDefault="00E07BFE" w:rsidP="00E07BFE">
            <w:pPr>
              <w:spacing w:after="0"/>
              <w:rPr>
                <w:highlight w:val="yellow"/>
              </w:rPr>
            </w:pPr>
          </w:p>
        </w:tc>
        <w:tc>
          <w:tcPr>
            <w:tcW w:w="1189" w:type="dxa"/>
          </w:tcPr>
          <w:p w:rsidR="00E07BFE" w:rsidRPr="00384FDC" w:rsidRDefault="00E07BFE" w:rsidP="00E07BFE">
            <w:pPr>
              <w:spacing w:after="0"/>
              <w:rPr>
                <w:highlight w:val="yellow"/>
              </w:rPr>
            </w:pPr>
          </w:p>
        </w:tc>
        <w:tc>
          <w:tcPr>
            <w:tcW w:w="1422" w:type="dxa"/>
          </w:tcPr>
          <w:p w:rsidR="00E07BFE" w:rsidRPr="00384FDC" w:rsidRDefault="00E07BFE" w:rsidP="00E07BFE">
            <w:pPr>
              <w:spacing w:after="0"/>
              <w:rPr>
                <w:highlight w:val="yellow"/>
              </w:rPr>
            </w:pPr>
          </w:p>
        </w:tc>
        <w:tc>
          <w:tcPr>
            <w:tcW w:w="1422" w:type="dxa"/>
            <w:shd w:val="clear" w:color="auto" w:fill="auto"/>
          </w:tcPr>
          <w:p w:rsidR="00E07BFE" w:rsidRPr="00384FDC" w:rsidRDefault="00E07BFE" w:rsidP="00E07BFE">
            <w:pPr>
              <w:spacing w:after="0"/>
              <w:rPr>
                <w:highlight w:val="yellow"/>
              </w:rPr>
            </w:pPr>
          </w:p>
        </w:tc>
      </w:tr>
      <w:tr w:rsidR="00E07BFE" w:rsidRPr="00384FDC" w:rsidTr="004C31CF">
        <w:tc>
          <w:tcPr>
            <w:tcW w:w="1368" w:type="dxa"/>
            <w:shd w:val="clear" w:color="auto" w:fill="auto"/>
          </w:tcPr>
          <w:p w:rsidR="00E07BFE" w:rsidRPr="00384FDC" w:rsidRDefault="00E07BFE" w:rsidP="00E07BFE">
            <w:pPr>
              <w:spacing w:after="0"/>
              <w:rPr>
                <w:highlight w:val="yellow"/>
              </w:rPr>
            </w:pPr>
          </w:p>
        </w:tc>
        <w:tc>
          <w:tcPr>
            <w:tcW w:w="1530" w:type="dxa"/>
            <w:shd w:val="clear" w:color="auto" w:fill="auto"/>
          </w:tcPr>
          <w:p w:rsidR="00E07BFE" w:rsidRPr="00384FDC" w:rsidRDefault="00E07BFE" w:rsidP="00E07BFE">
            <w:pPr>
              <w:spacing w:after="0"/>
              <w:rPr>
                <w:highlight w:val="yellow"/>
              </w:rPr>
            </w:pPr>
          </w:p>
        </w:tc>
        <w:tc>
          <w:tcPr>
            <w:tcW w:w="1799" w:type="dxa"/>
            <w:shd w:val="clear" w:color="auto" w:fill="auto"/>
          </w:tcPr>
          <w:p w:rsidR="00E07BFE" w:rsidRPr="00384FDC" w:rsidRDefault="00E07BFE" w:rsidP="00E07BFE">
            <w:pPr>
              <w:spacing w:after="0"/>
              <w:rPr>
                <w:highlight w:val="yellow"/>
              </w:rPr>
            </w:pPr>
          </w:p>
        </w:tc>
        <w:tc>
          <w:tcPr>
            <w:tcW w:w="1189" w:type="dxa"/>
          </w:tcPr>
          <w:p w:rsidR="00E07BFE" w:rsidRPr="00384FDC" w:rsidRDefault="00E07BFE" w:rsidP="00E07BFE">
            <w:pPr>
              <w:spacing w:after="0"/>
              <w:rPr>
                <w:highlight w:val="yellow"/>
              </w:rPr>
            </w:pPr>
          </w:p>
        </w:tc>
        <w:tc>
          <w:tcPr>
            <w:tcW w:w="1422" w:type="dxa"/>
          </w:tcPr>
          <w:p w:rsidR="00E07BFE" w:rsidRPr="00384FDC" w:rsidRDefault="00E07BFE" w:rsidP="00E07BFE">
            <w:pPr>
              <w:spacing w:after="0"/>
              <w:rPr>
                <w:highlight w:val="yellow"/>
              </w:rPr>
            </w:pPr>
          </w:p>
        </w:tc>
        <w:tc>
          <w:tcPr>
            <w:tcW w:w="1422" w:type="dxa"/>
            <w:shd w:val="clear" w:color="auto" w:fill="auto"/>
          </w:tcPr>
          <w:p w:rsidR="00E07BFE" w:rsidRPr="00384FDC" w:rsidRDefault="00E07BFE" w:rsidP="00E07BFE">
            <w:pPr>
              <w:spacing w:after="0"/>
              <w:rPr>
                <w:highlight w:val="yellow"/>
              </w:rPr>
            </w:pPr>
          </w:p>
        </w:tc>
      </w:tr>
    </w:tbl>
    <w:p w:rsidR="00E07BFE" w:rsidRPr="00384FDC" w:rsidRDefault="00E07BFE" w:rsidP="00E07BFE">
      <w:pPr>
        <w:rPr>
          <w:highlight w:val="yellow"/>
        </w:rPr>
      </w:pPr>
    </w:p>
    <w:p w:rsidR="00E07BFE" w:rsidRPr="00384FDC" w:rsidRDefault="00F75059" w:rsidP="00E07BFE">
      <w:pPr>
        <w:rPr>
          <w:highlight w:val="yellow"/>
        </w:rPr>
      </w:pPr>
      <w:r w:rsidRPr="00F75059">
        <w:rPr>
          <w:b/>
          <w:szCs w:val="18"/>
          <w:lang w:val="it-IT"/>
        </w:rPr>
        <w:t>Bunuri proprii</w:t>
      </w:r>
      <w:r w:rsidRPr="00F75059">
        <w:rPr>
          <w:szCs w:val="18"/>
          <w:lang w:val="it-IT"/>
        </w:rPr>
        <w:t xml:space="preserve"> sunt bunurile care aparţin Operatorului şi care sunt </w:t>
      </w:r>
      <w:r w:rsidRPr="00F75059">
        <w:rPr>
          <w:szCs w:val="18"/>
          <w:lang w:val="es-ES_tradnl"/>
        </w:rPr>
        <w:t xml:space="preserve">utilizate de către </w:t>
      </w:r>
      <w:r w:rsidRPr="00F75059">
        <w:t>acesta</w:t>
      </w:r>
      <w:r w:rsidRPr="00F75059">
        <w:rPr>
          <w:szCs w:val="18"/>
          <w:lang w:val="es-ES_tradnl"/>
        </w:rPr>
        <w:t xml:space="preserve"> în scopul executării Contractului, pe durata acestuia</w:t>
      </w:r>
      <w:r w:rsidRPr="00F75059">
        <w:rPr>
          <w:szCs w:val="18"/>
          <w:lang w:val="it-IT"/>
        </w:rPr>
        <w:t xml:space="preserve">, </w:t>
      </w:r>
      <w:r w:rsidRPr="00F75059">
        <w:rPr>
          <w:szCs w:val="18"/>
          <w:u w:val="single"/>
          <w:lang w:val="it-IT"/>
        </w:rPr>
        <w:t xml:space="preserve">cu excepția celor prevăzute in Anexa 4.2 </w:t>
      </w:r>
      <w:r w:rsidRPr="00F75059">
        <w:rPr>
          <w:szCs w:val="18"/>
          <w:lang w:val="it-IT"/>
        </w:rPr>
        <w:t>de mai sus. La încetarea Contractului, din orice cauză, bunurile proprii rămân în proprietatea Operatorului.</w:t>
      </w:r>
    </w:p>
    <w:p w:rsidR="005806F3" w:rsidRPr="00384FDC" w:rsidRDefault="005806F3" w:rsidP="00E07BFE">
      <w:pPr>
        <w:rPr>
          <w:highlight w:val="yellow"/>
        </w:rPr>
      </w:pPr>
    </w:p>
    <w:p w:rsidR="00E07BFE" w:rsidRPr="00384FDC" w:rsidRDefault="00F75059" w:rsidP="00372EC7">
      <w:pPr>
        <w:rPr>
          <w:b/>
          <w:sz w:val="28"/>
        </w:rPr>
      </w:pPr>
      <w:bookmarkStart w:id="29" w:name="_Toc395597975"/>
      <w:r w:rsidRPr="00F75059">
        <w:rPr>
          <w:b/>
          <w:sz w:val="28"/>
        </w:rPr>
        <w:t>Anexa 4.4 – Procesul-verbal de predare-preluare a bunurilor concesionate</w:t>
      </w:r>
      <w:bookmarkEnd w:id="29"/>
    </w:p>
    <w:p w:rsidR="00E07BFE" w:rsidRPr="00384FDC" w:rsidRDefault="00F75059" w:rsidP="00372EC7">
      <w:r w:rsidRPr="00F75059">
        <w:br w:type="page"/>
      </w:r>
      <w:bookmarkStart w:id="30" w:name="_Toc395597976"/>
      <w:r w:rsidR="00E07BFE" w:rsidRPr="00384FDC">
        <w:rPr>
          <w:b/>
          <w:sz w:val="28"/>
        </w:rPr>
        <w:lastRenderedPageBreak/>
        <w:t>Anexa 5 – Mijloace de transport</w:t>
      </w:r>
      <w:bookmarkEnd w:id="30"/>
    </w:p>
    <w:p w:rsidR="00E07BFE" w:rsidRPr="00384FDC" w:rsidRDefault="00F75059" w:rsidP="00372EC7">
      <w:pPr>
        <w:rPr>
          <w:b/>
          <w:sz w:val="28"/>
        </w:rPr>
      </w:pPr>
      <w:bookmarkStart w:id="31" w:name="_Toc395597977"/>
      <w:r w:rsidRPr="00F75059">
        <w:rPr>
          <w:b/>
          <w:sz w:val="28"/>
        </w:rPr>
        <w:t>Anexa 5.1 – Cerinţe standard pentru mijloace de transport</w:t>
      </w:r>
      <w:bookmarkEnd w:id="31"/>
      <w:r w:rsidRPr="00F75059">
        <w:rPr>
          <w:b/>
          <w:sz w:val="28"/>
        </w:rPr>
        <w:t xml:space="preserve"> </w:t>
      </w:r>
    </w:p>
    <w:p w:rsidR="00372EC7" w:rsidRPr="00384FDC" w:rsidRDefault="00372EC7" w:rsidP="00E07BFE">
      <w:pPr>
        <w:pStyle w:val="Body"/>
        <w:rPr>
          <w:rFonts w:ascii="Times New Roman" w:hAnsi="Times New Roman"/>
          <w:b/>
          <w:sz w:val="24"/>
        </w:rPr>
      </w:pPr>
    </w:p>
    <w:p w:rsidR="00E07BFE" w:rsidRPr="00384FDC" w:rsidRDefault="00F75059" w:rsidP="00E07BFE">
      <w:pPr>
        <w:pStyle w:val="Body"/>
        <w:rPr>
          <w:rFonts w:ascii="Times New Roman" w:hAnsi="Times New Roman"/>
          <w:b/>
          <w:sz w:val="24"/>
        </w:rPr>
      </w:pPr>
      <w:r w:rsidRPr="00F75059">
        <w:rPr>
          <w:rFonts w:ascii="Times New Roman" w:hAnsi="Times New Roman"/>
          <w:b/>
          <w:sz w:val="24"/>
        </w:rPr>
        <w:t>Principii Generale</w:t>
      </w:r>
    </w:p>
    <w:p w:rsidR="00E07BFE" w:rsidRPr="00384FDC" w:rsidRDefault="00F75059" w:rsidP="00E07BFE">
      <w:pPr>
        <w:rPr>
          <w:szCs w:val="24"/>
          <w:lang w:eastAsia="fr-FR"/>
        </w:rPr>
      </w:pPr>
      <w:r w:rsidRPr="00F75059">
        <w:rPr>
          <w:szCs w:val="24"/>
          <w:lang w:eastAsia="fr-FR"/>
        </w:rPr>
        <w:t xml:space="preserve">Principalul obiectiv al prezentei Anexe este să stabilească cerinţele comune specifice aferente vehiculelor de transport care vor fi utilizate pentru prestarea Serviciilor de Transport.  </w:t>
      </w:r>
    </w:p>
    <w:p w:rsidR="00E07BFE" w:rsidRPr="00384FDC" w:rsidRDefault="00F75059" w:rsidP="00E07BFE">
      <w:pPr>
        <w:rPr>
          <w:szCs w:val="24"/>
          <w:lang w:eastAsia="fr-FR"/>
        </w:rPr>
      </w:pPr>
      <w:r w:rsidRPr="00F75059">
        <w:rPr>
          <w:szCs w:val="24"/>
          <w:lang w:eastAsia="fr-FR"/>
        </w:rPr>
        <w:t xml:space="preserve">Toate Mijloacele de Transport care vor fi utilizate la prestarea Serviciilor de Transport trebuie să fie conforme cerinţelor obligatorii stabilite pentru respectivele Mijloace de Transport în ceea ce priveşte “tipul” şi “categoria”. Conformitatea Mijloacelor de Transport cu cerinţele standard va fi verificată pe baza documentelor emise de autorităţile competente.   </w:t>
      </w:r>
    </w:p>
    <w:p w:rsidR="00E07BFE" w:rsidRPr="00384FDC" w:rsidRDefault="00F75059" w:rsidP="00E07BFE">
      <w:pPr>
        <w:rPr>
          <w:szCs w:val="24"/>
          <w:lang w:eastAsia="fr-FR"/>
        </w:rPr>
      </w:pPr>
      <w:r w:rsidRPr="00F75059">
        <w:rPr>
          <w:szCs w:val="24"/>
          <w:lang w:eastAsia="fr-FR"/>
        </w:rPr>
        <w:t xml:space="preserve">Pentru a asigura protecţia mediului, emisiile poluante de noxe ale Mijloacelor de Transport utilizate la prestarea Serviciilor de Transport trebuie să fie în limitele stabilite de către lege pentru tipurile respective de motoare şi carburanţi. </w:t>
      </w:r>
    </w:p>
    <w:p w:rsidR="00E07BFE" w:rsidRPr="00384FDC" w:rsidRDefault="00F75059" w:rsidP="00E07BFE">
      <w:pPr>
        <w:rPr>
          <w:szCs w:val="24"/>
          <w:lang w:eastAsia="fr-FR"/>
        </w:rPr>
      </w:pPr>
      <w:r w:rsidRPr="00F75059">
        <w:rPr>
          <w:szCs w:val="24"/>
          <w:lang w:eastAsia="fr-FR"/>
        </w:rPr>
        <w:t xml:space="preserve">Cerinţele tehnice pentru Mijloacele de Transport prezentate în această anexă vor fi actualizate automat în situaţia apariţiei unor noi reglementări. În această situaţie, Părţile vor actualiza prezenta Anexă incluzând cerinţele tehnice noi stabilite prin lege.  </w:t>
      </w:r>
    </w:p>
    <w:p w:rsidR="00E07BFE" w:rsidRPr="00384FDC" w:rsidRDefault="00F75059" w:rsidP="00E07BFE">
      <w:pPr>
        <w:pStyle w:val="Body"/>
        <w:rPr>
          <w:rFonts w:ascii="Times New Roman" w:hAnsi="Times New Roman"/>
          <w:sz w:val="24"/>
        </w:rPr>
      </w:pPr>
      <w:r w:rsidRPr="00F75059">
        <w:rPr>
          <w:rFonts w:ascii="Times New Roman" w:hAnsi="Times New Roman"/>
          <w:b/>
          <w:sz w:val="24"/>
        </w:rPr>
        <w:t>Cerinte Standard pentru Autobuze/Troleibuze/Tramvaie</w:t>
      </w:r>
      <w:r w:rsidRPr="00F75059">
        <w:rPr>
          <w:rFonts w:cs="Arial"/>
          <w:sz w:val="24"/>
          <w:lang w:val="pt-BR"/>
        </w:rPr>
        <w:t xml:space="preserve"> </w:t>
      </w:r>
    </w:p>
    <w:p w:rsidR="00E07BFE" w:rsidRPr="00384FDC" w:rsidRDefault="00F75059" w:rsidP="00E07BFE">
      <w:pPr>
        <w:pStyle w:val="Body"/>
        <w:rPr>
          <w:rFonts w:ascii="Times New Roman" w:hAnsi="Times New Roman"/>
          <w:b/>
          <w:sz w:val="24"/>
          <w:highlight w:val="yellow"/>
        </w:rPr>
      </w:pPr>
      <w:r w:rsidRPr="00F75059">
        <w:rPr>
          <w:rFonts w:ascii="Times New Roman" w:hAnsi="Times New Roman"/>
          <w:b/>
          <w:sz w:val="24"/>
        </w:rPr>
        <w:t>General</w:t>
      </w:r>
    </w:p>
    <w:p w:rsidR="00E07BFE" w:rsidRPr="00384FDC" w:rsidRDefault="00F75059" w:rsidP="00EB3DCD">
      <w:pPr>
        <w:pStyle w:val="ListParagraph"/>
        <w:numPr>
          <w:ilvl w:val="0"/>
          <w:numId w:val="70"/>
        </w:numPr>
        <w:spacing w:line="312" w:lineRule="auto"/>
        <w:jc w:val="left"/>
        <w:rPr>
          <w:rFonts w:ascii="Times New Roman" w:hAnsi="Times New Roman"/>
          <w:sz w:val="24"/>
        </w:rPr>
      </w:pPr>
      <w:r w:rsidRPr="00F75059">
        <w:rPr>
          <w:rFonts w:ascii="Times New Roman" w:hAnsi="Times New Roman"/>
          <w:sz w:val="24"/>
        </w:rPr>
        <w:t xml:space="preserve">Conditiile interioare si exterioare ale mijloacelor de transport prin care se presteaza servicii in temeiul prezentului Contract trebuie sa fie permanent in concordanta cu cerintele stabilite de legislatie.  </w:t>
      </w:r>
    </w:p>
    <w:p w:rsidR="00E07BFE" w:rsidRPr="00384FDC" w:rsidRDefault="00F75059" w:rsidP="00EB3DCD">
      <w:pPr>
        <w:pStyle w:val="ListParagraph"/>
        <w:numPr>
          <w:ilvl w:val="0"/>
          <w:numId w:val="70"/>
        </w:numPr>
        <w:spacing w:line="312" w:lineRule="auto"/>
        <w:jc w:val="left"/>
        <w:rPr>
          <w:rFonts w:ascii="Times New Roman" w:hAnsi="Times New Roman"/>
          <w:sz w:val="24"/>
        </w:rPr>
      </w:pPr>
      <w:r w:rsidRPr="00F75059">
        <w:rPr>
          <w:rFonts w:ascii="Times New Roman" w:hAnsi="Times New Roman"/>
          <w:sz w:val="24"/>
        </w:rPr>
        <w:t xml:space="preserve">Toate dispozitivele si fiecare dintre acestea care sunt instalate in mijloacele de transport trebuie sa fie pastrate si reparate astfel incat toate vehiculele sa poata fi utilizate in permanenta.   </w:t>
      </w:r>
    </w:p>
    <w:p w:rsidR="00E07BFE" w:rsidRPr="00384FDC" w:rsidRDefault="00F75059" w:rsidP="00EB3DCD">
      <w:pPr>
        <w:pStyle w:val="ListParagraph"/>
        <w:numPr>
          <w:ilvl w:val="0"/>
          <w:numId w:val="70"/>
        </w:numPr>
        <w:spacing w:line="312" w:lineRule="auto"/>
        <w:jc w:val="left"/>
        <w:rPr>
          <w:rFonts w:ascii="Times New Roman" w:hAnsi="Times New Roman"/>
          <w:sz w:val="24"/>
        </w:rPr>
      </w:pPr>
      <w:r w:rsidRPr="00F75059">
        <w:rPr>
          <w:rFonts w:ascii="Times New Roman" w:hAnsi="Times New Roman"/>
          <w:sz w:val="24"/>
        </w:rPr>
        <w:t xml:space="preserve">Fiecare mijloc de transport trebuie sa aiba cel putin un validator electronic pentru fiecare usa și alte echipamente îmbarcate aferente sistemului de taxare integrat.  </w:t>
      </w:r>
    </w:p>
    <w:p w:rsidR="00E07BFE" w:rsidRPr="00384FDC" w:rsidRDefault="00F75059" w:rsidP="00EB3DCD">
      <w:pPr>
        <w:pStyle w:val="ListParagraph"/>
        <w:numPr>
          <w:ilvl w:val="0"/>
          <w:numId w:val="70"/>
        </w:numPr>
        <w:spacing w:line="312" w:lineRule="auto"/>
        <w:jc w:val="left"/>
        <w:rPr>
          <w:rFonts w:ascii="Times New Roman" w:hAnsi="Times New Roman"/>
          <w:sz w:val="24"/>
        </w:rPr>
      </w:pPr>
      <w:r w:rsidRPr="00F75059">
        <w:rPr>
          <w:rFonts w:ascii="Times New Roman" w:hAnsi="Times New Roman"/>
          <w:sz w:val="24"/>
        </w:rPr>
        <w:t xml:space="preserve">Operatorul va avea dreptul ca, dupa cum hotaraste, sa amenajeze zone publicitare atat in interiorul cat si in exteriorul autobuzelor. Publicitatea nu va afecta vizibilitatea sau lizibilitatea numerelor traseelor, semnele cu destinatia, logo-ul Societatii nu va acoperi nicio fereastra daca acesta nu permite vizibilitatea spre exterior.    </w:t>
      </w:r>
    </w:p>
    <w:p w:rsidR="00E07BFE" w:rsidRPr="00384FDC" w:rsidRDefault="00F75059" w:rsidP="00EB3DCD">
      <w:pPr>
        <w:pStyle w:val="ListParagraph"/>
        <w:numPr>
          <w:ilvl w:val="0"/>
          <w:numId w:val="70"/>
        </w:numPr>
        <w:spacing w:line="312" w:lineRule="auto"/>
        <w:jc w:val="left"/>
        <w:rPr>
          <w:rFonts w:ascii="Times New Roman" w:hAnsi="Times New Roman"/>
          <w:sz w:val="24"/>
        </w:rPr>
      </w:pPr>
      <w:r w:rsidRPr="00F75059">
        <w:rPr>
          <w:rFonts w:ascii="Times New Roman" w:hAnsi="Times New Roman"/>
          <w:sz w:val="24"/>
        </w:rPr>
        <w:t xml:space="preserve">Inainte de plecarea pe traseu, vehiculele vor fi supuse unui control pentru a se asigura ca sunt curate in vederea utilizarii de catre pasageri, si nu au suprafete alunecoase, deteriorate sau periculoase, inclusiv scaunele si armaturile vehiculelor. </w:t>
      </w:r>
    </w:p>
    <w:p w:rsidR="00E07BFE" w:rsidRPr="00384FDC" w:rsidRDefault="00F75059" w:rsidP="00EB3DCD">
      <w:pPr>
        <w:pStyle w:val="ListParagraph"/>
        <w:numPr>
          <w:ilvl w:val="0"/>
          <w:numId w:val="70"/>
        </w:numPr>
        <w:spacing w:line="312" w:lineRule="auto"/>
        <w:jc w:val="left"/>
        <w:rPr>
          <w:rFonts w:ascii="Times New Roman" w:hAnsi="Times New Roman"/>
          <w:sz w:val="24"/>
        </w:rPr>
      </w:pPr>
      <w:r w:rsidRPr="00F75059">
        <w:rPr>
          <w:rFonts w:ascii="Times New Roman" w:hAnsi="Times New Roman"/>
          <w:sz w:val="24"/>
        </w:rPr>
        <w:lastRenderedPageBreak/>
        <w:t xml:space="preserve">In fiecare zi, inainte de plecarea pe traseu, se va asigura ca scaunele pentru pasageri nu sunt avariate, defecte sau deteriorate in orice alt mod. </w:t>
      </w:r>
    </w:p>
    <w:p w:rsidR="00E07BFE" w:rsidRPr="00384FDC" w:rsidRDefault="00F75059" w:rsidP="00E07BFE">
      <w:pPr>
        <w:pStyle w:val="Body"/>
        <w:rPr>
          <w:rFonts w:ascii="Times New Roman" w:hAnsi="Times New Roman"/>
          <w:b/>
          <w:sz w:val="24"/>
        </w:rPr>
      </w:pPr>
      <w:r w:rsidRPr="00F75059">
        <w:rPr>
          <w:rFonts w:ascii="Times New Roman" w:hAnsi="Times New Roman"/>
          <w:b/>
          <w:sz w:val="24"/>
        </w:rPr>
        <w:t xml:space="preserve">Cerinte pentru Autobuze/Troleibuze/Tramvaie </w:t>
      </w:r>
    </w:p>
    <w:p w:rsidR="00E07BFE" w:rsidRPr="00384FDC" w:rsidRDefault="00F75059" w:rsidP="00E07BFE">
      <w:pPr>
        <w:pStyle w:val="Body"/>
        <w:rPr>
          <w:rFonts w:ascii="Times New Roman" w:hAnsi="Times New Roman"/>
          <w:sz w:val="24"/>
        </w:rPr>
      </w:pPr>
      <w:r w:rsidRPr="00F75059">
        <w:rPr>
          <w:rFonts w:ascii="Times New Roman" w:hAnsi="Times New Roman"/>
          <w:sz w:val="24"/>
        </w:rPr>
        <w:t>Autobuzele/troleibuzele/tramvaiele in exploatare vor indeplini cerintele tehnice obligatorii cu privire la siguranta si protectia mediului stipulate in legislatia in vigoare, precum și cerințele tehnice cu privire la compatibilitatea cu sistemul de taxare integrat.</w:t>
      </w:r>
    </w:p>
    <w:p w:rsidR="00E07BFE" w:rsidRPr="00384FDC" w:rsidRDefault="00F75059" w:rsidP="00E07BFE">
      <w:pPr>
        <w:pStyle w:val="Body"/>
        <w:rPr>
          <w:rFonts w:ascii="Times New Roman" w:hAnsi="Times New Roman"/>
          <w:sz w:val="24"/>
        </w:rPr>
      </w:pPr>
      <w:r w:rsidRPr="00F75059">
        <w:rPr>
          <w:rFonts w:ascii="Times New Roman" w:hAnsi="Times New Roman"/>
          <w:sz w:val="24"/>
        </w:rPr>
        <w:t xml:space="preserve">Autobuzele utilizate de către Operator la prestarea serviciului vor fi de tip autobuz urban, potrivit legislaţiei româneşti în vigoare. Autobuzele vor </w:t>
      </w:r>
      <w:r w:rsidR="00EB5FCC">
        <w:rPr>
          <w:rFonts w:ascii="Times New Roman" w:hAnsi="Times New Roman"/>
          <w:sz w:val="24"/>
        </w:rPr>
        <w:t>fi</w:t>
      </w:r>
      <w:r w:rsidRPr="00F75059">
        <w:rPr>
          <w:rFonts w:ascii="Times New Roman" w:hAnsi="Times New Roman"/>
          <w:sz w:val="24"/>
        </w:rPr>
        <w:t xml:space="preserve"> minim EURO 3, Conform  Anexa 13, pct 1.2.4. din . “Reglementarile privind certificarea încadrarii vehiculelor înmatriculate sau înregistrate în normele tehnice privind siguranta circulatiei rutiere, protectia mediului si în categoria de folosinta conform destinatiei, prin inspectia tehnica periodica RNTR 1 din 12.08.2008” aprobat prin Ordin nr. 1002 din 12/08/2008.</w:t>
      </w:r>
    </w:p>
    <w:p w:rsidR="00E07BFE" w:rsidRPr="00384FDC" w:rsidRDefault="00F75059" w:rsidP="00883266">
      <w:pPr>
        <w:rPr>
          <w:b/>
          <w:sz w:val="28"/>
        </w:rPr>
      </w:pPr>
      <w:bookmarkStart w:id="32" w:name="_Toc395597978"/>
      <w:r w:rsidRPr="00F75059">
        <w:rPr>
          <w:b/>
          <w:sz w:val="28"/>
        </w:rPr>
        <w:t>Anexa 5.2 – Lista mijloacelor de transport utilizate la prestarea PSO</w:t>
      </w:r>
      <w:bookmarkEnd w:id="32"/>
    </w:p>
    <w:p w:rsidR="00E07BFE" w:rsidRPr="00384FDC" w:rsidRDefault="00F75059" w:rsidP="00E07BFE">
      <w:pPr>
        <w:pStyle w:val="Body"/>
        <w:rPr>
          <w:rFonts w:cs="Arial"/>
          <w:b/>
          <w:sz w:val="24"/>
          <w:lang w:val="it-IT"/>
        </w:rPr>
      </w:pPr>
      <w:r w:rsidRPr="00F75059">
        <w:rPr>
          <w:rFonts w:ascii="Times New Roman" w:hAnsi="Times New Roman"/>
          <w:b/>
          <w:sz w:val="24"/>
        </w:rPr>
        <w:t>Planul privind Parcul de Mijloace de Transport</w:t>
      </w:r>
    </w:p>
    <w:p w:rsidR="00E07BFE" w:rsidRPr="00384FDC" w:rsidRDefault="00F75059" w:rsidP="00E07BFE">
      <w:pPr>
        <w:pStyle w:val="Body"/>
        <w:rPr>
          <w:rFonts w:ascii="Times New Roman" w:hAnsi="Times New Roman"/>
          <w:sz w:val="24"/>
          <w:lang w:val="it-IT"/>
        </w:rPr>
      </w:pPr>
      <w:r w:rsidRPr="00F75059">
        <w:rPr>
          <w:rFonts w:ascii="Times New Roman" w:hAnsi="Times New Roman"/>
          <w:sz w:val="24"/>
          <w:lang w:val="it-IT"/>
        </w:rPr>
        <w:t xml:space="preserve">Planul privind Parcul Auto va cuprinde o lista cu toate autobuzele, troleibuzele si tramvaiele, inclusiv urmatoarele informatii: </w:t>
      </w:r>
    </w:p>
    <w:p w:rsidR="00E07BFE" w:rsidRPr="00384FDC" w:rsidRDefault="00F75059" w:rsidP="00EB3DCD">
      <w:pPr>
        <w:pStyle w:val="bullet2"/>
        <w:numPr>
          <w:ilvl w:val="0"/>
          <w:numId w:val="66"/>
        </w:numPr>
        <w:spacing w:after="0"/>
        <w:rPr>
          <w:rFonts w:ascii="Times New Roman" w:hAnsi="Times New Roman"/>
          <w:sz w:val="24"/>
        </w:rPr>
      </w:pPr>
      <w:r w:rsidRPr="00F75059">
        <w:rPr>
          <w:rFonts w:ascii="Times New Roman" w:hAnsi="Times New Roman"/>
          <w:sz w:val="24"/>
        </w:rPr>
        <w:t>Numarul vehiculului, categoria, numarul de inmatriculare si numarul de inventar;</w:t>
      </w:r>
    </w:p>
    <w:p w:rsidR="00E07BFE" w:rsidRPr="00384FDC" w:rsidRDefault="00F75059" w:rsidP="00EB3DCD">
      <w:pPr>
        <w:pStyle w:val="bullet2"/>
        <w:numPr>
          <w:ilvl w:val="0"/>
          <w:numId w:val="66"/>
        </w:numPr>
        <w:spacing w:after="0"/>
        <w:rPr>
          <w:rFonts w:ascii="Times New Roman" w:hAnsi="Times New Roman"/>
          <w:sz w:val="24"/>
        </w:rPr>
      </w:pPr>
      <w:r w:rsidRPr="00F75059">
        <w:rPr>
          <w:rFonts w:ascii="Times New Roman" w:hAnsi="Times New Roman"/>
          <w:sz w:val="24"/>
        </w:rPr>
        <w:t>Numărul Copiei Conforme a Licenţei de Transport</w:t>
      </w:r>
    </w:p>
    <w:p w:rsidR="00E07BFE" w:rsidRPr="00384FDC" w:rsidRDefault="00F75059" w:rsidP="00EB3DCD">
      <w:pPr>
        <w:pStyle w:val="bullet2"/>
        <w:numPr>
          <w:ilvl w:val="0"/>
          <w:numId w:val="66"/>
        </w:numPr>
        <w:spacing w:after="0"/>
        <w:rPr>
          <w:rFonts w:ascii="Times New Roman" w:hAnsi="Times New Roman"/>
          <w:sz w:val="24"/>
        </w:rPr>
      </w:pPr>
      <w:r w:rsidRPr="00F75059">
        <w:rPr>
          <w:rFonts w:ascii="Times New Roman" w:hAnsi="Times New Roman"/>
          <w:sz w:val="24"/>
        </w:rPr>
        <w:t>Anul de fabricatie;</w:t>
      </w:r>
    </w:p>
    <w:p w:rsidR="00E07BFE" w:rsidRPr="00384FDC" w:rsidRDefault="00F75059" w:rsidP="00EB3DCD">
      <w:pPr>
        <w:pStyle w:val="bullet2"/>
        <w:numPr>
          <w:ilvl w:val="0"/>
          <w:numId w:val="66"/>
        </w:numPr>
        <w:spacing w:after="0"/>
        <w:rPr>
          <w:rFonts w:ascii="Times New Roman" w:hAnsi="Times New Roman"/>
          <w:sz w:val="24"/>
        </w:rPr>
      </w:pPr>
      <w:r w:rsidRPr="00F75059">
        <w:rPr>
          <w:rFonts w:ascii="Times New Roman" w:hAnsi="Times New Roman"/>
          <w:sz w:val="24"/>
        </w:rPr>
        <w:t>Durata de viata ramasa;</w:t>
      </w:r>
    </w:p>
    <w:p w:rsidR="00E07BFE" w:rsidRPr="00384FDC" w:rsidRDefault="00F75059" w:rsidP="00EB3DCD">
      <w:pPr>
        <w:pStyle w:val="bullet2"/>
        <w:numPr>
          <w:ilvl w:val="0"/>
          <w:numId w:val="66"/>
        </w:numPr>
        <w:spacing w:after="0"/>
        <w:rPr>
          <w:rFonts w:ascii="Times New Roman" w:hAnsi="Times New Roman"/>
          <w:sz w:val="24"/>
        </w:rPr>
      </w:pPr>
      <w:r w:rsidRPr="00F75059">
        <w:rPr>
          <w:rFonts w:ascii="Times New Roman" w:hAnsi="Times New Roman"/>
          <w:sz w:val="24"/>
        </w:rPr>
        <w:t xml:space="preserve">Marimea in metri, numar de axe, tipul de podea, tipul motorului, gradul de confort si poluare , capacitatea de pasageri (atat pe scaune cat si in picioare); </w:t>
      </w:r>
    </w:p>
    <w:p w:rsidR="00E07BFE" w:rsidRPr="00384FDC" w:rsidRDefault="00F75059" w:rsidP="00EB3DCD">
      <w:pPr>
        <w:pStyle w:val="bullet2"/>
        <w:numPr>
          <w:ilvl w:val="0"/>
          <w:numId w:val="66"/>
        </w:numPr>
        <w:spacing w:after="0"/>
        <w:rPr>
          <w:rFonts w:ascii="Times New Roman" w:hAnsi="Times New Roman"/>
          <w:sz w:val="24"/>
        </w:rPr>
      </w:pPr>
      <w:r w:rsidRPr="00F75059">
        <w:rPr>
          <w:rFonts w:ascii="Times New Roman" w:hAnsi="Times New Roman"/>
          <w:sz w:val="24"/>
        </w:rPr>
        <w:t>Aspecte de protecţia mediului (standardul EURO)</w:t>
      </w:r>
      <w:r w:rsidR="00EB5FCC">
        <w:rPr>
          <w:rFonts w:ascii="Times New Roman" w:hAnsi="Times New Roman"/>
          <w:sz w:val="24"/>
        </w:rPr>
        <w:t xml:space="preserve">, </w:t>
      </w:r>
    </w:p>
    <w:p w:rsidR="00E07BFE" w:rsidRPr="00384FDC" w:rsidRDefault="00F75059" w:rsidP="00EB3DCD">
      <w:pPr>
        <w:pStyle w:val="bullet2"/>
        <w:numPr>
          <w:ilvl w:val="0"/>
          <w:numId w:val="66"/>
        </w:numPr>
        <w:spacing w:after="0"/>
        <w:rPr>
          <w:rFonts w:ascii="Times New Roman" w:hAnsi="Times New Roman"/>
          <w:sz w:val="24"/>
        </w:rPr>
      </w:pPr>
      <w:r w:rsidRPr="00F75059">
        <w:rPr>
          <w:rFonts w:ascii="Times New Roman" w:hAnsi="Times New Roman"/>
          <w:sz w:val="24"/>
        </w:rPr>
        <w:t>Nivelul de zgomot</w:t>
      </w:r>
    </w:p>
    <w:p w:rsidR="00E07BFE" w:rsidRPr="00384FDC" w:rsidRDefault="00F75059" w:rsidP="00EB3DCD">
      <w:pPr>
        <w:pStyle w:val="bullet2"/>
        <w:numPr>
          <w:ilvl w:val="0"/>
          <w:numId w:val="66"/>
        </w:numPr>
        <w:spacing w:after="0"/>
        <w:rPr>
          <w:rFonts w:ascii="Times New Roman" w:hAnsi="Times New Roman"/>
          <w:sz w:val="24"/>
        </w:rPr>
      </w:pPr>
      <w:r w:rsidRPr="00F75059">
        <w:rPr>
          <w:rFonts w:ascii="Times New Roman" w:hAnsi="Times New Roman"/>
          <w:sz w:val="24"/>
        </w:rPr>
        <w:t>Numărul de uşi de acces</w:t>
      </w:r>
    </w:p>
    <w:p w:rsidR="00E07BFE" w:rsidRPr="00384FDC" w:rsidRDefault="00F75059" w:rsidP="00EB3DCD">
      <w:pPr>
        <w:pStyle w:val="bullet2"/>
        <w:numPr>
          <w:ilvl w:val="0"/>
          <w:numId w:val="66"/>
        </w:numPr>
        <w:spacing w:after="0"/>
        <w:rPr>
          <w:rFonts w:ascii="Times New Roman" w:hAnsi="Times New Roman"/>
          <w:sz w:val="24"/>
        </w:rPr>
      </w:pPr>
      <w:r w:rsidRPr="00F75059">
        <w:rPr>
          <w:rFonts w:ascii="Times New Roman" w:hAnsi="Times New Roman"/>
          <w:sz w:val="24"/>
        </w:rPr>
        <w:t>Numărul de ieşiri</w:t>
      </w:r>
    </w:p>
    <w:p w:rsidR="00E07BFE" w:rsidRPr="00384FDC" w:rsidRDefault="00F75059" w:rsidP="00EB3DCD">
      <w:pPr>
        <w:pStyle w:val="bullet2"/>
        <w:numPr>
          <w:ilvl w:val="0"/>
          <w:numId w:val="66"/>
        </w:numPr>
        <w:spacing w:after="0"/>
        <w:rPr>
          <w:rFonts w:ascii="Times New Roman" w:hAnsi="Times New Roman"/>
          <w:sz w:val="24"/>
        </w:rPr>
      </w:pPr>
      <w:r w:rsidRPr="00F75059">
        <w:rPr>
          <w:rFonts w:ascii="Times New Roman" w:hAnsi="Times New Roman"/>
          <w:sz w:val="24"/>
        </w:rPr>
        <w:t xml:space="preserve">Adaptări pentru persoanele cu mobilitate redusă </w:t>
      </w:r>
    </w:p>
    <w:p w:rsidR="009079E5" w:rsidRPr="00384FDC" w:rsidRDefault="00F75059" w:rsidP="00EB3DCD">
      <w:pPr>
        <w:pStyle w:val="bullet2"/>
        <w:numPr>
          <w:ilvl w:val="0"/>
          <w:numId w:val="66"/>
        </w:numPr>
        <w:spacing w:after="0"/>
        <w:rPr>
          <w:rFonts w:ascii="Times New Roman" w:hAnsi="Times New Roman"/>
          <w:sz w:val="24"/>
        </w:rPr>
      </w:pPr>
      <w:r w:rsidRPr="00F75059">
        <w:t>Dotări aferente sistemului de taxare integrat</w:t>
      </w:r>
    </w:p>
    <w:p w:rsidR="00E07BFE" w:rsidRDefault="00F75059" w:rsidP="00EB3DCD">
      <w:pPr>
        <w:pStyle w:val="bullet2"/>
        <w:numPr>
          <w:ilvl w:val="0"/>
          <w:numId w:val="66"/>
        </w:numPr>
        <w:spacing w:after="0"/>
        <w:rPr>
          <w:rFonts w:ascii="Times New Roman" w:hAnsi="Times New Roman"/>
          <w:sz w:val="24"/>
        </w:rPr>
      </w:pPr>
      <w:r w:rsidRPr="00F75059">
        <w:rPr>
          <w:rFonts w:ascii="Times New Roman" w:hAnsi="Times New Roman"/>
          <w:sz w:val="24"/>
        </w:rPr>
        <w:t>Alte dotări (casă de marcat fiscală, componente aferente sistemului de management al  traficului etc.)</w:t>
      </w:r>
    </w:p>
    <w:p w:rsidR="0098214E" w:rsidRDefault="0098214E">
      <w:pPr>
        <w:pStyle w:val="bullet2"/>
        <w:numPr>
          <w:ilvl w:val="0"/>
          <w:numId w:val="0"/>
        </w:numPr>
        <w:spacing w:after="0"/>
        <w:ind w:left="1247" w:hanging="680"/>
        <w:rPr>
          <w:rFonts w:ascii="Times New Roman" w:hAnsi="Times New Roman"/>
          <w:sz w:val="24"/>
        </w:rPr>
      </w:pPr>
    </w:p>
    <w:p w:rsidR="0098214E" w:rsidRDefault="0098214E">
      <w:pPr>
        <w:pStyle w:val="bullet2"/>
        <w:numPr>
          <w:ilvl w:val="0"/>
          <w:numId w:val="0"/>
        </w:numPr>
        <w:spacing w:after="0"/>
        <w:ind w:left="1247" w:hanging="680"/>
        <w:rPr>
          <w:rFonts w:ascii="Times New Roman" w:hAnsi="Times New Roman"/>
          <w:sz w:val="24"/>
        </w:rPr>
      </w:pPr>
    </w:p>
    <w:p w:rsidR="0098214E" w:rsidRDefault="0098214E">
      <w:pPr>
        <w:pStyle w:val="bullet2"/>
        <w:numPr>
          <w:ilvl w:val="0"/>
          <w:numId w:val="0"/>
        </w:numPr>
        <w:spacing w:after="0"/>
        <w:ind w:left="1247" w:hanging="680"/>
        <w:rPr>
          <w:rFonts w:ascii="Times New Roman" w:hAnsi="Times New Roman"/>
          <w:sz w:val="24"/>
        </w:rPr>
      </w:pPr>
    </w:p>
    <w:p w:rsidR="0098214E" w:rsidRDefault="0098214E">
      <w:pPr>
        <w:pStyle w:val="bullet2"/>
        <w:numPr>
          <w:ilvl w:val="0"/>
          <w:numId w:val="0"/>
        </w:numPr>
        <w:spacing w:after="0"/>
        <w:ind w:left="1247" w:hanging="680"/>
        <w:rPr>
          <w:rFonts w:ascii="Times New Roman" w:hAnsi="Times New Roman"/>
          <w:sz w:val="24"/>
        </w:rPr>
      </w:pPr>
    </w:p>
    <w:p w:rsidR="0098214E" w:rsidRDefault="0098214E">
      <w:pPr>
        <w:pStyle w:val="bullet2"/>
        <w:numPr>
          <w:ilvl w:val="0"/>
          <w:numId w:val="0"/>
        </w:numPr>
        <w:spacing w:after="0"/>
        <w:ind w:left="1247" w:hanging="680"/>
        <w:rPr>
          <w:rFonts w:ascii="Times New Roman" w:hAnsi="Times New Roman"/>
          <w:sz w:val="24"/>
        </w:rPr>
      </w:pPr>
    </w:p>
    <w:p w:rsidR="0098214E" w:rsidRDefault="0098214E">
      <w:pPr>
        <w:pStyle w:val="bullet2"/>
        <w:numPr>
          <w:ilvl w:val="0"/>
          <w:numId w:val="0"/>
        </w:numPr>
        <w:spacing w:after="0"/>
        <w:ind w:left="1247" w:hanging="680"/>
        <w:rPr>
          <w:rFonts w:ascii="Times New Roman" w:hAnsi="Times New Roman"/>
          <w:sz w:val="24"/>
        </w:rPr>
      </w:pPr>
    </w:p>
    <w:p w:rsidR="0098214E" w:rsidRDefault="0098214E">
      <w:pPr>
        <w:pStyle w:val="bullet2"/>
        <w:numPr>
          <w:ilvl w:val="0"/>
          <w:numId w:val="0"/>
        </w:numPr>
        <w:spacing w:after="0"/>
        <w:ind w:left="1247" w:hanging="680"/>
        <w:rPr>
          <w:rFonts w:ascii="Times New Roman" w:hAnsi="Times New Roman"/>
          <w:sz w:val="24"/>
        </w:rPr>
      </w:pPr>
    </w:p>
    <w:p w:rsidR="0098214E" w:rsidRDefault="0098214E">
      <w:pPr>
        <w:pStyle w:val="bullet2"/>
        <w:numPr>
          <w:ilvl w:val="0"/>
          <w:numId w:val="0"/>
        </w:numPr>
        <w:spacing w:after="0"/>
        <w:ind w:left="1247" w:hanging="680"/>
        <w:rPr>
          <w:rFonts w:ascii="Times New Roman" w:hAnsi="Times New Roman"/>
          <w:sz w:val="24"/>
        </w:rPr>
      </w:pPr>
    </w:p>
    <w:p w:rsidR="00E07BFE" w:rsidRPr="00384FDC" w:rsidRDefault="00F75059" w:rsidP="00883266">
      <w:pPr>
        <w:rPr>
          <w:b/>
        </w:rPr>
      </w:pPr>
      <w:bookmarkStart w:id="33" w:name="_Toc395597979"/>
      <w:r w:rsidRPr="00F75059">
        <w:rPr>
          <w:b/>
        </w:rPr>
        <w:lastRenderedPageBreak/>
        <w:t>Anexa 6 – Tarife</w:t>
      </w:r>
      <w:bookmarkEnd w:id="33"/>
      <w:r w:rsidRPr="00F75059">
        <w:rPr>
          <w:b/>
        </w:rPr>
        <w:t xml:space="preserve"> de călătorie</w:t>
      </w:r>
    </w:p>
    <w:p w:rsidR="00E07BFE" w:rsidRPr="00384FDC" w:rsidRDefault="00F75059" w:rsidP="00883266">
      <w:pPr>
        <w:rPr>
          <w:b/>
          <w:sz w:val="28"/>
        </w:rPr>
      </w:pPr>
      <w:bookmarkStart w:id="34" w:name="_Toc395597980"/>
      <w:r w:rsidRPr="00F75059">
        <w:rPr>
          <w:b/>
        </w:rPr>
        <w:t>Anexa 6.1 – Ta</w:t>
      </w:r>
      <w:r w:rsidR="00E07BFE" w:rsidRPr="00384FDC">
        <w:rPr>
          <w:b/>
          <w:sz w:val="28"/>
        </w:rPr>
        <w:t>rife</w:t>
      </w:r>
      <w:r w:rsidR="009C5D55" w:rsidRPr="00384FDC">
        <w:rPr>
          <w:b/>
          <w:sz w:val="28"/>
        </w:rPr>
        <w:t xml:space="preserve"> de calatorie</w:t>
      </w:r>
      <w:r w:rsidRPr="00F75059">
        <w:rPr>
          <w:b/>
          <w:sz w:val="28"/>
        </w:rPr>
        <w:t xml:space="preserve"> practicate in momentul incheierii contractului</w:t>
      </w:r>
      <w:bookmarkEnd w:id="34"/>
    </w:p>
    <w:p w:rsidR="00E07BFE" w:rsidRPr="00384FDC" w:rsidRDefault="00F75059" w:rsidP="00E07BFE">
      <w:r w:rsidRPr="00F75059">
        <w:tab/>
      </w:r>
      <w:r w:rsidRPr="00F75059">
        <w:tab/>
      </w:r>
      <w:r w:rsidRPr="00F75059">
        <w:tab/>
        <w:t xml:space="preserve">Aplicabile de la data de </w:t>
      </w:r>
      <w:r w:rsidRPr="00F75059">
        <w:rPr>
          <w:shd w:val="clear" w:color="auto" w:fill="FFFF00"/>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4908"/>
        <w:gridCol w:w="2180"/>
      </w:tblGrid>
      <w:tr w:rsidR="00E07BFE" w:rsidRPr="00384FDC" w:rsidTr="00E07BFE">
        <w:tc>
          <w:tcPr>
            <w:tcW w:w="2518" w:type="dxa"/>
            <w:shd w:val="clear" w:color="auto" w:fill="auto"/>
            <w:tcMar>
              <w:top w:w="57" w:type="dxa"/>
              <w:bottom w:w="57" w:type="dxa"/>
            </w:tcMar>
            <w:vAlign w:val="center"/>
          </w:tcPr>
          <w:p w:rsidR="00E07BFE" w:rsidRPr="00384FDC" w:rsidRDefault="00E07BFE" w:rsidP="00E07BFE">
            <w:pPr>
              <w:spacing w:after="0"/>
              <w:jc w:val="center"/>
              <w:rPr>
                <w:b/>
              </w:rPr>
            </w:pPr>
            <w:r w:rsidRPr="00384FDC">
              <w:rPr>
                <w:b/>
              </w:rPr>
              <w:t>Modalitate cumpărare</w:t>
            </w:r>
          </w:p>
        </w:tc>
        <w:tc>
          <w:tcPr>
            <w:tcW w:w="4908" w:type="dxa"/>
            <w:shd w:val="clear" w:color="auto" w:fill="auto"/>
            <w:tcMar>
              <w:top w:w="57" w:type="dxa"/>
              <w:bottom w:w="57" w:type="dxa"/>
            </w:tcMar>
            <w:vAlign w:val="center"/>
          </w:tcPr>
          <w:p w:rsidR="00E07BFE" w:rsidRPr="00384FDC" w:rsidRDefault="00F75059" w:rsidP="00E07BFE">
            <w:pPr>
              <w:spacing w:after="0"/>
              <w:jc w:val="center"/>
              <w:rPr>
                <w:b/>
              </w:rPr>
            </w:pPr>
            <w:r w:rsidRPr="00F75059">
              <w:rPr>
                <w:b/>
              </w:rPr>
              <w:t>Tip legitimaţie de călătorie</w:t>
            </w:r>
          </w:p>
        </w:tc>
        <w:tc>
          <w:tcPr>
            <w:tcW w:w="2180" w:type="dxa"/>
            <w:shd w:val="clear" w:color="auto" w:fill="auto"/>
            <w:tcMar>
              <w:top w:w="57" w:type="dxa"/>
              <w:bottom w:w="57" w:type="dxa"/>
            </w:tcMar>
            <w:vAlign w:val="center"/>
          </w:tcPr>
          <w:p w:rsidR="00E07BFE" w:rsidRPr="00384FDC" w:rsidRDefault="00F75059" w:rsidP="00E07BFE">
            <w:pPr>
              <w:spacing w:after="0"/>
              <w:jc w:val="center"/>
              <w:rPr>
                <w:b/>
              </w:rPr>
            </w:pPr>
            <w:r w:rsidRPr="00F75059">
              <w:rPr>
                <w:b/>
              </w:rPr>
              <w:t>Preţ</w:t>
            </w:r>
          </w:p>
        </w:tc>
      </w:tr>
      <w:tr w:rsidR="00E07BFE" w:rsidRPr="00384FDC" w:rsidTr="00E07BFE">
        <w:tc>
          <w:tcPr>
            <w:tcW w:w="2518" w:type="dxa"/>
            <w:vMerge w:val="restart"/>
            <w:shd w:val="clear" w:color="auto" w:fill="auto"/>
            <w:tcMar>
              <w:top w:w="57" w:type="dxa"/>
              <w:bottom w:w="57" w:type="dxa"/>
            </w:tcMar>
            <w:vAlign w:val="center"/>
          </w:tcPr>
          <w:p w:rsidR="00E07BFE" w:rsidRPr="00384FDC" w:rsidRDefault="00F75059" w:rsidP="00E07BFE">
            <w:pPr>
              <w:spacing w:after="0"/>
              <w:jc w:val="center"/>
              <w:rPr>
                <w:b/>
              </w:rPr>
            </w:pPr>
            <w:r w:rsidRPr="00F75059">
              <w:rPr>
                <w:b/>
              </w:rPr>
              <w:t xml:space="preserve">Chioscuri </w:t>
            </w:r>
          </w:p>
        </w:tc>
        <w:tc>
          <w:tcPr>
            <w:tcW w:w="4908" w:type="dxa"/>
            <w:shd w:val="clear" w:color="auto" w:fill="auto"/>
            <w:tcMar>
              <w:top w:w="57" w:type="dxa"/>
              <w:bottom w:w="57" w:type="dxa"/>
            </w:tcMar>
          </w:tcPr>
          <w:p w:rsidR="00E07BFE" w:rsidRPr="00384FDC" w:rsidRDefault="00E07BFE" w:rsidP="00E07BFE">
            <w:pPr>
              <w:spacing w:after="0"/>
            </w:pPr>
          </w:p>
        </w:tc>
        <w:tc>
          <w:tcPr>
            <w:tcW w:w="2180" w:type="dxa"/>
            <w:shd w:val="clear" w:color="auto" w:fill="auto"/>
            <w:tcMar>
              <w:top w:w="57" w:type="dxa"/>
              <w:bottom w:w="57" w:type="dxa"/>
            </w:tcMar>
          </w:tcPr>
          <w:p w:rsidR="00E07BFE" w:rsidRPr="00384FDC" w:rsidRDefault="00F75059" w:rsidP="00E07BFE">
            <w:pPr>
              <w:tabs>
                <w:tab w:val="right" w:pos="1379"/>
                <w:tab w:val="right" w:pos="1729"/>
              </w:tabs>
              <w:spacing w:after="0"/>
            </w:pPr>
            <w:r w:rsidRPr="00F75059">
              <w:tab/>
              <w:t>....</w:t>
            </w:r>
            <w:r w:rsidRPr="00F75059">
              <w:tab/>
              <w:t>lei</w:t>
            </w:r>
          </w:p>
        </w:tc>
      </w:tr>
      <w:tr w:rsidR="00E07BFE" w:rsidRPr="00384FDC" w:rsidTr="00E07BFE">
        <w:tc>
          <w:tcPr>
            <w:tcW w:w="2518" w:type="dxa"/>
            <w:vMerge/>
            <w:shd w:val="clear" w:color="auto" w:fill="auto"/>
            <w:tcMar>
              <w:top w:w="57" w:type="dxa"/>
              <w:bottom w:w="57" w:type="dxa"/>
            </w:tcMar>
            <w:vAlign w:val="center"/>
          </w:tcPr>
          <w:p w:rsidR="00E07BFE" w:rsidRPr="00384FDC" w:rsidRDefault="00E07BFE" w:rsidP="00E07BFE">
            <w:pPr>
              <w:spacing w:after="0"/>
              <w:rPr>
                <w:b/>
              </w:rPr>
            </w:pPr>
          </w:p>
        </w:tc>
        <w:tc>
          <w:tcPr>
            <w:tcW w:w="4908" w:type="dxa"/>
            <w:shd w:val="clear" w:color="auto" w:fill="auto"/>
            <w:tcMar>
              <w:top w:w="57" w:type="dxa"/>
              <w:bottom w:w="57" w:type="dxa"/>
            </w:tcMar>
          </w:tcPr>
          <w:p w:rsidR="00E07BFE" w:rsidRPr="00384FDC" w:rsidRDefault="00E07BFE" w:rsidP="00E07BFE">
            <w:pPr>
              <w:spacing w:after="0"/>
            </w:pPr>
          </w:p>
        </w:tc>
        <w:tc>
          <w:tcPr>
            <w:tcW w:w="2180" w:type="dxa"/>
            <w:shd w:val="clear" w:color="auto" w:fill="auto"/>
            <w:tcMar>
              <w:top w:w="57" w:type="dxa"/>
              <w:bottom w:w="57" w:type="dxa"/>
            </w:tcMar>
          </w:tcPr>
          <w:p w:rsidR="00E07BFE" w:rsidRPr="00384FDC" w:rsidRDefault="00F75059" w:rsidP="00E07BFE">
            <w:pPr>
              <w:tabs>
                <w:tab w:val="right" w:pos="1379"/>
                <w:tab w:val="right" w:pos="1729"/>
              </w:tabs>
              <w:spacing w:after="0"/>
            </w:pPr>
            <w:r w:rsidRPr="00F75059">
              <w:tab/>
              <w:t>...</w:t>
            </w:r>
            <w:r w:rsidRPr="00F75059">
              <w:tab/>
              <w:t>lei</w:t>
            </w:r>
          </w:p>
        </w:tc>
      </w:tr>
      <w:tr w:rsidR="00E07BFE" w:rsidRPr="00384FDC" w:rsidTr="00E07BFE">
        <w:tc>
          <w:tcPr>
            <w:tcW w:w="2518" w:type="dxa"/>
            <w:vMerge/>
            <w:shd w:val="clear" w:color="auto" w:fill="auto"/>
            <w:tcMar>
              <w:top w:w="57" w:type="dxa"/>
              <w:bottom w:w="57" w:type="dxa"/>
            </w:tcMar>
            <w:vAlign w:val="center"/>
          </w:tcPr>
          <w:p w:rsidR="00E07BFE" w:rsidRPr="00384FDC" w:rsidRDefault="00E07BFE" w:rsidP="00E07BFE">
            <w:pPr>
              <w:spacing w:after="0"/>
              <w:rPr>
                <w:b/>
              </w:rPr>
            </w:pPr>
          </w:p>
        </w:tc>
        <w:tc>
          <w:tcPr>
            <w:tcW w:w="4908" w:type="dxa"/>
            <w:shd w:val="clear" w:color="auto" w:fill="auto"/>
            <w:tcMar>
              <w:top w:w="57" w:type="dxa"/>
              <w:bottom w:w="57" w:type="dxa"/>
            </w:tcMar>
          </w:tcPr>
          <w:p w:rsidR="00E07BFE" w:rsidRPr="00384FDC" w:rsidRDefault="00E07BFE" w:rsidP="00E07BFE">
            <w:pPr>
              <w:spacing w:after="0"/>
            </w:pPr>
          </w:p>
        </w:tc>
        <w:tc>
          <w:tcPr>
            <w:tcW w:w="2180" w:type="dxa"/>
            <w:shd w:val="clear" w:color="auto" w:fill="auto"/>
            <w:tcMar>
              <w:top w:w="57" w:type="dxa"/>
              <w:bottom w:w="57" w:type="dxa"/>
            </w:tcMar>
          </w:tcPr>
          <w:p w:rsidR="00E07BFE" w:rsidRPr="00384FDC" w:rsidRDefault="00F75059" w:rsidP="00E07BFE">
            <w:pPr>
              <w:tabs>
                <w:tab w:val="right" w:pos="1379"/>
                <w:tab w:val="right" w:pos="1729"/>
              </w:tabs>
              <w:spacing w:after="0"/>
            </w:pPr>
            <w:r w:rsidRPr="00F75059">
              <w:tab/>
              <w:t>...</w:t>
            </w:r>
            <w:r w:rsidRPr="00F75059">
              <w:tab/>
              <w:t>lei</w:t>
            </w:r>
          </w:p>
        </w:tc>
      </w:tr>
      <w:tr w:rsidR="00E07BFE" w:rsidRPr="00384FDC" w:rsidTr="00E07BFE">
        <w:tc>
          <w:tcPr>
            <w:tcW w:w="2518" w:type="dxa"/>
            <w:vMerge/>
            <w:shd w:val="clear" w:color="auto" w:fill="auto"/>
            <w:tcMar>
              <w:top w:w="57" w:type="dxa"/>
              <w:bottom w:w="57" w:type="dxa"/>
            </w:tcMar>
            <w:vAlign w:val="center"/>
          </w:tcPr>
          <w:p w:rsidR="00E07BFE" w:rsidRPr="00384FDC" w:rsidRDefault="00E07BFE" w:rsidP="00E07BFE">
            <w:pPr>
              <w:spacing w:after="0"/>
              <w:rPr>
                <w:b/>
              </w:rPr>
            </w:pPr>
          </w:p>
        </w:tc>
        <w:tc>
          <w:tcPr>
            <w:tcW w:w="4908" w:type="dxa"/>
            <w:shd w:val="clear" w:color="auto" w:fill="auto"/>
            <w:tcMar>
              <w:top w:w="57" w:type="dxa"/>
              <w:bottom w:w="57" w:type="dxa"/>
            </w:tcMar>
          </w:tcPr>
          <w:p w:rsidR="00E07BFE" w:rsidRPr="00384FDC" w:rsidRDefault="00E07BFE" w:rsidP="00E07BFE">
            <w:pPr>
              <w:spacing w:after="0"/>
            </w:pPr>
          </w:p>
        </w:tc>
        <w:tc>
          <w:tcPr>
            <w:tcW w:w="2180" w:type="dxa"/>
            <w:shd w:val="clear" w:color="auto" w:fill="auto"/>
            <w:tcMar>
              <w:top w:w="57" w:type="dxa"/>
              <w:bottom w:w="57" w:type="dxa"/>
            </w:tcMar>
          </w:tcPr>
          <w:p w:rsidR="00E07BFE" w:rsidRPr="00384FDC" w:rsidRDefault="00F75059" w:rsidP="00E07BFE">
            <w:pPr>
              <w:tabs>
                <w:tab w:val="right" w:pos="1379"/>
                <w:tab w:val="right" w:pos="1729"/>
              </w:tabs>
              <w:spacing w:after="0"/>
            </w:pPr>
            <w:r w:rsidRPr="00F75059">
              <w:tab/>
              <w:t>...</w:t>
            </w:r>
            <w:r w:rsidRPr="00F75059">
              <w:tab/>
              <w:t>lei</w:t>
            </w:r>
          </w:p>
        </w:tc>
      </w:tr>
      <w:tr w:rsidR="00E07BFE" w:rsidRPr="00384FDC" w:rsidTr="00E07BFE">
        <w:tc>
          <w:tcPr>
            <w:tcW w:w="2518" w:type="dxa"/>
            <w:vMerge w:val="restart"/>
            <w:shd w:val="clear" w:color="auto" w:fill="auto"/>
            <w:tcMar>
              <w:top w:w="57" w:type="dxa"/>
              <w:bottom w:w="57" w:type="dxa"/>
            </w:tcMar>
            <w:vAlign w:val="center"/>
          </w:tcPr>
          <w:p w:rsidR="00E07BFE" w:rsidRPr="00384FDC" w:rsidRDefault="00F75059" w:rsidP="00E07BFE">
            <w:pPr>
              <w:spacing w:after="0"/>
              <w:jc w:val="center"/>
              <w:rPr>
                <w:b/>
              </w:rPr>
            </w:pPr>
            <w:r w:rsidRPr="00F75059">
              <w:rPr>
                <w:b/>
              </w:rPr>
              <w:t>Automate de bilete</w:t>
            </w:r>
          </w:p>
        </w:tc>
        <w:tc>
          <w:tcPr>
            <w:tcW w:w="4908" w:type="dxa"/>
            <w:shd w:val="clear" w:color="auto" w:fill="auto"/>
            <w:tcMar>
              <w:top w:w="57" w:type="dxa"/>
              <w:bottom w:w="57" w:type="dxa"/>
            </w:tcMar>
          </w:tcPr>
          <w:p w:rsidR="00E07BFE" w:rsidRPr="00384FDC" w:rsidRDefault="00E07BFE" w:rsidP="00E07BFE">
            <w:pPr>
              <w:spacing w:after="0"/>
            </w:pPr>
          </w:p>
        </w:tc>
        <w:tc>
          <w:tcPr>
            <w:tcW w:w="2180" w:type="dxa"/>
            <w:shd w:val="clear" w:color="auto" w:fill="auto"/>
            <w:tcMar>
              <w:top w:w="57" w:type="dxa"/>
              <w:bottom w:w="57" w:type="dxa"/>
            </w:tcMar>
          </w:tcPr>
          <w:p w:rsidR="00E07BFE" w:rsidRPr="00384FDC" w:rsidRDefault="00F75059" w:rsidP="00E07BFE">
            <w:pPr>
              <w:tabs>
                <w:tab w:val="right" w:pos="1379"/>
                <w:tab w:val="right" w:pos="1729"/>
              </w:tabs>
              <w:spacing w:after="0"/>
            </w:pPr>
            <w:r w:rsidRPr="00F75059">
              <w:tab/>
              <w:t>...</w:t>
            </w:r>
            <w:r w:rsidRPr="00F75059">
              <w:tab/>
              <w:t>lei</w:t>
            </w:r>
          </w:p>
        </w:tc>
      </w:tr>
      <w:tr w:rsidR="00E07BFE" w:rsidRPr="00384FDC" w:rsidTr="00E07BFE">
        <w:tc>
          <w:tcPr>
            <w:tcW w:w="2518" w:type="dxa"/>
            <w:vMerge/>
            <w:shd w:val="clear" w:color="auto" w:fill="auto"/>
            <w:tcMar>
              <w:top w:w="57" w:type="dxa"/>
              <w:bottom w:w="57" w:type="dxa"/>
            </w:tcMar>
            <w:vAlign w:val="center"/>
          </w:tcPr>
          <w:p w:rsidR="00E07BFE" w:rsidRPr="00384FDC" w:rsidRDefault="00E07BFE" w:rsidP="00E07BFE">
            <w:pPr>
              <w:spacing w:after="0"/>
              <w:jc w:val="center"/>
              <w:rPr>
                <w:b/>
              </w:rPr>
            </w:pPr>
          </w:p>
        </w:tc>
        <w:tc>
          <w:tcPr>
            <w:tcW w:w="4908" w:type="dxa"/>
            <w:shd w:val="clear" w:color="auto" w:fill="auto"/>
            <w:tcMar>
              <w:top w:w="57" w:type="dxa"/>
              <w:bottom w:w="57" w:type="dxa"/>
            </w:tcMar>
          </w:tcPr>
          <w:p w:rsidR="00E07BFE" w:rsidRPr="00384FDC" w:rsidRDefault="00E07BFE" w:rsidP="00E07BFE">
            <w:pPr>
              <w:spacing w:after="0"/>
            </w:pPr>
          </w:p>
        </w:tc>
        <w:tc>
          <w:tcPr>
            <w:tcW w:w="2180" w:type="dxa"/>
            <w:shd w:val="clear" w:color="auto" w:fill="auto"/>
            <w:tcMar>
              <w:top w:w="57" w:type="dxa"/>
              <w:bottom w:w="57" w:type="dxa"/>
            </w:tcMar>
          </w:tcPr>
          <w:p w:rsidR="00E07BFE" w:rsidRPr="00384FDC" w:rsidRDefault="00F75059" w:rsidP="00E07BFE">
            <w:pPr>
              <w:tabs>
                <w:tab w:val="right" w:pos="1379"/>
                <w:tab w:val="right" w:pos="1729"/>
              </w:tabs>
              <w:spacing w:after="0"/>
            </w:pPr>
            <w:r w:rsidRPr="00F75059">
              <w:tab/>
              <w:t>...</w:t>
            </w:r>
            <w:r w:rsidRPr="00F75059">
              <w:tab/>
              <w:t>lei</w:t>
            </w:r>
          </w:p>
        </w:tc>
      </w:tr>
      <w:tr w:rsidR="00E07BFE" w:rsidRPr="00384FDC" w:rsidTr="00E07BFE">
        <w:trPr>
          <w:trHeight w:val="20"/>
        </w:trPr>
        <w:tc>
          <w:tcPr>
            <w:tcW w:w="2518" w:type="dxa"/>
            <w:vMerge/>
            <w:shd w:val="clear" w:color="auto" w:fill="auto"/>
            <w:tcMar>
              <w:top w:w="57" w:type="dxa"/>
              <w:bottom w:w="57" w:type="dxa"/>
            </w:tcMar>
            <w:vAlign w:val="center"/>
          </w:tcPr>
          <w:p w:rsidR="00E07BFE" w:rsidRPr="00384FDC" w:rsidRDefault="00E07BFE" w:rsidP="00E07BFE">
            <w:pPr>
              <w:spacing w:after="0"/>
              <w:jc w:val="center"/>
              <w:rPr>
                <w:b/>
              </w:rPr>
            </w:pPr>
          </w:p>
        </w:tc>
        <w:tc>
          <w:tcPr>
            <w:tcW w:w="4908" w:type="dxa"/>
            <w:shd w:val="clear" w:color="auto" w:fill="auto"/>
            <w:tcMar>
              <w:top w:w="57" w:type="dxa"/>
              <w:bottom w:w="57" w:type="dxa"/>
            </w:tcMar>
          </w:tcPr>
          <w:p w:rsidR="00E07BFE" w:rsidRPr="00384FDC" w:rsidRDefault="00E07BFE" w:rsidP="00E07BFE">
            <w:pPr>
              <w:spacing w:after="0"/>
            </w:pPr>
          </w:p>
        </w:tc>
        <w:tc>
          <w:tcPr>
            <w:tcW w:w="2180" w:type="dxa"/>
            <w:shd w:val="clear" w:color="auto" w:fill="auto"/>
            <w:tcMar>
              <w:top w:w="57" w:type="dxa"/>
              <w:bottom w:w="57" w:type="dxa"/>
            </w:tcMar>
          </w:tcPr>
          <w:p w:rsidR="00E07BFE" w:rsidRPr="00384FDC" w:rsidRDefault="00F75059" w:rsidP="00E07BFE">
            <w:pPr>
              <w:tabs>
                <w:tab w:val="right" w:pos="1379"/>
                <w:tab w:val="right" w:pos="1729"/>
              </w:tabs>
              <w:spacing w:after="0"/>
            </w:pPr>
            <w:r w:rsidRPr="00F75059">
              <w:tab/>
              <w:t>...</w:t>
            </w:r>
            <w:r w:rsidRPr="00F75059">
              <w:tab/>
              <w:t>lei</w:t>
            </w:r>
          </w:p>
        </w:tc>
      </w:tr>
      <w:tr w:rsidR="00E07BFE" w:rsidRPr="00384FDC" w:rsidTr="00E07BFE">
        <w:trPr>
          <w:trHeight w:val="20"/>
        </w:trPr>
        <w:tc>
          <w:tcPr>
            <w:tcW w:w="2518" w:type="dxa"/>
            <w:shd w:val="clear" w:color="auto" w:fill="auto"/>
            <w:tcMar>
              <w:top w:w="57" w:type="dxa"/>
              <w:bottom w:w="57" w:type="dxa"/>
            </w:tcMar>
            <w:vAlign w:val="center"/>
          </w:tcPr>
          <w:p w:rsidR="00E07BFE" w:rsidRPr="00384FDC" w:rsidRDefault="00F75059" w:rsidP="00E07BFE">
            <w:pPr>
              <w:spacing w:after="0"/>
              <w:jc w:val="center"/>
              <w:rPr>
                <w:b/>
              </w:rPr>
            </w:pPr>
            <w:r w:rsidRPr="00F75059">
              <w:rPr>
                <w:b/>
              </w:rPr>
              <w:t>In vehicul</w:t>
            </w:r>
          </w:p>
        </w:tc>
        <w:tc>
          <w:tcPr>
            <w:tcW w:w="4908" w:type="dxa"/>
            <w:shd w:val="clear" w:color="auto" w:fill="auto"/>
            <w:tcMar>
              <w:top w:w="57" w:type="dxa"/>
              <w:bottom w:w="57" w:type="dxa"/>
            </w:tcMar>
          </w:tcPr>
          <w:p w:rsidR="00E07BFE" w:rsidRPr="00384FDC" w:rsidRDefault="00E07BFE" w:rsidP="00E07BFE">
            <w:pPr>
              <w:spacing w:after="0"/>
            </w:pPr>
          </w:p>
        </w:tc>
        <w:tc>
          <w:tcPr>
            <w:tcW w:w="2180" w:type="dxa"/>
            <w:shd w:val="clear" w:color="auto" w:fill="auto"/>
            <w:tcMar>
              <w:top w:w="57" w:type="dxa"/>
              <w:bottom w:w="57" w:type="dxa"/>
            </w:tcMar>
          </w:tcPr>
          <w:p w:rsidR="00E07BFE" w:rsidRPr="00384FDC" w:rsidRDefault="00F75059" w:rsidP="00E07BFE">
            <w:pPr>
              <w:tabs>
                <w:tab w:val="right" w:pos="1754"/>
              </w:tabs>
              <w:spacing w:after="0"/>
            </w:pPr>
            <w:r w:rsidRPr="00F75059">
              <w:t xml:space="preserve">                        ...  lei</w:t>
            </w:r>
          </w:p>
        </w:tc>
      </w:tr>
      <w:tr w:rsidR="00E07BFE" w:rsidRPr="00384FDC" w:rsidTr="00E07BFE">
        <w:tc>
          <w:tcPr>
            <w:tcW w:w="2518" w:type="dxa"/>
            <w:vMerge w:val="restart"/>
            <w:shd w:val="clear" w:color="auto" w:fill="auto"/>
            <w:tcMar>
              <w:top w:w="57" w:type="dxa"/>
              <w:bottom w:w="57" w:type="dxa"/>
            </w:tcMar>
            <w:vAlign w:val="center"/>
          </w:tcPr>
          <w:p w:rsidR="00E07BFE" w:rsidRPr="00384FDC" w:rsidRDefault="00F75059" w:rsidP="00E07BFE">
            <w:pPr>
              <w:spacing w:after="0"/>
              <w:jc w:val="center"/>
              <w:rPr>
                <w:b/>
              </w:rPr>
            </w:pPr>
            <w:r w:rsidRPr="00F75059">
              <w:rPr>
                <w:b/>
              </w:rPr>
              <w:t>SMS</w:t>
            </w:r>
          </w:p>
        </w:tc>
        <w:tc>
          <w:tcPr>
            <w:tcW w:w="4908" w:type="dxa"/>
            <w:shd w:val="clear" w:color="auto" w:fill="auto"/>
            <w:tcMar>
              <w:top w:w="57" w:type="dxa"/>
              <w:bottom w:w="57" w:type="dxa"/>
            </w:tcMar>
          </w:tcPr>
          <w:p w:rsidR="00E07BFE" w:rsidRPr="00384FDC" w:rsidRDefault="00E07BFE" w:rsidP="00E07BFE">
            <w:pPr>
              <w:spacing w:after="0"/>
            </w:pPr>
          </w:p>
        </w:tc>
        <w:tc>
          <w:tcPr>
            <w:tcW w:w="2180" w:type="dxa"/>
            <w:shd w:val="clear" w:color="auto" w:fill="auto"/>
            <w:tcMar>
              <w:top w:w="57" w:type="dxa"/>
              <w:bottom w:w="57" w:type="dxa"/>
            </w:tcMar>
          </w:tcPr>
          <w:p w:rsidR="00E07BFE" w:rsidRPr="00384FDC" w:rsidRDefault="00F75059" w:rsidP="00E07BFE">
            <w:pPr>
              <w:tabs>
                <w:tab w:val="right" w:pos="441"/>
                <w:tab w:val="left" w:pos="525"/>
              </w:tabs>
              <w:spacing w:after="0"/>
            </w:pPr>
            <w:r w:rsidRPr="00F75059">
              <w:tab/>
              <w:t>...</w:t>
            </w:r>
            <w:r w:rsidRPr="00F75059">
              <w:tab/>
              <w:t>euro + TVA</w:t>
            </w:r>
          </w:p>
        </w:tc>
      </w:tr>
      <w:tr w:rsidR="00E07BFE" w:rsidRPr="00384FDC" w:rsidTr="00E07BFE">
        <w:tc>
          <w:tcPr>
            <w:tcW w:w="2518" w:type="dxa"/>
            <w:vMerge/>
            <w:shd w:val="clear" w:color="auto" w:fill="auto"/>
            <w:tcMar>
              <w:top w:w="57" w:type="dxa"/>
              <w:bottom w:w="57" w:type="dxa"/>
            </w:tcMar>
          </w:tcPr>
          <w:p w:rsidR="00E07BFE" w:rsidRPr="00384FDC" w:rsidRDefault="00E07BFE" w:rsidP="00E07BFE">
            <w:pPr>
              <w:spacing w:after="0"/>
            </w:pPr>
          </w:p>
        </w:tc>
        <w:tc>
          <w:tcPr>
            <w:tcW w:w="4908" w:type="dxa"/>
            <w:shd w:val="clear" w:color="auto" w:fill="auto"/>
            <w:tcMar>
              <w:top w:w="57" w:type="dxa"/>
              <w:bottom w:w="57" w:type="dxa"/>
            </w:tcMar>
          </w:tcPr>
          <w:p w:rsidR="00E07BFE" w:rsidRPr="00384FDC" w:rsidRDefault="00E07BFE" w:rsidP="00E07BFE">
            <w:pPr>
              <w:spacing w:after="0"/>
            </w:pPr>
          </w:p>
        </w:tc>
        <w:tc>
          <w:tcPr>
            <w:tcW w:w="2180" w:type="dxa"/>
            <w:shd w:val="clear" w:color="auto" w:fill="auto"/>
            <w:tcMar>
              <w:top w:w="57" w:type="dxa"/>
              <w:bottom w:w="57" w:type="dxa"/>
            </w:tcMar>
          </w:tcPr>
          <w:p w:rsidR="00E07BFE" w:rsidRPr="00384FDC" w:rsidRDefault="00F75059" w:rsidP="00E07BFE">
            <w:pPr>
              <w:tabs>
                <w:tab w:val="right" w:pos="441"/>
                <w:tab w:val="left" w:pos="525"/>
                <w:tab w:val="right" w:pos="695"/>
              </w:tabs>
              <w:spacing w:after="0"/>
            </w:pPr>
            <w:r w:rsidRPr="00F75059">
              <w:tab/>
              <w:t>...</w:t>
            </w:r>
            <w:r w:rsidRPr="00F75059">
              <w:tab/>
              <w:t>euro + TVA</w:t>
            </w:r>
          </w:p>
        </w:tc>
      </w:tr>
      <w:tr w:rsidR="00E07BFE" w:rsidRPr="00384FDC" w:rsidTr="00E07BFE">
        <w:tc>
          <w:tcPr>
            <w:tcW w:w="2518" w:type="dxa"/>
            <w:vMerge/>
            <w:shd w:val="clear" w:color="auto" w:fill="auto"/>
            <w:tcMar>
              <w:top w:w="57" w:type="dxa"/>
              <w:bottom w:w="57" w:type="dxa"/>
            </w:tcMar>
          </w:tcPr>
          <w:p w:rsidR="00E07BFE" w:rsidRPr="00384FDC" w:rsidRDefault="00E07BFE" w:rsidP="00E07BFE">
            <w:pPr>
              <w:spacing w:after="0"/>
            </w:pPr>
          </w:p>
        </w:tc>
        <w:tc>
          <w:tcPr>
            <w:tcW w:w="4908" w:type="dxa"/>
            <w:shd w:val="clear" w:color="auto" w:fill="auto"/>
            <w:tcMar>
              <w:top w:w="57" w:type="dxa"/>
              <w:bottom w:w="57" w:type="dxa"/>
            </w:tcMar>
          </w:tcPr>
          <w:p w:rsidR="00E07BFE" w:rsidRPr="00384FDC" w:rsidRDefault="00E07BFE" w:rsidP="00E07BFE">
            <w:pPr>
              <w:spacing w:after="0"/>
            </w:pPr>
          </w:p>
        </w:tc>
        <w:tc>
          <w:tcPr>
            <w:tcW w:w="2180" w:type="dxa"/>
            <w:shd w:val="clear" w:color="auto" w:fill="auto"/>
            <w:tcMar>
              <w:top w:w="57" w:type="dxa"/>
              <w:bottom w:w="57" w:type="dxa"/>
            </w:tcMar>
          </w:tcPr>
          <w:p w:rsidR="00E07BFE" w:rsidRPr="00384FDC" w:rsidRDefault="00F75059" w:rsidP="00E07BFE">
            <w:pPr>
              <w:tabs>
                <w:tab w:val="right" w:pos="441"/>
                <w:tab w:val="left" w:pos="525"/>
                <w:tab w:val="right" w:pos="695"/>
              </w:tabs>
              <w:spacing w:after="0"/>
            </w:pPr>
            <w:r w:rsidRPr="00F75059">
              <w:tab/>
              <w:t>...</w:t>
            </w:r>
            <w:r w:rsidRPr="00F75059">
              <w:tab/>
              <w:t>euro + TVA</w:t>
            </w:r>
          </w:p>
        </w:tc>
      </w:tr>
      <w:tr w:rsidR="00E07BFE" w:rsidRPr="00384FDC" w:rsidTr="00E07BFE">
        <w:tc>
          <w:tcPr>
            <w:tcW w:w="2518" w:type="dxa"/>
            <w:shd w:val="clear" w:color="auto" w:fill="auto"/>
            <w:tcMar>
              <w:top w:w="57" w:type="dxa"/>
              <w:bottom w:w="57" w:type="dxa"/>
            </w:tcMar>
          </w:tcPr>
          <w:p w:rsidR="00E07BFE" w:rsidRPr="00384FDC" w:rsidRDefault="00F75059" w:rsidP="00E07BFE">
            <w:pPr>
              <w:spacing w:after="0"/>
              <w:jc w:val="center"/>
              <w:rPr>
                <w:b/>
              </w:rPr>
            </w:pPr>
            <w:r w:rsidRPr="00F75059">
              <w:rPr>
                <w:b/>
              </w:rPr>
              <w:t>Suprataxa</w:t>
            </w:r>
          </w:p>
        </w:tc>
        <w:tc>
          <w:tcPr>
            <w:tcW w:w="4908" w:type="dxa"/>
            <w:shd w:val="clear" w:color="auto" w:fill="auto"/>
            <w:tcMar>
              <w:top w:w="57" w:type="dxa"/>
              <w:bottom w:w="57" w:type="dxa"/>
            </w:tcMar>
          </w:tcPr>
          <w:p w:rsidR="00E07BFE" w:rsidRPr="00384FDC" w:rsidRDefault="00E07BFE" w:rsidP="00E07BFE">
            <w:pPr>
              <w:spacing w:after="0"/>
            </w:pPr>
          </w:p>
        </w:tc>
        <w:tc>
          <w:tcPr>
            <w:tcW w:w="2180" w:type="dxa"/>
            <w:shd w:val="clear" w:color="auto" w:fill="auto"/>
            <w:tcMar>
              <w:top w:w="57" w:type="dxa"/>
              <w:bottom w:w="57" w:type="dxa"/>
            </w:tcMar>
          </w:tcPr>
          <w:p w:rsidR="00E07BFE" w:rsidRPr="00384FDC" w:rsidRDefault="00F75059" w:rsidP="00E07BFE">
            <w:pPr>
              <w:tabs>
                <w:tab w:val="right" w:pos="1754"/>
              </w:tabs>
              <w:spacing w:after="0"/>
            </w:pPr>
            <w:r w:rsidRPr="00F75059">
              <w:t xml:space="preserve">                        ...  lei</w:t>
            </w:r>
          </w:p>
        </w:tc>
      </w:tr>
    </w:tbl>
    <w:p w:rsidR="00E07BFE" w:rsidRPr="00384FDC" w:rsidRDefault="00E07BFE" w:rsidP="00E07BFE"/>
    <w:p w:rsidR="00E07BFE" w:rsidRPr="00384FDC" w:rsidRDefault="00F75059" w:rsidP="00883266">
      <w:pPr>
        <w:rPr>
          <w:b/>
          <w:sz w:val="28"/>
        </w:rPr>
      </w:pPr>
      <w:r w:rsidRPr="00F75059">
        <w:t xml:space="preserve"> Se vor mentiona toate categoriile de titluri de calatorie, inclusiv cele cu tarife reduse.</w:t>
      </w:r>
      <w:r w:rsidRPr="00F75059">
        <w:rPr>
          <w:highlight w:val="yellow"/>
        </w:rPr>
        <w:br w:type="page"/>
      </w:r>
      <w:bookmarkStart w:id="35" w:name="_Toc395597981"/>
      <w:r w:rsidRPr="00F75059">
        <w:rPr>
          <w:b/>
          <w:sz w:val="28"/>
        </w:rPr>
        <w:lastRenderedPageBreak/>
        <w:t xml:space="preserve">Anexa 6.2 – Modalitatea de stabilire, modificare sau ajustare a </w:t>
      </w:r>
      <w:bookmarkEnd w:id="35"/>
      <w:r w:rsidRPr="00F75059">
        <w:rPr>
          <w:b/>
          <w:sz w:val="28"/>
        </w:rPr>
        <w:t>Tarifelor de călătorie</w:t>
      </w:r>
    </w:p>
    <w:p w:rsidR="00E07BFE" w:rsidRPr="00384FDC" w:rsidRDefault="00E07BFE" w:rsidP="00E07BFE"/>
    <w:p w:rsidR="00F51DE0" w:rsidRPr="00384FDC" w:rsidRDefault="00F75059" w:rsidP="00E07BFE">
      <w:r w:rsidRPr="00F75059">
        <w:t>Modificarea/</w:t>
      </w:r>
      <w:r w:rsidR="008A1F5A">
        <w:t>A</w:t>
      </w:r>
      <w:r w:rsidR="00AF2D04" w:rsidRPr="00384FDC">
        <w:t xml:space="preserve">justarea </w:t>
      </w:r>
      <w:r w:rsidRPr="00F75059">
        <w:t xml:space="preserve">Tarifelor de călătorie nu influenţează nivelul costului unitar pe km stabilit conform contractului. </w:t>
      </w:r>
    </w:p>
    <w:p w:rsidR="0098214E" w:rsidRPr="008A1F5A" w:rsidRDefault="00DB5445">
      <w:pPr>
        <w:pStyle w:val="ListParagraph"/>
        <w:numPr>
          <w:ilvl w:val="0"/>
          <w:numId w:val="138"/>
        </w:numPr>
        <w:rPr>
          <w:b/>
        </w:rPr>
      </w:pPr>
      <w:r w:rsidRPr="00DB5445">
        <w:rPr>
          <w:rFonts w:ascii="Times New Roman" w:eastAsia="Calibri" w:hAnsi="Times New Roman"/>
          <w:b/>
          <w:sz w:val="24"/>
          <w:szCs w:val="22"/>
        </w:rPr>
        <w:t>Stabilirea tarifelor de călătorie</w:t>
      </w:r>
    </w:p>
    <w:p w:rsidR="0098214E" w:rsidRDefault="00F75059">
      <w:pPr>
        <w:pStyle w:val="ListParagraph"/>
        <w:ind w:firstLine="0"/>
      </w:pPr>
      <w:r w:rsidRPr="00F75059">
        <w:rPr>
          <w:rFonts w:ascii="Times New Roman" w:eastAsia="Calibri" w:hAnsi="Times New Roman"/>
          <w:sz w:val="24"/>
          <w:szCs w:val="22"/>
        </w:rPr>
        <w:t>Modul</w:t>
      </w:r>
      <w:r w:rsidR="00E8340B">
        <w:rPr>
          <w:rFonts w:ascii="Times New Roman" w:hAnsi="Times New Roman"/>
          <w:sz w:val="24"/>
        </w:rPr>
        <w:t xml:space="preserve"> de stabilire al tarifelor de calatorie pentru elementele din oferta tarifară este următorul:</w:t>
      </w:r>
    </w:p>
    <w:p w:rsidR="00E8340B" w:rsidRDefault="00E8340B" w:rsidP="00E8340B">
      <w:pPr>
        <w:pStyle w:val="ListParagraph"/>
        <w:numPr>
          <w:ilvl w:val="0"/>
          <w:numId w:val="134"/>
        </w:numPr>
        <w:spacing w:before="120"/>
        <w:rPr>
          <w:rFonts w:ascii="Times New Roman" w:hAnsi="Times New Roman"/>
          <w:sz w:val="24"/>
        </w:rPr>
      </w:pPr>
      <w:r>
        <w:rPr>
          <w:rFonts w:ascii="Times New Roman" w:hAnsi="Times New Roman"/>
          <w:sz w:val="24"/>
        </w:rPr>
        <w:t xml:space="preserve">Pe baza </w:t>
      </w:r>
      <w:r w:rsidR="00F75059" w:rsidRPr="00F75059">
        <w:rPr>
          <w:rFonts w:ascii="Times New Roman" w:hAnsi="Times New Roman"/>
          <w:sz w:val="24"/>
        </w:rPr>
        <w:t>Program</w:t>
      </w:r>
      <w:r>
        <w:rPr>
          <w:rFonts w:ascii="Times New Roman" w:hAnsi="Times New Roman"/>
          <w:sz w:val="24"/>
        </w:rPr>
        <w:t>ului</w:t>
      </w:r>
      <w:r w:rsidR="00F75059" w:rsidRPr="00F75059">
        <w:rPr>
          <w:rFonts w:ascii="Times New Roman" w:hAnsi="Times New Roman"/>
          <w:sz w:val="24"/>
        </w:rPr>
        <w:t xml:space="preserve"> de Transport</w:t>
      </w:r>
      <w:r w:rsidRPr="006E7ADA">
        <w:rPr>
          <w:b/>
          <w:sz w:val="28"/>
        </w:rPr>
        <w:t xml:space="preserve"> </w:t>
      </w:r>
      <w:r>
        <w:rPr>
          <w:rFonts w:ascii="Times New Roman" w:hAnsi="Times New Roman"/>
          <w:sz w:val="24"/>
        </w:rPr>
        <w:t xml:space="preserve">se determină </w:t>
      </w:r>
      <w:r w:rsidRPr="005E6ED8">
        <w:rPr>
          <w:rFonts w:ascii="Times New Roman" w:hAnsi="Times New Roman"/>
          <w:sz w:val="24"/>
          <w:u w:val="single"/>
        </w:rPr>
        <w:t>oferta de transport</w:t>
      </w:r>
      <w:r>
        <w:rPr>
          <w:rFonts w:ascii="Times New Roman" w:hAnsi="Times New Roman"/>
          <w:sz w:val="24"/>
        </w:rPr>
        <w:t xml:space="preserve"> (locuri x Km) pe moduri și intervale de timp.</w:t>
      </w:r>
    </w:p>
    <w:p w:rsidR="0098214E" w:rsidRDefault="00E8340B">
      <w:pPr>
        <w:pStyle w:val="ListParagraph"/>
        <w:spacing w:before="120"/>
        <w:ind w:left="1069" w:firstLine="0"/>
        <w:rPr>
          <w:rFonts w:ascii="Times New Roman" w:hAnsi="Times New Roman"/>
          <w:sz w:val="24"/>
        </w:rPr>
      </w:pPr>
      <w:r>
        <w:rPr>
          <w:rFonts w:ascii="Times New Roman" w:hAnsi="Times New Roman"/>
          <w:sz w:val="24"/>
        </w:rPr>
        <w:t xml:space="preserve">Se calculează </w:t>
      </w:r>
      <w:r>
        <w:rPr>
          <w:rFonts w:ascii="Times New Roman" w:hAnsi="Times New Roman"/>
          <w:sz w:val="24"/>
          <w:u w:val="single"/>
        </w:rPr>
        <w:t>bugetul de exploatare eligibil</w:t>
      </w:r>
      <w:r>
        <w:rPr>
          <w:rFonts w:ascii="Times New Roman" w:hAnsi="Times New Roman"/>
          <w:sz w:val="24"/>
        </w:rPr>
        <w:t xml:space="preserve"> necesar pentru realizarea ofertei de transport stabilite, în condiții de calitate și de siguranță specificate, plecand de la costul unitar/km </w:t>
      </w:r>
      <w:r w:rsidR="00061BFE">
        <w:rPr>
          <w:rFonts w:ascii="Times New Roman" w:hAnsi="Times New Roman"/>
          <w:sz w:val="24"/>
        </w:rPr>
        <w:t xml:space="preserve">contractat, </w:t>
      </w:r>
      <w:r>
        <w:rPr>
          <w:rFonts w:ascii="Times New Roman" w:hAnsi="Times New Roman"/>
          <w:sz w:val="24"/>
        </w:rPr>
        <w:t>pentru fiecare mod de transport</w:t>
      </w:r>
      <w:r w:rsidR="00061BFE">
        <w:rPr>
          <w:rFonts w:ascii="Times New Roman" w:hAnsi="Times New Roman"/>
          <w:sz w:val="24"/>
        </w:rPr>
        <w:t>,</w:t>
      </w:r>
      <w:r w:rsidR="00C76A69">
        <w:rPr>
          <w:rFonts w:ascii="Times New Roman" w:hAnsi="Times New Roman"/>
          <w:sz w:val="24"/>
        </w:rPr>
        <w:t xml:space="preserve"> si profitul rezonabil contractat</w:t>
      </w:r>
      <w:r>
        <w:rPr>
          <w:rFonts w:ascii="Times New Roman" w:hAnsi="Times New Roman"/>
          <w:sz w:val="24"/>
        </w:rPr>
        <w:t>.</w:t>
      </w:r>
      <w:r w:rsidR="00061BFE" w:rsidRPr="00061BFE">
        <w:rPr>
          <w:rFonts w:ascii="Times New Roman" w:hAnsi="Times New Roman"/>
          <w:sz w:val="24"/>
        </w:rPr>
        <w:t xml:space="preserve"> </w:t>
      </w:r>
      <w:r w:rsidR="00DB5445" w:rsidRPr="00DB5445">
        <w:rPr>
          <w:rFonts w:ascii="Times New Roman" w:hAnsi="Times New Roman"/>
          <w:b/>
          <w:i/>
          <w:sz w:val="24"/>
        </w:rPr>
        <w:t>Costul unitar pe kilometrul</w:t>
      </w:r>
      <w:r w:rsidR="00F75059" w:rsidRPr="00F75059">
        <w:rPr>
          <w:rFonts w:ascii="Times New Roman" w:hAnsi="Times New Roman"/>
          <w:sz w:val="24"/>
        </w:rPr>
        <w:t xml:space="preserve"> parcurs este pretul pentru serviciul de transport furnizat, calculat pe baza costurilor </w:t>
      </w:r>
      <w:r w:rsidR="00061BFE">
        <w:rPr>
          <w:rFonts w:ascii="Times New Roman" w:hAnsi="Times New Roman"/>
          <w:sz w:val="24"/>
        </w:rPr>
        <w:t>din anul precedent</w:t>
      </w:r>
      <w:r w:rsidR="00F75059" w:rsidRPr="00F75059">
        <w:rPr>
          <w:rFonts w:ascii="Times New Roman" w:hAnsi="Times New Roman"/>
          <w:sz w:val="24"/>
        </w:rPr>
        <w:t xml:space="preserve"> eligibile, reale ale serviciului de transport al Operatorului, prevazute in Anexa 9. </w:t>
      </w:r>
    </w:p>
    <w:p w:rsidR="00E8340B" w:rsidRDefault="00E8340B" w:rsidP="00E8340B">
      <w:pPr>
        <w:pStyle w:val="ListParagraph"/>
        <w:numPr>
          <w:ilvl w:val="0"/>
          <w:numId w:val="134"/>
        </w:numPr>
        <w:spacing w:before="120"/>
        <w:rPr>
          <w:rFonts w:ascii="Times New Roman" w:hAnsi="Times New Roman"/>
          <w:sz w:val="24"/>
        </w:rPr>
      </w:pPr>
      <w:r w:rsidRPr="009750B5">
        <w:rPr>
          <w:rFonts w:ascii="Times New Roman" w:hAnsi="Times New Roman"/>
          <w:sz w:val="24"/>
        </w:rPr>
        <w:t xml:space="preserve">Se calculează </w:t>
      </w:r>
      <w:r w:rsidRPr="009750B5">
        <w:rPr>
          <w:rFonts w:ascii="Times New Roman" w:hAnsi="Times New Roman"/>
          <w:sz w:val="24"/>
          <w:u w:val="single"/>
        </w:rPr>
        <w:t>cost</w:t>
      </w:r>
      <w:r w:rsidR="00C76A69">
        <w:rPr>
          <w:rFonts w:ascii="Times New Roman" w:hAnsi="Times New Roman"/>
          <w:sz w:val="24"/>
          <w:u w:val="single"/>
        </w:rPr>
        <w:t>ul</w:t>
      </w:r>
      <w:r w:rsidRPr="009750B5">
        <w:rPr>
          <w:rFonts w:ascii="Times New Roman" w:hAnsi="Times New Roman"/>
          <w:sz w:val="24"/>
          <w:u w:val="single"/>
        </w:rPr>
        <w:t xml:space="preserve"> mediu al unei călătorii</w:t>
      </w:r>
      <w:r w:rsidRPr="009750B5">
        <w:rPr>
          <w:rFonts w:ascii="Times New Roman" w:hAnsi="Times New Roman"/>
          <w:sz w:val="24"/>
        </w:rPr>
        <w:t xml:space="preserve">, ca raportul dintre bugetul de exploatare eligibil </w:t>
      </w:r>
      <w:r w:rsidR="00C76A69">
        <w:rPr>
          <w:rFonts w:ascii="Times New Roman" w:hAnsi="Times New Roman"/>
          <w:sz w:val="24"/>
        </w:rPr>
        <w:t>+profitul rezonabil ale</w:t>
      </w:r>
      <w:r w:rsidRPr="009750B5">
        <w:rPr>
          <w:rFonts w:ascii="Times New Roman" w:hAnsi="Times New Roman"/>
          <w:sz w:val="24"/>
        </w:rPr>
        <w:t xml:space="preserve"> operatorului</w:t>
      </w:r>
      <w:r>
        <w:rPr>
          <w:rFonts w:ascii="Times New Roman" w:hAnsi="Times New Roman"/>
          <w:sz w:val="24"/>
        </w:rPr>
        <w:t xml:space="preserve"> </w:t>
      </w:r>
      <w:r w:rsidRPr="009750B5">
        <w:rPr>
          <w:rFonts w:ascii="Times New Roman" w:hAnsi="Times New Roman"/>
          <w:sz w:val="24"/>
        </w:rPr>
        <w:t>și numărul mediu anual estimat al călătoriilor (nu al călătorilor</w:t>
      </w:r>
      <w:r>
        <w:rPr>
          <w:rFonts w:ascii="Times New Roman" w:hAnsi="Times New Roman"/>
          <w:sz w:val="24"/>
        </w:rPr>
        <w:t>) plătite integral.</w:t>
      </w:r>
      <w:r w:rsidRPr="009750B5">
        <w:rPr>
          <w:rFonts w:ascii="Times New Roman" w:hAnsi="Times New Roman"/>
          <w:sz w:val="24"/>
        </w:rPr>
        <w:t xml:space="preserve"> Sunt necesare</w:t>
      </w:r>
      <w:r w:rsidR="00C76A69">
        <w:rPr>
          <w:rFonts w:ascii="Times New Roman" w:hAnsi="Times New Roman"/>
          <w:sz w:val="24"/>
        </w:rPr>
        <w:t xml:space="preserve"> </w:t>
      </w:r>
      <w:r w:rsidRPr="009750B5">
        <w:rPr>
          <w:rFonts w:ascii="Times New Roman" w:hAnsi="Times New Roman"/>
          <w:sz w:val="24"/>
        </w:rPr>
        <w:t>sondaje și date statistice</w:t>
      </w:r>
      <w:r w:rsidR="00C76A69">
        <w:rPr>
          <w:rFonts w:ascii="Times New Roman" w:hAnsi="Times New Roman"/>
          <w:sz w:val="24"/>
        </w:rPr>
        <w:t xml:space="preserve"> referitoare la</w:t>
      </w:r>
      <w:r w:rsidRPr="009750B5">
        <w:rPr>
          <w:rFonts w:ascii="Times New Roman" w:hAnsi="Times New Roman"/>
          <w:sz w:val="24"/>
        </w:rPr>
        <w:t xml:space="preserve"> </w:t>
      </w:r>
      <w:r w:rsidR="00C76A69">
        <w:rPr>
          <w:rFonts w:ascii="Times New Roman" w:hAnsi="Times New Roman"/>
          <w:sz w:val="24"/>
        </w:rPr>
        <w:t>calatorii</w:t>
      </w:r>
      <w:r w:rsidRPr="009750B5">
        <w:rPr>
          <w:rFonts w:ascii="Times New Roman" w:hAnsi="Times New Roman"/>
          <w:sz w:val="24"/>
        </w:rPr>
        <w:t xml:space="preserve"> cu transportul public și </w:t>
      </w:r>
      <w:r w:rsidR="00C76A69">
        <w:rPr>
          <w:rFonts w:ascii="Times New Roman" w:hAnsi="Times New Roman"/>
          <w:sz w:val="24"/>
        </w:rPr>
        <w:t>privind</w:t>
      </w:r>
      <w:r w:rsidRPr="009750B5">
        <w:rPr>
          <w:rFonts w:ascii="Times New Roman" w:hAnsi="Times New Roman"/>
          <w:sz w:val="24"/>
        </w:rPr>
        <w:t xml:space="preserve"> călătoria medie realizată de un călător (număr de stații transformat în număr de Km).</w:t>
      </w:r>
    </w:p>
    <w:p w:rsidR="0098214E" w:rsidRDefault="00C76A69">
      <w:pPr>
        <w:pStyle w:val="ListParagraph"/>
        <w:ind w:left="0" w:firstLine="0"/>
        <w:rPr>
          <w:rFonts w:ascii="Times New Roman" w:hAnsi="Times New Roman"/>
          <w:sz w:val="24"/>
        </w:rPr>
      </w:pPr>
      <w:r>
        <w:rPr>
          <w:rFonts w:ascii="Times New Roman" w:hAnsi="Times New Roman"/>
          <w:sz w:val="24"/>
        </w:rPr>
        <w:t>A</w:t>
      </w:r>
      <w:r w:rsidR="00E8340B">
        <w:rPr>
          <w:rFonts w:ascii="Times New Roman" w:hAnsi="Times New Roman"/>
          <w:sz w:val="24"/>
        </w:rPr>
        <w:t xml:space="preserve">ceste etape sunt tehnice, se calculează de către operator și se negociază cu </w:t>
      </w:r>
      <w:r>
        <w:rPr>
          <w:rFonts w:ascii="Times New Roman" w:hAnsi="Times New Roman"/>
          <w:sz w:val="24"/>
        </w:rPr>
        <w:t>autoritatea contractantă</w:t>
      </w:r>
      <w:r w:rsidR="00E8340B">
        <w:rPr>
          <w:rFonts w:ascii="Times New Roman" w:hAnsi="Times New Roman"/>
          <w:sz w:val="24"/>
        </w:rPr>
        <w:t>.</w:t>
      </w:r>
    </w:p>
    <w:p w:rsidR="00E8340B" w:rsidRPr="008C5913" w:rsidRDefault="00F75059" w:rsidP="00E8340B">
      <w:pPr>
        <w:pStyle w:val="ListParagraph"/>
        <w:numPr>
          <w:ilvl w:val="0"/>
          <w:numId w:val="134"/>
        </w:numPr>
        <w:spacing w:before="120"/>
        <w:rPr>
          <w:rFonts w:ascii="Times New Roman" w:hAnsi="Times New Roman"/>
          <w:sz w:val="24"/>
        </w:rPr>
      </w:pPr>
      <w:r w:rsidRPr="00F75059">
        <w:rPr>
          <w:rFonts w:ascii="Times New Roman" w:hAnsi="Times New Roman"/>
          <w:sz w:val="24"/>
        </w:rPr>
        <w:t>Se stabilește (</w:t>
      </w:r>
      <w:r w:rsidR="005B656C">
        <w:rPr>
          <w:rFonts w:ascii="Times New Roman" w:hAnsi="Times New Roman"/>
          <w:sz w:val="24"/>
        </w:rPr>
        <w:t>în baza viziunii social-economice/guvernanței locale</w:t>
      </w:r>
      <w:r w:rsidRPr="00F75059">
        <w:rPr>
          <w:rFonts w:ascii="Times New Roman" w:hAnsi="Times New Roman"/>
          <w:sz w:val="24"/>
        </w:rPr>
        <w:t xml:space="preserve">, de către Autoritatea Contractantă) </w:t>
      </w:r>
      <w:r w:rsidRPr="00F75059">
        <w:rPr>
          <w:rFonts w:ascii="Times New Roman" w:hAnsi="Times New Roman"/>
          <w:sz w:val="24"/>
          <w:u w:val="single"/>
        </w:rPr>
        <w:t>acceptanța socială a costului mediu transpus direct în tariful mediu</w:t>
      </w:r>
      <w:r w:rsidRPr="00F75059">
        <w:rPr>
          <w:rFonts w:ascii="Times New Roman" w:hAnsi="Times New Roman"/>
          <w:sz w:val="24"/>
        </w:rPr>
        <w:t xml:space="preserve">. </w:t>
      </w:r>
      <w:r w:rsidRPr="00F75059">
        <w:rPr>
          <w:rFonts w:ascii="Times New Roman" w:hAnsi="Times New Roman"/>
          <w:sz w:val="24"/>
          <w:u w:val="single"/>
        </w:rPr>
        <w:t xml:space="preserve">În caz de neacceptanță anticipată, se stabilește </w:t>
      </w:r>
      <w:r w:rsidRPr="00F75059">
        <w:rPr>
          <w:rFonts w:ascii="Times New Roman" w:hAnsi="Times New Roman"/>
          <w:b/>
          <w:sz w:val="24"/>
          <w:u w:val="single"/>
        </w:rPr>
        <w:t>tariful mediu acceptabil</w:t>
      </w:r>
      <w:r w:rsidRPr="00F75059">
        <w:rPr>
          <w:rFonts w:ascii="Times New Roman" w:hAnsi="Times New Roman"/>
          <w:sz w:val="24"/>
          <w:u w:val="single"/>
        </w:rPr>
        <w:t>.</w:t>
      </w:r>
      <w:r w:rsidRPr="00F75059">
        <w:rPr>
          <w:rFonts w:ascii="Times New Roman" w:hAnsi="Times New Roman"/>
          <w:sz w:val="24"/>
        </w:rPr>
        <w:t xml:space="preserve"> </w:t>
      </w:r>
    </w:p>
    <w:p w:rsidR="00E8340B" w:rsidRDefault="00E8340B" w:rsidP="00E8340B">
      <w:pPr>
        <w:pStyle w:val="ListParagraph"/>
        <w:numPr>
          <w:ilvl w:val="0"/>
          <w:numId w:val="134"/>
        </w:numPr>
        <w:spacing w:before="120"/>
        <w:rPr>
          <w:rFonts w:ascii="Times New Roman" w:hAnsi="Times New Roman"/>
          <w:sz w:val="24"/>
        </w:rPr>
      </w:pPr>
      <w:r w:rsidRPr="009750B5">
        <w:rPr>
          <w:rFonts w:ascii="Times New Roman" w:hAnsi="Times New Roman"/>
          <w:sz w:val="24"/>
        </w:rPr>
        <w:t xml:space="preserve">Se determină </w:t>
      </w:r>
      <w:r w:rsidRPr="009750B5">
        <w:rPr>
          <w:rFonts w:ascii="Times New Roman" w:hAnsi="Times New Roman"/>
          <w:sz w:val="24"/>
          <w:u w:val="single"/>
        </w:rPr>
        <w:t>tariful de bază</w:t>
      </w:r>
      <w:r>
        <w:rPr>
          <w:rFonts w:ascii="Times New Roman" w:hAnsi="Times New Roman"/>
          <w:sz w:val="24"/>
        </w:rPr>
        <w:t xml:space="preserve"> (prețul de vânzare al unei călătorii simple). Acest tarif poate să fie egal </w:t>
      </w:r>
      <w:r w:rsidRPr="009750B5">
        <w:rPr>
          <w:rFonts w:ascii="Times New Roman" w:hAnsi="Times New Roman"/>
          <w:sz w:val="24"/>
        </w:rPr>
        <w:t>cu costul mediu al unei călătorii</w:t>
      </w:r>
      <w:r>
        <w:rPr>
          <w:rFonts w:ascii="Times New Roman" w:hAnsi="Times New Roman"/>
          <w:sz w:val="24"/>
        </w:rPr>
        <w:t xml:space="preserve"> dacă </w:t>
      </w:r>
      <w:r w:rsidR="008C5913">
        <w:rPr>
          <w:rFonts w:ascii="Times New Roman" w:hAnsi="Times New Roman"/>
          <w:sz w:val="24"/>
        </w:rPr>
        <w:t>compensaţia</w:t>
      </w:r>
      <w:r>
        <w:rPr>
          <w:rFonts w:ascii="Times New Roman" w:hAnsi="Times New Roman"/>
          <w:sz w:val="24"/>
        </w:rPr>
        <w:t xml:space="preserve"> este dirijată către abonamente, de exemplu, sau poate să fie mai mic decât cost</w:t>
      </w:r>
      <w:r w:rsidR="008C5913">
        <w:rPr>
          <w:rFonts w:ascii="Times New Roman" w:hAnsi="Times New Roman"/>
          <w:sz w:val="24"/>
        </w:rPr>
        <w:t>ul mediu</w:t>
      </w:r>
      <w:r>
        <w:rPr>
          <w:rFonts w:ascii="Times New Roman" w:hAnsi="Times New Roman"/>
          <w:sz w:val="24"/>
        </w:rPr>
        <w:t xml:space="preserve">, dacă se decide ca </w:t>
      </w:r>
      <w:r w:rsidR="008C5913">
        <w:rPr>
          <w:rFonts w:ascii="Times New Roman" w:hAnsi="Times New Roman"/>
          <w:sz w:val="24"/>
        </w:rPr>
        <w:t>compensaţia</w:t>
      </w:r>
      <w:r>
        <w:rPr>
          <w:rFonts w:ascii="Times New Roman" w:hAnsi="Times New Roman"/>
          <w:sz w:val="24"/>
        </w:rPr>
        <w:t xml:space="preserve"> să acționeze încă de la acest prim nivel (acesta e cazul cel mai frecvent). De asemenea, tariful de bază poate să depășească costul mediu, în cazul în care se acordă bonificații comerciale pentru restul pozițiilor tarifare.</w:t>
      </w:r>
    </w:p>
    <w:p w:rsidR="00E8340B" w:rsidRDefault="00E8340B" w:rsidP="00E8340B">
      <w:pPr>
        <w:pStyle w:val="ListParagraph"/>
        <w:numPr>
          <w:ilvl w:val="0"/>
          <w:numId w:val="134"/>
        </w:numPr>
        <w:spacing w:before="120"/>
        <w:rPr>
          <w:rFonts w:ascii="Times New Roman" w:hAnsi="Times New Roman"/>
          <w:sz w:val="24"/>
        </w:rPr>
      </w:pPr>
      <w:r>
        <w:rPr>
          <w:rFonts w:ascii="Times New Roman" w:hAnsi="Times New Roman"/>
          <w:sz w:val="24"/>
        </w:rPr>
        <w:t xml:space="preserve">Se determină toate celelalte elemente ale ofertei tarifare (”produse tarifare”), prin multiplicarea tarifului de bază, aplicarea unitară sau diferențiată a </w:t>
      </w:r>
      <w:r w:rsidR="00045A2E">
        <w:rPr>
          <w:rFonts w:ascii="Times New Roman" w:hAnsi="Times New Roman"/>
          <w:sz w:val="24"/>
        </w:rPr>
        <w:t>tarifelor sociale (cele supuse obliga</w:t>
      </w:r>
      <w:r w:rsidR="00045A2E">
        <w:rPr>
          <w:rFonts w:ascii="Times New Roman" w:hAnsi="Times New Roman"/>
          <w:sz w:val="24"/>
          <w:lang w:val="ro-RO"/>
        </w:rPr>
        <w:t>ţiei tarifare)</w:t>
      </w:r>
      <w:r>
        <w:rPr>
          <w:rFonts w:ascii="Times New Roman" w:hAnsi="Times New Roman"/>
          <w:sz w:val="24"/>
        </w:rPr>
        <w:t xml:space="preserve"> și aplicarea unitară sau diferențiată a unor bonificații comerciale. Sunt necesare simulări pentru realizarea unui echilibru financiar – bonificațiile să fie compensate prin majorarea tarifului de bază. Bonificațiile comerciale pot fi de două tipuri:</w:t>
      </w:r>
    </w:p>
    <w:p w:rsidR="00E8340B" w:rsidRDefault="00E8340B" w:rsidP="00E8340B">
      <w:pPr>
        <w:pStyle w:val="ListParagraph"/>
        <w:ind w:left="1069" w:firstLine="0"/>
        <w:rPr>
          <w:rFonts w:ascii="Times New Roman" w:hAnsi="Times New Roman"/>
          <w:sz w:val="24"/>
        </w:rPr>
      </w:pPr>
    </w:p>
    <w:p w:rsidR="0098214E" w:rsidRDefault="00E8340B">
      <w:pPr>
        <w:pStyle w:val="ListParagraph"/>
        <w:numPr>
          <w:ilvl w:val="0"/>
          <w:numId w:val="135"/>
        </w:numPr>
        <w:spacing w:before="120"/>
        <w:ind w:left="2970" w:hanging="740"/>
        <w:rPr>
          <w:rFonts w:ascii="Times New Roman" w:hAnsi="Times New Roman"/>
          <w:sz w:val="24"/>
        </w:rPr>
      </w:pPr>
      <w:r>
        <w:rPr>
          <w:rFonts w:ascii="Times New Roman" w:hAnsi="Times New Roman"/>
          <w:sz w:val="24"/>
        </w:rPr>
        <w:t>Reducerea aplicată multiplicării tarifului de bază, de exemplu preț 2 călătorii = 2 x tariful de bază – n%</w:t>
      </w:r>
    </w:p>
    <w:p w:rsidR="0098214E" w:rsidRDefault="00E8340B">
      <w:pPr>
        <w:pStyle w:val="ListParagraph"/>
        <w:numPr>
          <w:ilvl w:val="0"/>
          <w:numId w:val="135"/>
        </w:numPr>
        <w:spacing w:before="120"/>
        <w:ind w:left="2970" w:hanging="740"/>
        <w:rPr>
          <w:rFonts w:ascii="Times New Roman" w:hAnsi="Times New Roman"/>
          <w:sz w:val="24"/>
        </w:rPr>
      </w:pPr>
      <w:r>
        <w:rPr>
          <w:rFonts w:ascii="Times New Roman" w:hAnsi="Times New Roman"/>
          <w:sz w:val="24"/>
        </w:rPr>
        <w:lastRenderedPageBreak/>
        <w:t>Vânzarea de abonamente cu număr nelimitat de călătorii, dar al căror preț este calculat pentru o utilizare medie statistică, de exemplu 2 călătorii x 22 zile lucrătoare/lună.</w:t>
      </w:r>
    </w:p>
    <w:p w:rsidR="00E8340B" w:rsidRDefault="00E8340B" w:rsidP="00E8340B">
      <w:pPr>
        <w:pStyle w:val="ListParagraph"/>
        <w:ind w:firstLine="0"/>
        <w:rPr>
          <w:rFonts w:ascii="Times New Roman" w:hAnsi="Times New Roman"/>
          <w:sz w:val="24"/>
        </w:rPr>
      </w:pPr>
    </w:p>
    <w:p w:rsidR="00E8340B" w:rsidRDefault="008C5913" w:rsidP="00E8340B">
      <w:pPr>
        <w:pStyle w:val="ListParagraph"/>
        <w:ind w:firstLine="0"/>
        <w:rPr>
          <w:rFonts w:ascii="Times New Roman" w:hAnsi="Times New Roman"/>
          <w:sz w:val="24"/>
        </w:rPr>
      </w:pPr>
      <w:r>
        <w:rPr>
          <w:rFonts w:ascii="Times New Roman" w:hAnsi="Times New Roman"/>
          <w:sz w:val="24"/>
        </w:rPr>
        <w:t>Punctele 4 și 5</w:t>
      </w:r>
      <w:r w:rsidR="00E8340B">
        <w:rPr>
          <w:rFonts w:ascii="Times New Roman" w:hAnsi="Times New Roman"/>
          <w:sz w:val="24"/>
        </w:rPr>
        <w:t xml:space="preserve"> de mai sus determină  </w:t>
      </w:r>
      <w:r w:rsidR="00E8340B">
        <w:rPr>
          <w:rFonts w:ascii="Times New Roman" w:hAnsi="Times New Roman"/>
          <w:sz w:val="24"/>
        </w:rPr>
        <w:softHyphen/>
      </w:r>
      <w:r w:rsidR="00E8340B" w:rsidRPr="00D34595">
        <w:rPr>
          <w:rFonts w:ascii="Times New Roman" w:hAnsi="Times New Roman"/>
          <w:sz w:val="24"/>
          <w:u w:val="single"/>
        </w:rPr>
        <w:t>oferta tarifară</w:t>
      </w:r>
      <w:r w:rsidR="00E8340B">
        <w:rPr>
          <w:rFonts w:ascii="Times New Roman" w:hAnsi="Times New Roman"/>
          <w:sz w:val="24"/>
        </w:rPr>
        <w:t xml:space="preserve">, ca rezultat al aplicării unei anumite </w:t>
      </w:r>
      <w:r w:rsidR="00E8340B">
        <w:rPr>
          <w:rFonts w:ascii="Times New Roman" w:hAnsi="Times New Roman"/>
          <w:sz w:val="24"/>
          <w:u w:val="single"/>
        </w:rPr>
        <w:t>politici tarifare.</w:t>
      </w:r>
      <w:r w:rsidR="00E8340B">
        <w:rPr>
          <w:rFonts w:ascii="Times New Roman" w:hAnsi="Times New Roman"/>
          <w:sz w:val="24"/>
        </w:rPr>
        <w:t xml:space="preserve"> Politica tarifară trebuie să îmbine criteriile comerciale (avantajarea cumpărării, în avans față de momentul utilizării, al unor titluri de călătorie multiple) și criteriile sociale (dirijarea preponderentă a </w:t>
      </w:r>
      <w:r w:rsidR="00045A2E">
        <w:rPr>
          <w:rFonts w:ascii="Times New Roman" w:hAnsi="Times New Roman"/>
          <w:sz w:val="24"/>
        </w:rPr>
        <w:t xml:space="preserve">tarifelor sociale </w:t>
      </w:r>
      <w:r w:rsidR="00E8340B">
        <w:rPr>
          <w:rFonts w:ascii="Times New Roman" w:hAnsi="Times New Roman"/>
          <w:sz w:val="24"/>
        </w:rPr>
        <w:t xml:space="preserve">spre categoriile de utilizatori permanenți - ”călătorii fideli”).  </w:t>
      </w:r>
    </w:p>
    <w:p w:rsidR="008C5913" w:rsidRDefault="008C5913" w:rsidP="008C5913">
      <w:pPr>
        <w:pStyle w:val="ListParagraph"/>
        <w:numPr>
          <w:ilvl w:val="0"/>
          <w:numId w:val="134"/>
        </w:numPr>
        <w:spacing w:before="120"/>
        <w:rPr>
          <w:rFonts w:ascii="Times New Roman" w:hAnsi="Times New Roman"/>
          <w:sz w:val="24"/>
        </w:rPr>
      </w:pPr>
      <w:r>
        <w:rPr>
          <w:rFonts w:ascii="Times New Roman" w:hAnsi="Times New Roman"/>
          <w:sz w:val="24"/>
        </w:rPr>
        <w:t xml:space="preserve">Se stabilește, pe baza legislației naționale și a reglementărilor locale, lista </w:t>
      </w:r>
      <w:r w:rsidR="00045A2E">
        <w:rPr>
          <w:rFonts w:ascii="Times New Roman" w:hAnsi="Times New Roman"/>
          <w:sz w:val="24"/>
        </w:rPr>
        <w:t>categoriilor de persoane care beneficiază de facilități</w:t>
      </w:r>
      <w:r>
        <w:rPr>
          <w:rFonts w:ascii="Times New Roman" w:hAnsi="Times New Roman"/>
          <w:sz w:val="24"/>
        </w:rPr>
        <w:t xml:space="preserve">, sarcina de transport generată și efectele financiare ale acestor facilități asupra bugetului de exploatare al operatorului. </w:t>
      </w:r>
    </w:p>
    <w:p w:rsidR="008C5913" w:rsidRDefault="00045A2E" w:rsidP="008C5913">
      <w:pPr>
        <w:pStyle w:val="ListParagraph"/>
        <w:ind w:left="1069" w:firstLine="0"/>
        <w:rPr>
          <w:rFonts w:ascii="Times New Roman" w:hAnsi="Times New Roman"/>
          <w:sz w:val="24"/>
        </w:rPr>
      </w:pPr>
      <w:r>
        <w:rPr>
          <w:rFonts w:ascii="Times New Roman" w:hAnsi="Times New Roman"/>
          <w:sz w:val="24"/>
        </w:rPr>
        <w:t>Pentru punctele 3</w:t>
      </w:r>
      <w:r w:rsidR="008C5913">
        <w:rPr>
          <w:rFonts w:ascii="Times New Roman" w:hAnsi="Times New Roman"/>
          <w:sz w:val="24"/>
        </w:rPr>
        <w:t xml:space="preserve"> și 6, principiile de finanțare a serviciului public de transport sunt următoarele:</w:t>
      </w:r>
    </w:p>
    <w:p w:rsidR="008C5913" w:rsidRDefault="008C5913" w:rsidP="008C5913">
      <w:pPr>
        <w:pStyle w:val="ListParagraph"/>
        <w:numPr>
          <w:ilvl w:val="0"/>
          <w:numId w:val="136"/>
        </w:numPr>
        <w:spacing w:before="120"/>
        <w:rPr>
          <w:rFonts w:ascii="Times New Roman" w:hAnsi="Times New Roman"/>
          <w:sz w:val="24"/>
        </w:rPr>
      </w:pPr>
      <w:r>
        <w:rPr>
          <w:rFonts w:ascii="Times New Roman" w:hAnsi="Times New Roman"/>
          <w:sz w:val="24"/>
        </w:rPr>
        <w:t>Autoritatea care impune limitări de tarife față de calculele recunoscute trebuie să asigure diferența, prin compensaţie. Elemente de protecție socială nu pot fi puse în sarcina niciunui operator, public sau privat.</w:t>
      </w:r>
    </w:p>
    <w:p w:rsidR="008C5913" w:rsidRDefault="008C5913" w:rsidP="008C5913">
      <w:pPr>
        <w:pStyle w:val="ListParagraph"/>
        <w:numPr>
          <w:ilvl w:val="0"/>
          <w:numId w:val="136"/>
        </w:numPr>
        <w:spacing w:before="120"/>
        <w:rPr>
          <w:rFonts w:ascii="Times New Roman" w:hAnsi="Times New Roman"/>
          <w:sz w:val="24"/>
        </w:rPr>
      </w:pPr>
      <w:r>
        <w:rPr>
          <w:rFonts w:ascii="Times New Roman" w:hAnsi="Times New Roman"/>
          <w:sz w:val="24"/>
        </w:rPr>
        <w:t>Operarea sub rigorile unui Contract de servicii publice impune abandonarea considerării paușale a sarcinii de transport generată de călătorii cu facilități tarifare și utilizarea unor metode de apreciere obiectivă și precisă.</w:t>
      </w:r>
    </w:p>
    <w:p w:rsidR="008C5913" w:rsidRPr="0019113A" w:rsidRDefault="0019113A" w:rsidP="00E8340B">
      <w:pPr>
        <w:pStyle w:val="ListParagraph"/>
        <w:ind w:firstLine="0"/>
        <w:rPr>
          <w:rFonts w:ascii="Times New Roman" w:hAnsi="Times New Roman"/>
          <w:sz w:val="24"/>
          <w:u w:val="single"/>
          <w:lang w:val="ro-RO"/>
        </w:rPr>
      </w:pPr>
      <w:r>
        <w:rPr>
          <w:rFonts w:ascii="Times New Roman" w:hAnsi="Times New Roman"/>
          <w:sz w:val="24"/>
          <w:u w:val="single"/>
        </w:rPr>
        <w:t xml:space="preserve">Tarifele </w:t>
      </w:r>
      <w:r w:rsidR="006A0E25">
        <w:rPr>
          <w:rFonts w:ascii="Times New Roman" w:hAnsi="Times New Roman"/>
          <w:sz w:val="24"/>
          <w:u w:val="single"/>
        </w:rPr>
        <w:t xml:space="preserve">pentru toate Titlurile de călătorie </w:t>
      </w:r>
      <w:r>
        <w:rPr>
          <w:rFonts w:ascii="Times New Roman" w:hAnsi="Times New Roman"/>
          <w:sz w:val="24"/>
          <w:u w:val="single"/>
        </w:rPr>
        <w:t>se aproba prin Hotar</w:t>
      </w:r>
      <w:r>
        <w:rPr>
          <w:rFonts w:ascii="Times New Roman" w:hAnsi="Times New Roman"/>
          <w:sz w:val="24"/>
          <w:u w:val="single"/>
          <w:lang w:val="ro-RO"/>
        </w:rPr>
        <w:t xml:space="preserve">âre de </w:t>
      </w:r>
      <w:r w:rsidR="006A0E25">
        <w:rPr>
          <w:rFonts w:ascii="Times New Roman" w:hAnsi="Times New Roman"/>
          <w:sz w:val="24"/>
          <w:u w:val="single"/>
          <w:lang w:val="ro-RO"/>
        </w:rPr>
        <w:t xml:space="preserve">catre </w:t>
      </w:r>
      <w:r>
        <w:rPr>
          <w:rFonts w:ascii="Times New Roman" w:hAnsi="Times New Roman"/>
          <w:sz w:val="24"/>
          <w:u w:val="single"/>
          <w:lang w:val="ro-RO"/>
        </w:rPr>
        <w:t>Consiliu Local</w:t>
      </w:r>
      <w:r w:rsidR="006A0E25">
        <w:rPr>
          <w:rFonts w:ascii="Times New Roman" w:hAnsi="Times New Roman"/>
          <w:sz w:val="24"/>
          <w:u w:val="single"/>
          <w:lang w:val="ro-RO"/>
        </w:rPr>
        <w:t>/Consiliul Judetean</w:t>
      </w:r>
      <w:r>
        <w:rPr>
          <w:rFonts w:ascii="Times New Roman" w:hAnsi="Times New Roman"/>
          <w:sz w:val="24"/>
          <w:u w:val="single"/>
          <w:lang w:val="ro-RO"/>
        </w:rPr>
        <w:t>.</w:t>
      </w:r>
    </w:p>
    <w:p w:rsidR="0019113A" w:rsidRDefault="0019113A" w:rsidP="00E8340B">
      <w:pPr>
        <w:pStyle w:val="ListParagraph"/>
        <w:ind w:firstLine="0"/>
        <w:rPr>
          <w:rFonts w:ascii="Times New Roman" w:hAnsi="Times New Roman"/>
          <w:sz w:val="24"/>
          <w:u w:val="single"/>
        </w:rPr>
      </w:pPr>
    </w:p>
    <w:p w:rsidR="00E8340B" w:rsidRDefault="00E8340B" w:rsidP="00E8340B">
      <w:pPr>
        <w:pStyle w:val="ListParagraph"/>
        <w:ind w:firstLine="0"/>
        <w:rPr>
          <w:rFonts w:ascii="Times New Roman" w:hAnsi="Times New Roman"/>
          <w:sz w:val="24"/>
        </w:rPr>
      </w:pPr>
      <w:r>
        <w:rPr>
          <w:rFonts w:ascii="Times New Roman" w:hAnsi="Times New Roman"/>
          <w:sz w:val="24"/>
          <w:u w:val="single"/>
        </w:rPr>
        <w:t>R</w:t>
      </w:r>
      <w:r w:rsidRPr="009364E0">
        <w:rPr>
          <w:rFonts w:ascii="Times New Roman" w:hAnsi="Times New Roman"/>
          <w:sz w:val="24"/>
          <w:u w:val="single"/>
        </w:rPr>
        <w:t xml:space="preserve">elația efect-cauză este de la </w:t>
      </w:r>
      <w:r>
        <w:rPr>
          <w:rFonts w:ascii="Times New Roman" w:hAnsi="Times New Roman"/>
          <w:sz w:val="24"/>
          <w:u w:val="single"/>
        </w:rPr>
        <w:t>COSTURI</w:t>
      </w:r>
      <w:r w:rsidRPr="009364E0">
        <w:rPr>
          <w:rFonts w:ascii="Times New Roman" w:hAnsi="Times New Roman"/>
          <w:sz w:val="24"/>
          <w:u w:val="single"/>
        </w:rPr>
        <w:t xml:space="preserve"> la </w:t>
      </w:r>
      <w:r>
        <w:rPr>
          <w:rFonts w:ascii="Times New Roman" w:hAnsi="Times New Roman"/>
          <w:sz w:val="24"/>
          <w:u w:val="single"/>
        </w:rPr>
        <w:t>TARIFE</w:t>
      </w:r>
      <w:r w:rsidRPr="009364E0">
        <w:rPr>
          <w:rFonts w:ascii="Times New Roman" w:hAnsi="Times New Roman"/>
          <w:sz w:val="24"/>
          <w:u w:val="single"/>
        </w:rPr>
        <w:t xml:space="preserve"> </w:t>
      </w:r>
      <w:r>
        <w:rPr>
          <w:rFonts w:ascii="Times New Roman" w:hAnsi="Times New Roman"/>
          <w:sz w:val="24"/>
          <w:u w:val="single"/>
        </w:rPr>
        <w:t>(prețuri de vânzare)</w:t>
      </w:r>
      <w:r w:rsidR="00045A2E">
        <w:rPr>
          <w:rFonts w:ascii="Times New Roman" w:hAnsi="Times New Roman"/>
          <w:sz w:val="24"/>
          <w:u w:val="single"/>
        </w:rPr>
        <w:t>.</w:t>
      </w:r>
      <w:r>
        <w:rPr>
          <w:rFonts w:ascii="Times New Roman" w:hAnsi="Times New Roman"/>
          <w:sz w:val="24"/>
        </w:rPr>
        <w:t xml:space="preserve"> Atât în etapa de semnare a contractului, cât și în mecanismul stabilit pentru ajustări ulterioare, costurile, împreună cu impunerile politice și sociale determină tarifele. Tarifele influențează încasările și </w:t>
      </w:r>
      <w:r w:rsidR="0019113A">
        <w:rPr>
          <w:rFonts w:ascii="Times New Roman" w:hAnsi="Times New Roman"/>
          <w:sz w:val="24"/>
        </w:rPr>
        <w:t>nivelul total al compensaţiei. A</w:t>
      </w:r>
      <w:r>
        <w:rPr>
          <w:rFonts w:ascii="Times New Roman" w:hAnsi="Times New Roman"/>
          <w:sz w:val="24"/>
        </w:rPr>
        <w:t xml:space="preserve">ceastă influență nu este întotdeauna simplă și directă. Ca în orice activitate comercială, chiar cu un public parțial captiv, o majorare neinspirată a tarifelor poate ușor genera, cel puțin într-o primă etapă, pierderi în încasări, prin reducerea numărului de utilizatori și/sau accentuarea fraudei. </w:t>
      </w:r>
    </w:p>
    <w:p w:rsidR="00E8340B" w:rsidRDefault="0019113A" w:rsidP="00E8340B">
      <w:pPr>
        <w:pStyle w:val="ListParagraph"/>
        <w:ind w:firstLine="0"/>
        <w:rPr>
          <w:rFonts w:ascii="Times New Roman" w:hAnsi="Times New Roman"/>
          <w:sz w:val="24"/>
        </w:rPr>
      </w:pPr>
      <w:r>
        <w:rPr>
          <w:rFonts w:ascii="Times New Roman" w:hAnsi="Times New Roman"/>
          <w:sz w:val="24"/>
        </w:rPr>
        <w:t>P</w:t>
      </w:r>
      <w:r w:rsidR="00E8340B">
        <w:rPr>
          <w:rFonts w:ascii="Times New Roman" w:hAnsi="Times New Roman"/>
          <w:sz w:val="24"/>
        </w:rPr>
        <w:t xml:space="preserve">ermiterea, ignorarea sau chiar încurajarea unor elemente de concurență neloaială între operatori poate să vicieze profund mediul economic al domeniului, să facă inutile calculele și să aibă efecte negative neplanificate asupra performanțelor financiare ale unui operator. </w:t>
      </w:r>
    </w:p>
    <w:p w:rsidR="00E8340B" w:rsidRPr="00D34595" w:rsidRDefault="00E8340B" w:rsidP="00E8340B">
      <w:pPr>
        <w:pStyle w:val="ListParagraph"/>
        <w:ind w:firstLine="0"/>
        <w:rPr>
          <w:rFonts w:ascii="Times New Roman" w:hAnsi="Times New Roman"/>
          <w:sz w:val="24"/>
        </w:rPr>
      </w:pPr>
      <w:r>
        <w:rPr>
          <w:rFonts w:ascii="Times New Roman" w:hAnsi="Times New Roman"/>
          <w:sz w:val="24"/>
        </w:rPr>
        <w:t xml:space="preserve">În concluzie, Ordinul </w:t>
      </w:r>
      <w:r w:rsidRPr="00021130">
        <w:rPr>
          <w:rFonts w:ascii="Times New Roman" w:hAnsi="Times New Roman"/>
          <w:sz w:val="24"/>
          <w:u w:val="single"/>
        </w:rPr>
        <w:t>nu poate fi utilizat</w:t>
      </w:r>
      <w:r>
        <w:rPr>
          <w:rFonts w:ascii="Times New Roman" w:hAnsi="Times New Roman"/>
          <w:sz w:val="24"/>
        </w:rPr>
        <w:t xml:space="preserve"> ca bază pentru stabilirea inițială a elementelor financiare (tarife și subvenție) ale unui Contract de Servicii Publice și în procesul de indexare ulterioară, pentru că nu descrie etapele obligatorii, este neclar în terminologie și total greșit în formulele de calcul impuse.</w:t>
      </w:r>
    </w:p>
    <w:p w:rsidR="00E8340B" w:rsidRDefault="00E8340B" w:rsidP="00E8340B">
      <w:pPr>
        <w:pStyle w:val="ListParagraph"/>
        <w:ind w:firstLine="0"/>
        <w:rPr>
          <w:rFonts w:ascii="Times New Roman" w:hAnsi="Times New Roman"/>
          <w:sz w:val="24"/>
        </w:rPr>
      </w:pPr>
      <w:r>
        <w:rPr>
          <w:rFonts w:ascii="Times New Roman" w:hAnsi="Times New Roman"/>
          <w:sz w:val="24"/>
        </w:rPr>
        <w:t xml:space="preserve"> </w:t>
      </w:r>
    </w:p>
    <w:p w:rsidR="0098214E" w:rsidRDefault="00FA6D13">
      <w:pPr>
        <w:pStyle w:val="ListParagraph"/>
        <w:numPr>
          <w:ilvl w:val="0"/>
          <w:numId w:val="138"/>
        </w:numPr>
        <w:rPr>
          <w:rFonts w:ascii="Times New Roman" w:eastAsia="Calibri" w:hAnsi="Times New Roman"/>
          <w:sz w:val="24"/>
          <w:szCs w:val="22"/>
        </w:rPr>
      </w:pPr>
      <w:r>
        <w:rPr>
          <w:rFonts w:ascii="Times New Roman" w:eastAsia="Calibri" w:hAnsi="Times New Roman"/>
          <w:sz w:val="24"/>
          <w:szCs w:val="22"/>
        </w:rPr>
        <w:t>A</w:t>
      </w:r>
      <w:r w:rsidR="00F75059" w:rsidRPr="00F75059">
        <w:rPr>
          <w:rFonts w:ascii="Times New Roman" w:eastAsia="Calibri" w:hAnsi="Times New Roman"/>
          <w:sz w:val="24"/>
          <w:szCs w:val="22"/>
        </w:rPr>
        <w:t xml:space="preserve">justarea sau modificarea Tarifelor de călătorie </w:t>
      </w:r>
    </w:p>
    <w:p w:rsidR="005B6358" w:rsidRPr="005B6358" w:rsidRDefault="007F2F86">
      <w:pPr>
        <w:rPr>
          <w:rFonts w:eastAsia="Times New Roman"/>
          <w:szCs w:val="24"/>
        </w:rPr>
      </w:pPr>
      <w:r>
        <w:rPr>
          <w:rFonts w:eastAsia="Times New Roman"/>
          <w:szCs w:val="24"/>
        </w:rPr>
        <w:lastRenderedPageBreak/>
        <w:t>A</w:t>
      </w:r>
      <w:r w:rsidR="00F75059" w:rsidRPr="00F75059">
        <w:rPr>
          <w:rFonts w:eastAsia="Times New Roman"/>
          <w:szCs w:val="24"/>
        </w:rPr>
        <w:t xml:space="preserve">justarea sau modificarea Tarifelor de călătorie pentru serviciile de transport public local de persoane se realizează in conformitate cu prevederile Ordinul ANRSC nr. 272/ 2007 pentru aprobarea Normelor –cadru privind stabilirea, ajustarea si modificarea tarifelor pentru serviciile de transport public local de persoane, la cererea operatorilor de transport public local de persoane, pe baza următoarelor documente: </w:t>
      </w:r>
    </w:p>
    <w:p w:rsidR="0098214E" w:rsidRPr="00D3365B" w:rsidRDefault="00DB5445">
      <w:pPr>
        <w:pStyle w:val="ListParagraph"/>
        <w:numPr>
          <w:ilvl w:val="0"/>
          <w:numId w:val="17"/>
        </w:numPr>
        <w:rPr>
          <w:rFonts w:ascii="Times New Roman" w:hAnsi="Times New Roman"/>
          <w:sz w:val="24"/>
        </w:rPr>
      </w:pPr>
      <w:r w:rsidRPr="00DB5445">
        <w:rPr>
          <w:rFonts w:ascii="Times New Roman" w:hAnsi="Times New Roman"/>
          <w:sz w:val="24"/>
        </w:rPr>
        <w:t xml:space="preserve">cererea de ajustare, care conţine: tarifele în vigoare şi tarifele solicitate, inclusiv TVA; justificarea propunerii de ajustare se face pe baza unui memoriu tehnico-economic, care prezintă oportunitatea fundamentării tarifelor datorată creşterii principalelor elemente de cheltuieli; </w:t>
      </w:r>
    </w:p>
    <w:p w:rsidR="0098214E" w:rsidRPr="00D3365B" w:rsidRDefault="00DB5445">
      <w:pPr>
        <w:pStyle w:val="ListParagraph"/>
        <w:numPr>
          <w:ilvl w:val="0"/>
          <w:numId w:val="17"/>
        </w:numPr>
        <w:rPr>
          <w:rFonts w:ascii="Times New Roman" w:hAnsi="Times New Roman"/>
          <w:sz w:val="24"/>
        </w:rPr>
      </w:pPr>
      <w:r w:rsidRPr="00DB5445">
        <w:rPr>
          <w:rFonts w:ascii="Times New Roman" w:hAnsi="Times New Roman"/>
          <w:sz w:val="24"/>
        </w:rPr>
        <w:t xml:space="preserve">fişele de fundamentare pentru ajustarea tarifelor; </w:t>
      </w:r>
    </w:p>
    <w:p w:rsidR="0098214E" w:rsidRPr="00D3365B" w:rsidRDefault="00DB5445">
      <w:pPr>
        <w:pStyle w:val="ListParagraph"/>
        <w:numPr>
          <w:ilvl w:val="0"/>
          <w:numId w:val="17"/>
        </w:numPr>
        <w:rPr>
          <w:rFonts w:ascii="Times New Roman" w:hAnsi="Times New Roman"/>
          <w:sz w:val="24"/>
        </w:rPr>
      </w:pPr>
      <w:r w:rsidRPr="00DB5445">
        <w:rPr>
          <w:rFonts w:ascii="Times New Roman" w:hAnsi="Times New Roman"/>
          <w:sz w:val="24"/>
        </w:rPr>
        <w:t xml:space="preserve">alte date şi informaţii necesare fundamentării tarifelor propuse. </w:t>
      </w:r>
    </w:p>
    <w:p w:rsidR="00CF4119" w:rsidRDefault="00F75059">
      <w:r w:rsidRPr="00F75059">
        <w:t xml:space="preserve">Tarifele pentru serviciile de transport public local de persoane efectuat prin curse regulate se pot ajusta periodic prin Hotarari ale Consiliului Local, în baza creşterii indicelui preţurilor de consum fată de nivelul existent la data precedentei ajustări. </w:t>
      </w:r>
    </w:p>
    <w:p w:rsidR="00E07BFE" w:rsidRPr="00384FDC" w:rsidRDefault="00E07BFE" w:rsidP="00883266">
      <w:pPr>
        <w:rPr>
          <w:b/>
          <w:sz w:val="28"/>
        </w:rPr>
      </w:pPr>
      <w:r w:rsidRPr="00384FDC">
        <w:br w:type="page"/>
      </w:r>
      <w:bookmarkStart w:id="36" w:name="_Toc395597982"/>
      <w:r w:rsidRPr="00384FDC">
        <w:rPr>
          <w:b/>
          <w:sz w:val="28"/>
        </w:rPr>
        <w:lastRenderedPageBreak/>
        <w:t>Anexa 6.3 – Lista punctelor de distributie a titlurilor de calatorie si programul de functionare</w:t>
      </w:r>
      <w:bookmarkEnd w:id="36"/>
    </w:p>
    <w:p w:rsidR="00E07BFE" w:rsidRPr="00384FDC" w:rsidRDefault="00F37A45" w:rsidP="00883266">
      <w:pPr>
        <w:rPr>
          <w:b/>
          <w:sz w:val="28"/>
        </w:rPr>
      </w:pPr>
      <w:bookmarkStart w:id="37" w:name="_Toc395597983"/>
      <w:r>
        <w:rPr>
          <w:b/>
          <w:sz w:val="28"/>
        </w:rPr>
        <w:t>Anexa 6.3.1 – Lista chioscurilor</w:t>
      </w:r>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2645"/>
        <w:gridCol w:w="2806"/>
        <w:gridCol w:w="2247"/>
      </w:tblGrid>
      <w:tr w:rsidR="00E07BFE" w:rsidRPr="00384FDC" w:rsidTr="00E07BFE">
        <w:tc>
          <w:tcPr>
            <w:tcW w:w="1025" w:type="dxa"/>
            <w:shd w:val="pct10" w:color="auto" w:fill="auto"/>
            <w:vAlign w:val="center"/>
          </w:tcPr>
          <w:p w:rsidR="00E07BFE" w:rsidRPr="00384FDC" w:rsidRDefault="00F37A45" w:rsidP="00E07BFE">
            <w:pPr>
              <w:pStyle w:val="ListBullet"/>
              <w:tabs>
                <w:tab w:val="clear" w:pos="360"/>
              </w:tabs>
              <w:ind w:left="0" w:firstLine="0"/>
              <w:jc w:val="center"/>
              <w:rPr>
                <w:b/>
                <w:sz w:val="28"/>
                <w:szCs w:val="28"/>
                <w:lang w:val="pt-BR"/>
              </w:rPr>
            </w:pPr>
            <w:r>
              <w:rPr>
                <w:b/>
                <w:sz w:val="28"/>
                <w:szCs w:val="28"/>
                <w:lang w:val="pt-BR"/>
              </w:rPr>
              <w:t>Nr.crt.</w:t>
            </w:r>
          </w:p>
        </w:tc>
        <w:tc>
          <w:tcPr>
            <w:tcW w:w="2779" w:type="dxa"/>
            <w:shd w:val="pct10" w:color="auto" w:fill="auto"/>
            <w:vAlign w:val="center"/>
          </w:tcPr>
          <w:p w:rsidR="00E07BFE" w:rsidRPr="00384FDC" w:rsidRDefault="00F37A45" w:rsidP="00E07BFE">
            <w:pPr>
              <w:pStyle w:val="ListBullet"/>
              <w:tabs>
                <w:tab w:val="clear" w:pos="360"/>
              </w:tabs>
              <w:ind w:left="0" w:firstLine="0"/>
              <w:jc w:val="center"/>
              <w:rPr>
                <w:b/>
                <w:sz w:val="28"/>
                <w:szCs w:val="28"/>
                <w:lang w:val="pt-BR"/>
              </w:rPr>
            </w:pPr>
            <w:r>
              <w:rPr>
                <w:b/>
                <w:sz w:val="28"/>
                <w:szCs w:val="28"/>
                <w:lang w:val="pt-BR"/>
              </w:rPr>
              <w:t>Chiosc nr.</w:t>
            </w:r>
          </w:p>
        </w:tc>
        <w:tc>
          <w:tcPr>
            <w:tcW w:w="2925" w:type="dxa"/>
            <w:shd w:val="pct10" w:color="auto" w:fill="auto"/>
            <w:vAlign w:val="center"/>
          </w:tcPr>
          <w:p w:rsidR="00E07BFE" w:rsidRPr="00384FDC" w:rsidRDefault="00F37A45" w:rsidP="00E07BFE">
            <w:pPr>
              <w:pStyle w:val="ListBullet"/>
              <w:tabs>
                <w:tab w:val="clear" w:pos="360"/>
              </w:tabs>
              <w:ind w:left="0" w:firstLine="0"/>
              <w:jc w:val="center"/>
              <w:rPr>
                <w:b/>
                <w:sz w:val="28"/>
                <w:szCs w:val="28"/>
                <w:lang w:val="pt-BR"/>
              </w:rPr>
            </w:pPr>
            <w:r>
              <w:rPr>
                <w:b/>
                <w:sz w:val="28"/>
                <w:szCs w:val="28"/>
                <w:lang w:val="pt-BR"/>
              </w:rPr>
              <w:t>Adresa punctului de vanzare</w:t>
            </w:r>
          </w:p>
        </w:tc>
        <w:tc>
          <w:tcPr>
            <w:tcW w:w="2289" w:type="dxa"/>
            <w:shd w:val="pct10" w:color="auto" w:fill="auto"/>
            <w:vAlign w:val="center"/>
          </w:tcPr>
          <w:p w:rsidR="00E07BFE" w:rsidRPr="00384FDC" w:rsidRDefault="00F37A45" w:rsidP="00E07BFE">
            <w:pPr>
              <w:pStyle w:val="ListBullet"/>
              <w:tabs>
                <w:tab w:val="clear" w:pos="360"/>
              </w:tabs>
              <w:ind w:left="0" w:firstLine="0"/>
              <w:jc w:val="center"/>
              <w:rPr>
                <w:b/>
                <w:sz w:val="28"/>
                <w:szCs w:val="28"/>
                <w:lang w:val="pt-BR"/>
              </w:rPr>
            </w:pPr>
            <w:r>
              <w:rPr>
                <w:b/>
                <w:sz w:val="28"/>
                <w:szCs w:val="28"/>
                <w:lang w:val="pt-BR"/>
              </w:rPr>
              <w:t>Program functionare zile lucratoare/ zile nelucratoare</w:t>
            </w:r>
          </w:p>
        </w:tc>
      </w:tr>
      <w:tr w:rsidR="00E07BFE" w:rsidRPr="00384FDC" w:rsidTr="00E07BFE">
        <w:tc>
          <w:tcPr>
            <w:tcW w:w="1025" w:type="dxa"/>
          </w:tcPr>
          <w:p w:rsidR="00E07BFE" w:rsidRPr="00384FDC" w:rsidRDefault="00E07BFE" w:rsidP="00E07BFE">
            <w:pPr>
              <w:pStyle w:val="ListBullet"/>
              <w:tabs>
                <w:tab w:val="clear" w:pos="360"/>
              </w:tabs>
              <w:ind w:left="0" w:firstLine="0"/>
              <w:rPr>
                <w:sz w:val="28"/>
                <w:szCs w:val="28"/>
                <w:lang w:val="en-GB"/>
              </w:rPr>
            </w:pPr>
          </w:p>
        </w:tc>
        <w:tc>
          <w:tcPr>
            <w:tcW w:w="2779" w:type="dxa"/>
          </w:tcPr>
          <w:p w:rsidR="00E07BFE" w:rsidRPr="00384FDC" w:rsidRDefault="00E07BFE" w:rsidP="00E07BFE">
            <w:pPr>
              <w:pStyle w:val="ListBullet"/>
              <w:tabs>
                <w:tab w:val="clear" w:pos="360"/>
              </w:tabs>
              <w:ind w:left="0" w:firstLine="0"/>
              <w:rPr>
                <w:sz w:val="28"/>
                <w:szCs w:val="28"/>
                <w:lang w:val="en-GB"/>
              </w:rPr>
            </w:pPr>
          </w:p>
        </w:tc>
        <w:tc>
          <w:tcPr>
            <w:tcW w:w="2925" w:type="dxa"/>
          </w:tcPr>
          <w:p w:rsidR="00E07BFE" w:rsidRPr="00384FDC" w:rsidRDefault="00E07BFE" w:rsidP="00E07BFE">
            <w:pPr>
              <w:pStyle w:val="ListBullet"/>
              <w:tabs>
                <w:tab w:val="clear" w:pos="360"/>
              </w:tabs>
              <w:ind w:left="0" w:firstLine="0"/>
              <w:rPr>
                <w:sz w:val="28"/>
                <w:szCs w:val="28"/>
                <w:lang w:val="en-GB"/>
              </w:rPr>
            </w:pPr>
          </w:p>
        </w:tc>
        <w:tc>
          <w:tcPr>
            <w:tcW w:w="2289" w:type="dxa"/>
          </w:tcPr>
          <w:p w:rsidR="00E07BFE" w:rsidRPr="00384FDC" w:rsidRDefault="00E07BFE" w:rsidP="00E07BFE">
            <w:pPr>
              <w:pStyle w:val="ListBullet"/>
              <w:tabs>
                <w:tab w:val="clear" w:pos="360"/>
              </w:tabs>
              <w:ind w:left="0" w:firstLine="0"/>
              <w:rPr>
                <w:sz w:val="28"/>
                <w:szCs w:val="28"/>
                <w:lang w:val="en-GB"/>
              </w:rPr>
            </w:pPr>
          </w:p>
        </w:tc>
      </w:tr>
      <w:tr w:rsidR="00E07BFE" w:rsidRPr="00384FDC" w:rsidTr="00E07BFE">
        <w:tc>
          <w:tcPr>
            <w:tcW w:w="1025" w:type="dxa"/>
          </w:tcPr>
          <w:p w:rsidR="00E07BFE" w:rsidRPr="00384FDC" w:rsidRDefault="00E07BFE" w:rsidP="00E07BFE">
            <w:pPr>
              <w:pStyle w:val="ListBullet"/>
              <w:tabs>
                <w:tab w:val="clear" w:pos="360"/>
              </w:tabs>
              <w:ind w:left="0" w:firstLine="0"/>
              <w:rPr>
                <w:sz w:val="28"/>
                <w:szCs w:val="28"/>
                <w:lang w:val="en-GB"/>
              </w:rPr>
            </w:pPr>
          </w:p>
        </w:tc>
        <w:tc>
          <w:tcPr>
            <w:tcW w:w="2779" w:type="dxa"/>
          </w:tcPr>
          <w:p w:rsidR="00E07BFE" w:rsidRPr="00384FDC" w:rsidRDefault="00E07BFE" w:rsidP="00E07BFE">
            <w:pPr>
              <w:pStyle w:val="ListBullet"/>
              <w:tabs>
                <w:tab w:val="clear" w:pos="360"/>
              </w:tabs>
              <w:ind w:left="0" w:firstLine="0"/>
              <w:rPr>
                <w:sz w:val="28"/>
                <w:szCs w:val="28"/>
                <w:lang w:val="en-GB"/>
              </w:rPr>
            </w:pPr>
          </w:p>
        </w:tc>
        <w:tc>
          <w:tcPr>
            <w:tcW w:w="2925" w:type="dxa"/>
          </w:tcPr>
          <w:p w:rsidR="00E07BFE" w:rsidRPr="00384FDC" w:rsidRDefault="00E07BFE" w:rsidP="00E07BFE">
            <w:pPr>
              <w:pStyle w:val="ListBullet"/>
              <w:tabs>
                <w:tab w:val="clear" w:pos="360"/>
              </w:tabs>
              <w:ind w:left="0" w:firstLine="0"/>
              <w:rPr>
                <w:sz w:val="28"/>
                <w:szCs w:val="28"/>
                <w:lang w:val="en-GB"/>
              </w:rPr>
            </w:pPr>
          </w:p>
        </w:tc>
        <w:tc>
          <w:tcPr>
            <w:tcW w:w="2289" w:type="dxa"/>
          </w:tcPr>
          <w:p w:rsidR="00E07BFE" w:rsidRPr="00384FDC" w:rsidRDefault="00E07BFE" w:rsidP="00E07BFE">
            <w:pPr>
              <w:pStyle w:val="ListBullet"/>
              <w:tabs>
                <w:tab w:val="clear" w:pos="360"/>
              </w:tabs>
              <w:ind w:left="0" w:firstLine="0"/>
              <w:rPr>
                <w:sz w:val="28"/>
                <w:szCs w:val="28"/>
                <w:lang w:val="en-GB"/>
              </w:rPr>
            </w:pPr>
          </w:p>
        </w:tc>
      </w:tr>
      <w:tr w:rsidR="00E07BFE" w:rsidRPr="00384FDC" w:rsidTr="00E07BFE">
        <w:tc>
          <w:tcPr>
            <w:tcW w:w="1025" w:type="dxa"/>
          </w:tcPr>
          <w:p w:rsidR="00E07BFE" w:rsidRPr="00384FDC" w:rsidRDefault="00E07BFE" w:rsidP="00E07BFE">
            <w:pPr>
              <w:pStyle w:val="ListBullet"/>
              <w:tabs>
                <w:tab w:val="clear" w:pos="360"/>
              </w:tabs>
              <w:ind w:left="0" w:firstLine="0"/>
              <w:rPr>
                <w:sz w:val="28"/>
                <w:szCs w:val="28"/>
                <w:lang w:val="en-GB"/>
              </w:rPr>
            </w:pPr>
          </w:p>
        </w:tc>
        <w:tc>
          <w:tcPr>
            <w:tcW w:w="2779" w:type="dxa"/>
          </w:tcPr>
          <w:p w:rsidR="00E07BFE" w:rsidRPr="00384FDC" w:rsidRDefault="00E07BFE" w:rsidP="00E07BFE">
            <w:pPr>
              <w:pStyle w:val="ListBullet"/>
              <w:tabs>
                <w:tab w:val="clear" w:pos="360"/>
              </w:tabs>
              <w:ind w:left="0" w:firstLine="0"/>
              <w:rPr>
                <w:sz w:val="28"/>
                <w:szCs w:val="28"/>
                <w:lang w:val="en-GB"/>
              </w:rPr>
            </w:pPr>
          </w:p>
        </w:tc>
        <w:tc>
          <w:tcPr>
            <w:tcW w:w="2925" w:type="dxa"/>
          </w:tcPr>
          <w:p w:rsidR="00E07BFE" w:rsidRPr="00384FDC" w:rsidRDefault="00E07BFE" w:rsidP="00E07BFE">
            <w:pPr>
              <w:pStyle w:val="ListBullet"/>
              <w:tabs>
                <w:tab w:val="clear" w:pos="360"/>
              </w:tabs>
              <w:ind w:left="0" w:firstLine="0"/>
              <w:rPr>
                <w:sz w:val="28"/>
                <w:szCs w:val="28"/>
                <w:lang w:val="en-GB"/>
              </w:rPr>
            </w:pPr>
          </w:p>
        </w:tc>
        <w:tc>
          <w:tcPr>
            <w:tcW w:w="2289" w:type="dxa"/>
          </w:tcPr>
          <w:p w:rsidR="00E07BFE" w:rsidRPr="00384FDC" w:rsidRDefault="00E07BFE" w:rsidP="00E07BFE">
            <w:pPr>
              <w:pStyle w:val="ListBullet"/>
              <w:tabs>
                <w:tab w:val="clear" w:pos="360"/>
              </w:tabs>
              <w:ind w:left="0" w:firstLine="0"/>
              <w:rPr>
                <w:sz w:val="28"/>
                <w:szCs w:val="28"/>
                <w:lang w:val="en-GB"/>
              </w:rPr>
            </w:pPr>
          </w:p>
        </w:tc>
      </w:tr>
      <w:tr w:rsidR="00E07BFE" w:rsidRPr="00384FDC" w:rsidTr="00E07BFE">
        <w:tc>
          <w:tcPr>
            <w:tcW w:w="1025" w:type="dxa"/>
          </w:tcPr>
          <w:p w:rsidR="00E07BFE" w:rsidRPr="00384FDC" w:rsidRDefault="00E07BFE" w:rsidP="00E07BFE">
            <w:pPr>
              <w:pStyle w:val="ListBullet"/>
              <w:tabs>
                <w:tab w:val="clear" w:pos="360"/>
              </w:tabs>
              <w:ind w:left="0" w:firstLine="0"/>
              <w:rPr>
                <w:sz w:val="28"/>
                <w:szCs w:val="28"/>
                <w:lang w:val="en-GB"/>
              </w:rPr>
            </w:pPr>
          </w:p>
        </w:tc>
        <w:tc>
          <w:tcPr>
            <w:tcW w:w="2779" w:type="dxa"/>
          </w:tcPr>
          <w:p w:rsidR="00E07BFE" w:rsidRPr="00384FDC" w:rsidRDefault="00E07BFE" w:rsidP="00E07BFE">
            <w:pPr>
              <w:pStyle w:val="ListBullet"/>
              <w:tabs>
                <w:tab w:val="clear" w:pos="360"/>
              </w:tabs>
              <w:ind w:left="0" w:firstLine="0"/>
              <w:rPr>
                <w:sz w:val="28"/>
                <w:szCs w:val="28"/>
                <w:lang w:val="en-GB"/>
              </w:rPr>
            </w:pPr>
          </w:p>
        </w:tc>
        <w:tc>
          <w:tcPr>
            <w:tcW w:w="2925" w:type="dxa"/>
          </w:tcPr>
          <w:p w:rsidR="00E07BFE" w:rsidRPr="00384FDC" w:rsidRDefault="00E07BFE" w:rsidP="00E07BFE">
            <w:pPr>
              <w:pStyle w:val="ListBullet"/>
              <w:tabs>
                <w:tab w:val="clear" w:pos="360"/>
              </w:tabs>
              <w:ind w:left="0" w:firstLine="0"/>
              <w:rPr>
                <w:sz w:val="28"/>
                <w:szCs w:val="28"/>
                <w:lang w:val="en-GB"/>
              </w:rPr>
            </w:pPr>
          </w:p>
        </w:tc>
        <w:tc>
          <w:tcPr>
            <w:tcW w:w="2289" w:type="dxa"/>
          </w:tcPr>
          <w:p w:rsidR="00E07BFE" w:rsidRPr="00384FDC" w:rsidRDefault="00E07BFE" w:rsidP="00E07BFE">
            <w:pPr>
              <w:pStyle w:val="ListBullet"/>
              <w:tabs>
                <w:tab w:val="clear" w:pos="360"/>
              </w:tabs>
              <w:ind w:left="0" w:firstLine="0"/>
              <w:rPr>
                <w:sz w:val="28"/>
                <w:szCs w:val="28"/>
                <w:lang w:val="en-GB"/>
              </w:rPr>
            </w:pPr>
          </w:p>
        </w:tc>
      </w:tr>
      <w:tr w:rsidR="00E07BFE" w:rsidRPr="00384FDC" w:rsidTr="00E07BFE">
        <w:tc>
          <w:tcPr>
            <w:tcW w:w="1025" w:type="dxa"/>
          </w:tcPr>
          <w:p w:rsidR="00E07BFE" w:rsidRPr="00384FDC" w:rsidRDefault="00E07BFE" w:rsidP="00E07BFE">
            <w:pPr>
              <w:pStyle w:val="ListBullet"/>
              <w:tabs>
                <w:tab w:val="clear" w:pos="360"/>
              </w:tabs>
              <w:ind w:left="0" w:firstLine="0"/>
              <w:rPr>
                <w:sz w:val="28"/>
                <w:szCs w:val="28"/>
                <w:lang w:val="en-GB"/>
              </w:rPr>
            </w:pPr>
          </w:p>
        </w:tc>
        <w:tc>
          <w:tcPr>
            <w:tcW w:w="2779" w:type="dxa"/>
          </w:tcPr>
          <w:p w:rsidR="00E07BFE" w:rsidRPr="00384FDC" w:rsidRDefault="00E07BFE" w:rsidP="00E07BFE">
            <w:pPr>
              <w:pStyle w:val="ListBullet"/>
              <w:tabs>
                <w:tab w:val="clear" w:pos="360"/>
              </w:tabs>
              <w:ind w:left="0" w:firstLine="0"/>
              <w:rPr>
                <w:sz w:val="28"/>
                <w:szCs w:val="28"/>
                <w:lang w:val="en-GB"/>
              </w:rPr>
            </w:pPr>
          </w:p>
        </w:tc>
        <w:tc>
          <w:tcPr>
            <w:tcW w:w="2925" w:type="dxa"/>
          </w:tcPr>
          <w:p w:rsidR="00E07BFE" w:rsidRPr="00384FDC" w:rsidRDefault="00E07BFE" w:rsidP="00E07BFE">
            <w:pPr>
              <w:pStyle w:val="ListBullet"/>
              <w:tabs>
                <w:tab w:val="clear" w:pos="360"/>
              </w:tabs>
              <w:ind w:left="0" w:firstLine="0"/>
              <w:rPr>
                <w:sz w:val="28"/>
                <w:szCs w:val="28"/>
                <w:lang w:val="en-GB"/>
              </w:rPr>
            </w:pPr>
          </w:p>
        </w:tc>
        <w:tc>
          <w:tcPr>
            <w:tcW w:w="2289" w:type="dxa"/>
          </w:tcPr>
          <w:p w:rsidR="00E07BFE" w:rsidRPr="00384FDC" w:rsidRDefault="00E07BFE" w:rsidP="00E07BFE">
            <w:pPr>
              <w:pStyle w:val="ListBullet"/>
              <w:tabs>
                <w:tab w:val="clear" w:pos="360"/>
              </w:tabs>
              <w:ind w:left="0" w:firstLine="0"/>
              <w:rPr>
                <w:sz w:val="28"/>
                <w:szCs w:val="28"/>
                <w:lang w:val="en-GB"/>
              </w:rPr>
            </w:pPr>
          </w:p>
        </w:tc>
      </w:tr>
    </w:tbl>
    <w:p w:rsidR="00E07BFE" w:rsidRPr="00384FDC" w:rsidRDefault="00E07BFE" w:rsidP="00E07BFE"/>
    <w:p w:rsidR="00E07BFE" w:rsidRPr="00384FDC" w:rsidRDefault="00F37A45" w:rsidP="00883266">
      <w:pPr>
        <w:rPr>
          <w:b/>
          <w:sz w:val="28"/>
        </w:rPr>
      </w:pPr>
      <w:bookmarkStart w:id="38" w:name="_Toc395597984"/>
      <w:r>
        <w:rPr>
          <w:b/>
          <w:sz w:val="28"/>
        </w:rPr>
        <w:t>Anexa 6.3.2 – Lista punctelor de vanzare –spatii comerciale</w:t>
      </w:r>
      <w:bookmarkEnd w:id="38"/>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3462"/>
        <w:gridCol w:w="2142"/>
        <w:gridCol w:w="2389"/>
      </w:tblGrid>
      <w:tr w:rsidR="00E07BFE" w:rsidRPr="00384FDC" w:rsidTr="00E07BFE">
        <w:tc>
          <w:tcPr>
            <w:tcW w:w="1025" w:type="dxa"/>
            <w:shd w:val="pct10" w:color="auto" w:fill="auto"/>
            <w:vAlign w:val="center"/>
          </w:tcPr>
          <w:p w:rsidR="00E07BFE" w:rsidRPr="00384FDC" w:rsidRDefault="00F37A45" w:rsidP="00E07BFE">
            <w:pPr>
              <w:pStyle w:val="ListBullet"/>
              <w:tabs>
                <w:tab w:val="clear" w:pos="360"/>
              </w:tabs>
              <w:ind w:left="0" w:firstLine="0"/>
              <w:jc w:val="center"/>
              <w:rPr>
                <w:b/>
                <w:sz w:val="28"/>
                <w:szCs w:val="28"/>
                <w:lang w:val="pt-BR"/>
              </w:rPr>
            </w:pPr>
            <w:r>
              <w:rPr>
                <w:b/>
                <w:sz w:val="28"/>
                <w:szCs w:val="28"/>
                <w:lang w:val="pt-BR"/>
              </w:rPr>
              <w:t>Nr.crt.</w:t>
            </w:r>
          </w:p>
        </w:tc>
        <w:tc>
          <w:tcPr>
            <w:tcW w:w="3462" w:type="dxa"/>
            <w:shd w:val="pct10" w:color="auto" w:fill="auto"/>
            <w:vAlign w:val="center"/>
          </w:tcPr>
          <w:p w:rsidR="00E07BFE" w:rsidRPr="00384FDC" w:rsidRDefault="00F37A45" w:rsidP="00E07BFE">
            <w:pPr>
              <w:pStyle w:val="ListBullet"/>
              <w:tabs>
                <w:tab w:val="clear" w:pos="360"/>
              </w:tabs>
              <w:ind w:left="0" w:firstLine="0"/>
              <w:jc w:val="center"/>
              <w:rPr>
                <w:b/>
                <w:sz w:val="28"/>
                <w:szCs w:val="28"/>
                <w:lang w:val="pt-BR"/>
              </w:rPr>
            </w:pPr>
            <w:r>
              <w:rPr>
                <w:b/>
                <w:sz w:val="28"/>
                <w:szCs w:val="28"/>
                <w:lang w:val="pt-BR"/>
              </w:rPr>
              <w:t>Nume Societate</w:t>
            </w:r>
          </w:p>
        </w:tc>
        <w:tc>
          <w:tcPr>
            <w:tcW w:w="2142" w:type="dxa"/>
            <w:shd w:val="pct10" w:color="auto" w:fill="auto"/>
            <w:vAlign w:val="center"/>
          </w:tcPr>
          <w:p w:rsidR="00E07BFE" w:rsidRPr="00384FDC" w:rsidRDefault="00F37A45" w:rsidP="00E07BFE">
            <w:pPr>
              <w:pStyle w:val="ListBullet"/>
              <w:tabs>
                <w:tab w:val="clear" w:pos="360"/>
              </w:tabs>
              <w:ind w:left="0" w:firstLine="0"/>
              <w:jc w:val="center"/>
              <w:rPr>
                <w:b/>
                <w:sz w:val="28"/>
                <w:szCs w:val="28"/>
                <w:lang w:val="pt-BR"/>
              </w:rPr>
            </w:pPr>
            <w:r>
              <w:rPr>
                <w:b/>
                <w:sz w:val="28"/>
                <w:szCs w:val="28"/>
                <w:lang w:val="pt-BR"/>
              </w:rPr>
              <w:t>Locatia punctului de vanzare</w:t>
            </w:r>
          </w:p>
        </w:tc>
        <w:tc>
          <w:tcPr>
            <w:tcW w:w="2389" w:type="dxa"/>
            <w:shd w:val="pct10" w:color="auto" w:fill="auto"/>
            <w:vAlign w:val="center"/>
          </w:tcPr>
          <w:p w:rsidR="00E07BFE" w:rsidRPr="00384FDC" w:rsidRDefault="00F37A45" w:rsidP="00E07BFE">
            <w:pPr>
              <w:pStyle w:val="ListBullet"/>
              <w:tabs>
                <w:tab w:val="clear" w:pos="360"/>
              </w:tabs>
              <w:ind w:left="0" w:firstLine="0"/>
              <w:jc w:val="center"/>
              <w:rPr>
                <w:b/>
                <w:sz w:val="28"/>
                <w:szCs w:val="28"/>
                <w:lang w:val="pt-BR"/>
              </w:rPr>
            </w:pPr>
            <w:r>
              <w:rPr>
                <w:b/>
                <w:sz w:val="28"/>
                <w:szCs w:val="28"/>
                <w:lang w:val="pt-BR"/>
              </w:rPr>
              <w:t>Program functionare zile lucratoare/ zile nelucratoare</w:t>
            </w:r>
          </w:p>
        </w:tc>
      </w:tr>
      <w:tr w:rsidR="00E07BFE" w:rsidRPr="00384FDC" w:rsidTr="00E07BFE">
        <w:tc>
          <w:tcPr>
            <w:tcW w:w="1025" w:type="dxa"/>
          </w:tcPr>
          <w:p w:rsidR="00E07BFE" w:rsidRPr="00384FDC" w:rsidRDefault="00E07BFE" w:rsidP="00E07BFE">
            <w:pPr>
              <w:pStyle w:val="ListBullet"/>
              <w:tabs>
                <w:tab w:val="clear" w:pos="360"/>
              </w:tabs>
              <w:ind w:left="0" w:firstLine="0"/>
              <w:rPr>
                <w:sz w:val="28"/>
                <w:szCs w:val="28"/>
                <w:lang w:val="en-GB"/>
              </w:rPr>
            </w:pPr>
          </w:p>
        </w:tc>
        <w:tc>
          <w:tcPr>
            <w:tcW w:w="3462" w:type="dxa"/>
          </w:tcPr>
          <w:p w:rsidR="00E07BFE" w:rsidRPr="00384FDC" w:rsidRDefault="00E07BFE" w:rsidP="00E07BFE">
            <w:pPr>
              <w:pStyle w:val="ListBullet"/>
              <w:tabs>
                <w:tab w:val="clear" w:pos="360"/>
              </w:tabs>
              <w:ind w:left="0" w:firstLine="0"/>
              <w:rPr>
                <w:sz w:val="28"/>
                <w:szCs w:val="28"/>
                <w:lang w:val="en-GB"/>
              </w:rPr>
            </w:pPr>
          </w:p>
        </w:tc>
        <w:tc>
          <w:tcPr>
            <w:tcW w:w="2142" w:type="dxa"/>
          </w:tcPr>
          <w:p w:rsidR="00E07BFE" w:rsidRPr="00384FDC" w:rsidRDefault="00E07BFE" w:rsidP="00E07BFE">
            <w:pPr>
              <w:pStyle w:val="ListBullet"/>
              <w:tabs>
                <w:tab w:val="clear" w:pos="360"/>
              </w:tabs>
              <w:ind w:left="0" w:firstLine="0"/>
              <w:rPr>
                <w:sz w:val="28"/>
                <w:szCs w:val="28"/>
                <w:lang w:val="en-GB"/>
              </w:rPr>
            </w:pPr>
          </w:p>
        </w:tc>
        <w:tc>
          <w:tcPr>
            <w:tcW w:w="2389" w:type="dxa"/>
          </w:tcPr>
          <w:p w:rsidR="00E07BFE" w:rsidRPr="00384FDC" w:rsidRDefault="00E07BFE" w:rsidP="00E07BFE">
            <w:pPr>
              <w:pStyle w:val="ListBullet"/>
              <w:tabs>
                <w:tab w:val="clear" w:pos="360"/>
              </w:tabs>
              <w:ind w:left="0" w:firstLine="0"/>
              <w:rPr>
                <w:sz w:val="28"/>
                <w:szCs w:val="28"/>
                <w:lang w:val="en-GB"/>
              </w:rPr>
            </w:pPr>
          </w:p>
        </w:tc>
      </w:tr>
      <w:tr w:rsidR="00E07BFE" w:rsidRPr="00384FDC" w:rsidTr="00E07BFE">
        <w:tc>
          <w:tcPr>
            <w:tcW w:w="1025" w:type="dxa"/>
          </w:tcPr>
          <w:p w:rsidR="00E07BFE" w:rsidRPr="00384FDC" w:rsidRDefault="00E07BFE" w:rsidP="00E07BFE">
            <w:pPr>
              <w:pStyle w:val="ListBullet"/>
              <w:tabs>
                <w:tab w:val="clear" w:pos="360"/>
              </w:tabs>
              <w:ind w:left="0" w:firstLine="0"/>
              <w:rPr>
                <w:sz w:val="28"/>
                <w:szCs w:val="28"/>
                <w:lang w:val="en-GB"/>
              </w:rPr>
            </w:pPr>
          </w:p>
        </w:tc>
        <w:tc>
          <w:tcPr>
            <w:tcW w:w="3462" w:type="dxa"/>
          </w:tcPr>
          <w:p w:rsidR="00E07BFE" w:rsidRPr="00384FDC" w:rsidRDefault="00E07BFE" w:rsidP="00E07BFE">
            <w:pPr>
              <w:pStyle w:val="ListBullet"/>
              <w:tabs>
                <w:tab w:val="clear" w:pos="360"/>
              </w:tabs>
              <w:ind w:left="0" w:firstLine="0"/>
              <w:rPr>
                <w:sz w:val="28"/>
                <w:szCs w:val="28"/>
                <w:lang w:val="en-GB"/>
              </w:rPr>
            </w:pPr>
          </w:p>
        </w:tc>
        <w:tc>
          <w:tcPr>
            <w:tcW w:w="2142" w:type="dxa"/>
          </w:tcPr>
          <w:p w:rsidR="00E07BFE" w:rsidRPr="00384FDC" w:rsidRDefault="00E07BFE" w:rsidP="00E07BFE">
            <w:pPr>
              <w:pStyle w:val="ListBullet"/>
              <w:tabs>
                <w:tab w:val="clear" w:pos="360"/>
              </w:tabs>
              <w:ind w:left="0" w:firstLine="0"/>
              <w:rPr>
                <w:sz w:val="28"/>
                <w:szCs w:val="28"/>
                <w:lang w:val="en-GB"/>
              </w:rPr>
            </w:pPr>
          </w:p>
        </w:tc>
        <w:tc>
          <w:tcPr>
            <w:tcW w:w="2389" w:type="dxa"/>
          </w:tcPr>
          <w:p w:rsidR="00E07BFE" w:rsidRPr="00384FDC" w:rsidRDefault="00E07BFE" w:rsidP="00E07BFE">
            <w:pPr>
              <w:pStyle w:val="ListBullet"/>
              <w:tabs>
                <w:tab w:val="clear" w:pos="360"/>
              </w:tabs>
              <w:ind w:left="0" w:firstLine="0"/>
              <w:rPr>
                <w:sz w:val="28"/>
                <w:szCs w:val="28"/>
                <w:lang w:val="en-GB"/>
              </w:rPr>
            </w:pPr>
          </w:p>
        </w:tc>
      </w:tr>
      <w:tr w:rsidR="00E07BFE" w:rsidRPr="00384FDC" w:rsidTr="00E07BFE">
        <w:tc>
          <w:tcPr>
            <w:tcW w:w="1025" w:type="dxa"/>
          </w:tcPr>
          <w:p w:rsidR="00E07BFE" w:rsidRPr="00384FDC" w:rsidRDefault="00E07BFE" w:rsidP="00E07BFE">
            <w:pPr>
              <w:pStyle w:val="ListBullet"/>
              <w:tabs>
                <w:tab w:val="clear" w:pos="360"/>
              </w:tabs>
              <w:ind w:left="0" w:firstLine="0"/>
              <w:rPr>
                <w:sz w:val="28"/>
                <w:szCs w:val="28"/>
                <w:lang w:val="en-GB"/>
              </w:rPr>
            </w:pPr>
          </w:p>
        </w:tc>
        <w:tc>
          <w:tcPr>
            <w:tcW w:w="3462" w:type="dxa"/>
          </w:tcPr>
          <w:p w:rsidR="00E07BFE" w:rsidRPr="00384FDC" w:rsidRDefault="00E07BFE" w:rsidP="00E07BFE">
            <w:pPr>
              <w:pStyle w:val="ListBullet"/>
              <w:tabs>
                <w:tab w:val="clear" w:pos="360"/>
              </w:tabs>
              <w:ind w:left="0" w:firstLine="0"/>
              <w:rPr>
                <w:sz w:val="28"/>
                <w:szCs w:val="28"/>
                <w:lang w:val="en-GB"/>
              </w:rPr>
            </w:pPr>
          </w:p>
        </w:tc>
        <w:tc>
          <w:tcPr>
            <w:tcW w:w="2142" w:type="dxa"/>
          </w:tcPr>
          <w:p w:rsidR="00E07BFE" w:rsidRPr="00384FDC" w:rsidRDefault="00E07BFE" w:rsidP="00E07BFE">
            <w:pPr>
              <w:pStyle w:val="ListBullet"/>
              <w:tabs>
                <w:tab w:val="clear" w:pos="360"/>
              </w:tabs>
              <w:ind w:left="0" w:firstLine="0"/>
              <w:rPr>
                <w:sz w:val="28"/>
                <w:szCs w:val="28"/>
                <w:lang w:val="en-GB"/>
              </w:rPr>
            </w:pPr>
          </w:p>
        </w:tc>
        <w:tc>
          <w:tcPr>
            <w:tcW w:w="2389" w:type="dxa"/>
          </w:tcPr>
          <w:p w:rsidR="00E07BFE" w:rsidRPr="00384FDC" w:rsidRDefault="00E07BFE" w:rsidP="00E07BFE">
            <w:pPr>
              <w:pStyle w:val="ListBullet"/>
              <w:tabs>
                <w:tab w:val="clear" w:pos="360"/>
              </w:tabs>
              <w:ind w:left="0" w:firstLine="0"/>
              <w:rPr>
                <w:sz w:val="28"/>
                <w:szCs w:val="28"/>
                <w:lang w:val="en-GB"/>
              </w:rPr>
            </w:pPr>
          </w:p>
        </w:tc>
      </w:tr>
      <w:tr w:rsidR="00E07BFE" w:rsidRPr="00384FDC" w:rsidTr="00E07BFE">
        <w:tc>
          <w:tcPr>
            <w:tcW w:w="1025" w:type="dxa"/>
          </w:tcPr>
          <w:p w:rsidR="00E07BFE" w:rsidRPr="00384FDC" w:rsidRDefault="00E07BFE" w:rsidP="00E07BFE">
            <w:pPr>
              <w:pStyle w:val="ListBullet"/>
              <w:tabs>
                <w:tab w:val="clear" w:pos="360"/>
              </w:tabs>
              <w:ind w:left="0" w:firstLine="0"/>
              <w:rPr>
                <w:sz w:val="28"/>
                <w:szCs w:val="28"/>
                <w:lang w:val="en-GB"/>
              </w:rPr>
            </w:pPr>
          </w:p>
        </w:tc>
        <w:tc>
          <w:tcPr>
            <w:tcW w:w="3462" w:type="dxa"/>
          </w:tcPr>
          <w:p w:rsidR="00E07BFE" w:rsidRPr="00384FDC" w:rsidRDefault="00E07BFE" w:rsidP="00E07BFE">
            <w:pPr>
              <w:pStyle w:val="ListBullet"/>
              <w:tabs>
                <w:tab w:val="clear" w:pos="360"/>
              </w:tabs>
              <w:ind w:left="0" w:firstLine="0"/>
              <w:rPr>
                <w:sz w:val="28"/>
                <w:szCs w:val="28"/>
                <w:lang w:val="en-GB"/>
              </w:rPr>
            </w:pPr>
          </w:p>
        </w:tc>
        <w:tc>
          <w:tcPr>
            <w:tcW w:w="2142" w:type="dxa"/>
          </w:tcPr>
          <w:p w:rsidR="00E07BFE" w:rsidRPr="00384FDC" w:rsidRDefault="00E07BFE" w:rsidP="00E07BFE">
            <w:pPr>
              <w:pStyle w:val="ListBullet"/>
              <w:tabs>
                <w:tab w:val="clear" w:pos="360"/>
              </w:tabs>
              <w:ind w:left="0" w:firstLine="0"/>
              <w:rPr>
                <w:sz w:val="28"/>
                <w:szCs w:val="28"/>
                <w:lang w:val="en-GB"/>
              </w:rPr>
            </w:pPr>
          </w:p>
        </w:tc>
        <w:tc>
          <w:tcPr>
            <w:tcW w:w="2389" w:type="dxa"/>
          </w:tcPr>
          <w:p w:rsidR="00E07BFE" w:rsidRPr="00384FDC" w:rsidRDefault="00E07BFE" w:rsidP="00E07BFE">
            <w:pPr>
              <w:pStyle w:val="ListBullet"/>
              <w:tabs>
                <w:tab w:val="clear" w:pos="360"/>
              </w:tabs>
              <w:ind w:left="0" w:firstLine="0"/>
              <w:rPr>
                <w:sz w:val="28"/>
                <w:szCs w:val="28"/>
                <w:lang w:val="en-GB"/>
              </w:rPr>
            </w:pPr>
          </w:p>
        </w:tc>
      </w:tr>
    </w:tbl>
    <w:p w:rsidR="00E07BFE" w:rsidRPr="00384FDC" w:rsidRDefault="00E07BFE" w:rsidP="00E07BFE">
      <w:pPr>
        <w:rPr>
          <w:rFonts w:ascii="Cambria" w:eastAsia="Times New Roman" w:hAnsi="Cambria"/>
          <w:b/>
          <w:bCs/>
          <w:sz w:val="28"/>
          <w:szCs w:val="28"/>
        </w:rPr>
      </w:pPr>
    </w:p>
    <w:p w:rsidR="00E07BFE" w:rsidRPr="00384FDC" w:rsidRDefault="00E07BFE" w:rsidP="00883266">
      <w:pPr>
        <w:rPr>
          <w:b/>
          <w:sz w:val="28"/>
        </w:rPr>
      </w:pPr>
      <w:bookmarkStart w:id="39" w:name="_Toc395597985"/>
      <w:r w:rsidRPr="00384FDC">
        <w:rPr>
          <w:b/>
          <w:sz w:val="28"/>
        </w:rPr>
        <w:t>Anexa 6.3.3 – Lista automatelor de vânzare</w:t>
      </w:r>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5466"/>
        <w:gridCol w:w="2233"/>
      </w:tblGrid>
      <w:tr w:rsidR="00E07BFE" w:rsidRPr="00384FDC" w:rsidTr="00E07BFE">
        <w:tc>
          <w:tcPr>
            <w:tcW w:w="1025" w:type="dxa"/>
            <w:shd w:val="pct10" w:color="auto" w:fill="auto"/>
            <w:vAlign w:val="center"/>
          </w:tcPr>
          <w:p w:rsidR="00E07BFE" w:rsidRPr="00384FDC" w:rsidRDefault="00F37A45" w:rsidP="00E07BFE">
            <w:pPr>
              <w:pStyle w:val="ListBullet"/>
              <w:tabs>
                <w:tab w:val="clear" w:pos="360"/>
              </w:tabs>
              <w:ind w:left="0" w:firstLine="0"/>
              <w:jc w:val="center"/>
              <w:rPr>
                <w:b/>
                <w:sz w:val="28"/>
                <w:szCs w:val="28"/>
                <w:lang w:val="pt-BR"/>
              </w:rPr>
            </w:pPr>
            <w:r>
              <w:rPr>
                <w:b/>
                <w:sz w:val="28"/>
                <w:szCs w:val="28"/>
                <w:lang w:val="pt-BR"/>
              </w:rPr>
              <w:t>Nr.crt.</w:t>
            </w:r>
          </w:p>
        </w:tc>
        <w:tc>
          <w:tcPr>
            <w:tcW w:w="5728" w:type="dxa"/>
            <w:shd w:val="pct10" w:color="auto" w:fill="auto"/>
            <w:vAlign w:val="center"/>
          </w:tcPr>
          <w:p w:rsidR="00E07BFE" w:rsidRPr="00384FDC" w:rsidRDefault="00F37A45" w:rsidP="00E07BFE">
            <w:pPr>
              <w:pStyle w:val="ListBullet"/>
              <w:tabs>
                <w:tab w:val="clear" w:pos="360"/>
              </w:tabs>
              <w:ind w:left="0" w:firstLine="0"/>
              <w:jc w:val="center"/>
              <w:rPr>
                <w:b/>
                <w:sz w:val="28"/>
                <w:szCs w:val="28"/>
                <w:lang w:val="pt-BR"/>
              </w:rPr>
            </w:pPr>
            <w:r>
              <w:rPr>
                <w:b/>
                <w:sz w:val="28"/>
                <w:szCs w:val="28"/>
                <w:lang w:val="pt-BR"/>
              </w:rPr>
              <w:t>Locatia punctului de vanzare</w:t>
            </w:r>
          </w:p>
        </w:tc>
        <w:tc>
          <w:tcPr>
            <w:tcW w:w="2265" w:type="dxa"/>
            <w:shd w:val="pct10" w:color="auto" w:fill="auto"/>
            <w:vAlign w:val="center"/>
          </w:tcPr>
          <w:p w:rsidR="00E07BFE" w:rsidRPr="00384FDC" w:rsidRDefault="00F37A45" w:rsidP="00E07BFE">
            <w:pPr>
              <w:pStyle w:val="ListBullet"/>
              <w:tabs>
                <w:tab w:val="clear" w:pos="360"/>
              </w:tabs>
              <w:ind w:left="0" w:firstLine="0"/>
              <w:jc w:val="center"/>
              <w:rPr>
                <w:b/>
                <w:sz w:val="28"/>
                <w:szCs w:val="28"/>
                <w:lang w:val="pt-BR"/>
              </w:rPr>
            </w:pPr>
            <w:r>
              <w:rPr>
                <w:b/>
                <w:sz w:val="28"/>
                <w:szCs w:val="28"/>
                <w:lang w:val="pt-BR"/>
              </w:rPr>
              <w:t>Program functionare zile lucratoare/ zile nelucratoare</w:t>
            </w:r>
          </w:p>
        </w:tc>
      </w:tr>
      <w:tr w:rsidR="00E07BFE" w:rsidRPr="00384FDC" w:rsidTr="00E07BFE">
        <w:tc>
          <w:tcPr>
            <w:tcW w:w="1025" w:type="dxa"/>
          </w:tcPr>
          <w:p w:rsidR="00E07BFE" w:rsidRPr="00384FDC" w:rsidRDefault="00E07BFE" w:rsidP="00E07BFE">
            <w:pPr>
              <w:pStyle w:val="ListBullet"/>
              <w:tabs>
                <w:tab w:val="clear" w:pos="360"/>
              </w:tabs>
              <w:ind w:left="0" w:firstLine="0"/>
              <w:rPr>
                <w:sz w:val="28"/>
                <w:szCs w:val="28"/>
                <w:lang w:val="en-GB"/>
              </w:rPr>
            </w:pPr>
          </w:p>
        </w:tc>
        <w:tc>
          <w:tcPr>
            <w:tcW w:w="5728" w:type="dxa"/>
          </w:tcPr>
          <w:p w:rsidR="00E07BFE" w:rsidRPr="00384FDC" w:rsidRDefault="00E07BFE" w:rsidP="00E07BFE">
            <w:pPr>
              <w:pStyle w:val="ListBullet"/>
              <w:tabs>
                <w:tab w:val="clear" w:pos="360"/>
              </w:tabs>
              <w:ind w:left="0" w:firstLine="0"/>
              <w:rPr>
                <w:sz w:val="28"/>
                <w:szCs w:val="28"/>
                <w:lang w:val="en-GB"/>
              </w:rPr>
            </w:pPr>
          </w:p>
        </w:tc>
        <w:tc>
          <w:tcPr>
            <w:tcW w:w="2265" w:type="dxa"/>
          </w:tcPr>
          <w:p w:rsidR="00E07BFE" w:rsidRPr="00384FDC" w:rsidRDefault="00E07BFE" w:rsidP="00E07BFE">
            <w:pPr>
              <w:pStyle w:val="ListBullet"/>
              <w:tabs>
                <w:tab w:val="clear" w:pos="360"/>
              </w:tabs>
              <w:ind w:left="0" w:firstLine="0"/>
              <w:rPr>
                <w:sz w:val="28"/>
                <w:szCs w:val="28"/>
                <w:lang w:val="en-GB"/>
              </w:rPr>
            </w:pPr>
          </w:p>
        </w:tc>
      </w:tr>
      <w:tr w:rsidR="00E07BFE" w:rsidRPr="00384FDC" w:rsidTr="00E07BFE">
        <w:tc>
          <w:tcPr>
            <w:tcW w:w="1025" w:type="dxa"/>
          </w:tcPr>
          <w:p w:rsidR="00E07BFE" w:rsidRPr="00384FDC" w:rsidRDefault="00E07BFE" w:rsidP="00E07BFE">
            <w:pPr>
              <w:pStyle w:val="ListBullet"/>
              <w:tabs>
                <w:tab w:val="clear" w:pos="360"/>
              </w:tabs>
              <w:ind w:left="0" w:firstLine="0"/>
              <w:rPr>
                <w:sz w:val="28"/>
                <w:szCs w:val="28"/>
                <w:lang w:val="en-GB"/>
              </w:rPr>
            </w:pPr>
          </w:p>
        </w:tc>
        <w:tc>
          <w:tcPr>
            <w:tcW w:w="5728" w:type="dxa"/>
          </w:tcPr>
          <w:p w:rsidR="00E07BFE" w:rsidRPr="00384FDC" w:rsidRDefault="00E07BFE" w:rsidP="00E07BFE">
            <w:pPr>
              <w:pStyle w:val="ListBullet"/>
              <w:tabs>
                <w:tab w:val="clear" w:pos="360"/>
              </w:tabs>
              <w:ind w:left="0" w:firstLine="0"/>
              <w:rPr>
                <w:sz w:val="28"/>
                <w:szCs w:val="28"/>
                <w:lang w:val="en-GB"/>
              </w:rPr>
            </w:pPr>
          </w:p>
        </w:tc>
        <w:tc>
          <w:tcPr>
            <w:tcW w:w="2265" w:type="dxa"/>
          </w:tcPr>
          <w:p w:rsidR="00E07BFE" w:rsidRPr="00384FDC" w:rsidRDefault="00E07BFE" w:rsidP="00E07BFE">
            <w:pPr>
              <w:pStyle w:val="ListBullet"/>
              <w:tabs>
                <w:tab w:val="clear" w:pos="360"/>
              </w:tabs>
              <w:ind w:left="0" w:firstLine="0"/>
              <w:rPr>
                <w:sz w:val="28"/>
                <w:szCs w:val="28"/>
                <w:lang w:val="en-GB"/>
              </w:rPr>
            </w:pPr>
          </w:p>
        </w:tc>
      </w:tr>
      <w:tr w:rsidR="00E07BFE" w:rsidRPr="00384FDC" w:rsidTr="00E07BFE">
        <w:tc>
          <w:tcPr>
            <w:tcW w:w="1025" w:type="dxa"/>
          </w:tcPr>
          <w:p w:rsidR="00E07BFE" w:rsidRPr="00384FDC" w:rsidRDefault="00E07BFE" w:rsidP="00E07BFE">
            <w:pPr>
              <w:pStyle w:val="ListBullet"/>
              <w:tabs>
                <w:tab w:val="clear" w:pos="360"/>
              </w:tabs>
              <w:ind w:left="0" w:firstLine="0"/>
              <w:rPr>
                <w:sz w:val="28"/>
                <w:szCs w:val="28"/>
                <w:lang w:val="en-GB"/>
              </w:rPr>
            </w:pPr>
          </w:p>
        </w:tc>
        <w:tc>
          <w:tcPr>
            <w:tcW w:w="5728" w:type="dxa"/>
          </w:tcPr>
          <w:p w:rsidR="00E07BFE" w:rsidRPr="00384FDC" w:rsidRDefault="00E07BFE" w:rsidP="00E07BFE">
            <w:pPr>
              <w:pStyle w:val="ListBullet"/>
              <w:tabs>
                <w:tab w:val="clear" w:pos="360"/>
              </w:tabs>
              <w:ind w:left="0" w:firstLine="0"/>
              <w:rPr>
                <w:sz w:val="28"/>
                <w:szCs w:val="28"/>
                <w:lang w:val="en-GB"/>
              </w:rPr>
            </w:pPr>
          </w:p>
        </w:tc>
        <w:tc>
          <w:tcPr>
            <w:tcW w:w="2265" w:type="dxa"/>
          </w:tcPr>
          <w:p w:rsidR="00E07BFE" w:rsidRPr="00384FDC" w:rsidRDefault="00E07BFE" w:rsidP="00E07BFE">
            <w:pPr>
              <w:pStyle w:val="ListBullet"/>
              <w:tabs>
                <w:tab w:val="clear" w:pos="360"/>
              </w:tabs>
              <w:ind w:left="0" w:firstLine="0"/>
              <w:rPr>
                <w:sz w:val="28"/>
                <w:szCs w:val="28"/>
                <w:lang w:val="en-GB"/>
              </w:rPr>
            </w:pPr>
          </w:p>
        </w:tc>
      </w:tr>
      <w:tr w:rsidR="00E07BFE" w:rsidRPr="00384FDC" w:rsidTr="00E07BFE">
        <w:tc>
          <w:tcPr>
            <w:tcW w:w="1025" w:type="dxa"/>
          </w:tcPr>
          <w:p w:rsidR="00E07BFE" w:rsidRPr="00384FDC" w:rsidRDefault="00E07BFE" w:rsidP="00E07BFE">
            <w:pPr>
              <w:pStyle w:val="ListBullet"/>
              <w:tabs>
                <w:tab w:val="clear" w:pos="360"/>
              </w:tabs>
              <w:ind w:left="0" w:firstLine="0"/>
              <w:rPr>
                <w:sz w:val="28"/>
                <w:szCs w:val="28"/>
                <w:lang w:val="en-GB"/>
              </w:rPr>
            </w:pPr>
          </w:p>
        </w:tc>
        <w:tc>
          <w:tcPr>
            <w:tcW w:w="5728" w:type="dxa"/>
          </w:tcPr>
          <w:p w:rsidR="00E07BFE" w:rsidRPr="00384FDC" w:rsidRDefault="00E07BFE" w:rsidP="00E07BFE">
            <w:pPr>
              <w:pStyle w:val="ListBullet"/>
              <w:tabs>
                <w:tab w:val="clear" w:pos="360"/>
              </w:tabs>
              <w:ind w:left="0" w:firstLine="0"/>
              <w:rPr>
                <w:sz w:val="28"/>
                <w:szCs w:val="28"/>
                <w:lang w:val="en-GB"/>
              </w:rPr>
            </w:pPr>
          </w:p>
        </w:tc>
        <w:tc>
          <w:tcPr>
            <w:tcW w:w="2265" w:type="dxa"/>
          </w:tcPr>
          <w:p w:rsidR="00E07BFE" w:rsidRPr="00384FDC" w:rsidRDefault="00E07BFE" w:rsidP="00E07BFE">
            <w:pPr>
              <w:pStyle w:val="ListBullet"/>
              <w:tabs>
                <w:tab w:val="clear" w:pos="360"/>
              </w:tabs>
              <w:ind w:left="0" w:firstLine="0"/>
              <w:rPr>
                <w:sz w:val="28"/>
                <w:szCs w:val="28"/>
                <w:lang w:val="en-GB"/>
              </w:rPr>
            </w:pPr>
          </w:p>
        </w:tc>
      </w:tr>
    </w:tbl>
    <w:p w:rsidR="00E07BFE" w:rsidRPr="00384FDC" w:rsidRDefault="00F37A45" w:rsidP="00E07BFE">
      <w:pPr>
        <w:rPr>
          <w:rFonts w:ascii="Arial" w:hAnsi="Arial" w:cs="Arial"/>
        </w:rPr>
      </w:pPr>
      <w:r>
        <w:rPr>
          <w:rFonts w:ascii="Arial" w:hAnsi="Arial" w:cs="Arial"/>
        </w:rPr>
        <w:t xml:space="preserve">Notă: În cazul în care titlurile de călătorie pentru categoriile speciale de calatori nu vor fi comercializate în toate punctele de vânzare, o listă cuprinzând punctele de vânzare unde se comercializează astfel de titluri va fi ataşată ca Anexa 6.3.4.  </w:t>
      </w:r>
    </w:p>
    <w:p w:rsidR="00E07BFE" w:rsidRPr="00384FDC" w:rsidRDefault="00F37A45" w:rsidP="00883266">
      <w:pPr>
        <w:rPr>
          <w:b/>
          <w:sz w:val="28"/>
        </w:rPr>
      </w:pPr>
      <w:bookmarkStart w:id="40" w:name="_Toc395597986"/>
      <w:r>
        <w:rPr>
          <w:b/>
          <w:sz w:val="28"/>
        </w:rPr>
        <w:br w:type="page"/>
      </w:r>
      <w:r>
        <w:rPr>
          <w:b/>
          <w:sz w:val="28"/>
        </w:rPr>
        <w:lastRenderedPageBreak/>
        <w:t>Anexa 7 – Diferentele de tarif</w:t>
      </w:r>
      <w:bookmarkEnd w:id="40"/>
    </w:p>
    <w:p w:rsidR="00E07BFE" w:rsidRPr="00384FDC" w:rsidRDefault="00F37A45" w:rsidP="00883266">
      <w:pPr>
        <w:rPr>
          <w:b/>
          <w:sz w:val="28"/>
        </w:rPr>
      </w:pPr>
      <w:bookmarkStart w:id="41" w:name="_Toc395597987"/>
      <w:r>
        <w:rPr>
          <w:b/>
          <w:sz w:val="28"/>
        </w:rPr>
        <w:t>Anexa 7.1 – Categoriile de pasageri care beneficiază de gratuităţi și reduceri la transportul în comun</w:t>
      </w:r>
      <w:bookmarkEnd w:id="41"/>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2183"/>
        <w:gridCol w:w="2179"/>
        <w:gridCol w:w="2815"/>
      </w:tblGrid>
      <w:tr w:rsidR="00E07BFE" w:rsidRPr="00384FDC" w:rsidTr="00E07BFE">
        <w:tc>
          <w:tcPr>
            <w:tcW w:w="2179" w:type="dxa"/>
            <w:shd w:val="pct10" w:color="auto" w:fill="auto"/>
            <w:vAlign w:val="center"/>
          </w:tcPr>
          <w:p w:rsidR="00E07BFE" w:rsidRPr="00384FDC" w:rsidRDefault="00F37A45" w:rsidP="00E07BFE">
            <w:pPr>
              <w:spacing w:after="0"/>
              <w:jc w:val="center"/>
              <w:rPr>
                <w:b/>
              </w:rPr>
            </w:pPr>
            <w:r>
              <w:rPr>
                <w:b/>
              </w:rPr>
              <w:t>Categoria socială/ Tipul de protecţie socială</w:t>
            </w:r>
          </w:p>
        </w:tc>
        <w:tc>
          <w:tcPr>
            <w:tcW w:w="2183" w:type="dxa"/>
            <w:shd w:val="pct10" w:color="auto" w:fill="auto"/>
            <w:vAlign w:val="center"/>
          </w:tcPr>
          <w:p w:rsidR="00E07BFE" w:rsidRPr="00384FDC" w:rsidRDefault="00F37A45" w:rsidP="00E07BFE">
            <w:pPr>
              <w:spacing w:after="0"/>
              <w:jc w:val="center"/>
              <w:rPr>
                <w:b/>
              </w:rPr>
            </w:pPr>
            <w:r>
              <w:rPr>
                <w:b/>
              </w:rPr>
              <w:t xml:space="preserve">Modalitatea de acordare a protecţiei sociale </w:t>
            </w:r>
            <w:r>
              <w:t>(procentul de reducere)</w:t>
            </w:r>
          </w:p>
        </w:tc>
        <w:tc>
          <w:tcPr>
            <w:tcW w:w="2179" w:type="dxa"/>
            <w:shd w:val="pct10" w:color="auto" w:fill="auto"/>
            <w:vAlign w:val="center"/>
          </w:tcPr>
          <w:p w:rsidR="00E07BFE" w:rsidRPr="00384FDC" w:rsidRDefault="00F37A45" w:rsidP="00E07BFE">
            <w:pPr>
              <w:spacing w:after="0"/>
              <w:jc w:val="center"/>
              <w:rPr>
                <w:b/>
              </w:rPr>
            </w:pPr>
            <w:r>
              <w:rPr>
                <w:b/>
              </w:rPr>
              <w:t>Nivelul protecţiei sociale acordate</w:t>
            </w:r>
          </w:p>
          <w:p w:rsidR="00E07BFE" w:rsidRPr="00384FDC" w:rsidRDefault="00F37A45" w:rsidP="00E07BFE">
            <w:pPr>
              <w:spacing w:after="0"/>
              <w:jc w:val="center"/>
            </w:pPr>
            <w:r>
              <w:t>(lei/ unitate)</w:t>
            </w:r>
          </w:p>
        </w:tc>
        <w:tc>
          <w:tcPr>
            <w:tcW w:w="2815" w:type="dxa"/>
            <w:shd w:val="pct10" w:color="auto" w:fill="auto"/>
            <w:vAlign w:val="center"/>
          </w:tcPr>
          <w:p w:rsidR="00E07BFE" w:rsidRPr="00384FDC" w:rsidRDefault="00F37A45" w:rsidP="00E07BFE">
            <w:pPr>
              <w:spacing w:after="0"/>
              <w:jc w:val="center"/>
              <w:rPr>
                <w:b/>
              </w:rPr>
            </w:pPr>
            <w:r>
              <w:rPr>
                <w:b/>
              </w:rPr>
              <w:t>Legislaţia în vigoare care reglementează protecţia socială</w:t>
            </w:r>
          </w:p>
        </w:tc>
      </w:tr>
      <w:tr w:rsidR="00E07BFE" w:rsidRPr="00384FDC" w:rsidTr="00E07BFE">
        <w:tc>
          <w:tcPr>
            <w:tcW w:w="2179" w:type="dxa"/>
            <w:shd w:val="clear" w:color="auto" w:fill="auto"/>
          </w:tcPr>
          <w:p w:rsidR="00E07BFE" w:rsidRPr="00384FDC" w:rsidRDefault="00E07BFE" w:rsidP="00E07BFE">
            <w:pPr>
              <w:spacing w:after="0"/>
              <w:rPr>
                <w:highlight w:val="yellow"/>
              </w:rPr>
            </w:pPr>
          </w:p>
        </w:tc>
        <w:tc>
          <w:tcPr>
            <w:tcW w:w="2183" w:type="dxa"/>
            <w:shd w:val="clear" w:color="auto" w:fill="auto"/>
          </w:tcPr>
          <w:p w:rsidR="00E07BFE" w:rsidRPr="00384FDC" w:rsidRDefault="00E07BFE" w:rsidP="00E07BFE">
            <w:pPr>
              <w:spacing w:after="0"/>
              <w:rPr>
                <w:highlight w:val="yellow"/>
              </w:rPr>
            </w:pPr>
          </w:p>
        </w:tc>
        <w:tc>
          <w:tcPr>
            <w:tcW w:w="2179" w:type="dxa"/>
            <w:shd w:val="clear" w:color="auto" w:fill="auto"/>
          </w:tcPr>
          <w:p w:rsidR="00E07BFE" w:rsidRPr="00384FDC" w:rsidRDefault="00E07BFE" w:rsidP="00E07BFE">
            <w:pPr>
              <w:spacing w:after="0"/>
              <w:rPr>
                <w:highlight w:val="yellow"/>
              </w:rPr>
            </w:pPr>
          </w:p>
        </w:tc>
        <w:tc>
          <w:tcPr>
            <w:tcW w:w="2815" w:type="dxa"/>
            <w:shd w:val="clear" w:color="auto" w:fill="auto"/>
          </w:tcPr>
          <w:p w:rsidR="00E07BFE" w:rsidRPr="00384FDC" w:rsidRDefault="00E07BFE" w:rsidP="00E07BFE">
            <w:pPr>
              <w:spacing w:after="0"/>
              <w:rPr>
                <w:highlight w:val="yellow"/>
              </w:rPr>
            </w:pPr>
          </w:p>
        </w:tc>
      </w:tr>
      <w:tr w:rsidR="00E07BFE" w:rsidRPr="00384FDC" w:rsidTr="00E07BFE">
        <w:tc>
          <w:tcPr>
            <w:tcW w:w="2179" w:type="dxa"/>
            <w:shd w:val="clear" w:color="auto" w:fill="auto"/>
          </w:tcPr>
          <w:p w:rsidR="00E07BFE" w:rsidRPr="00384FDC" w:rsidRDefault="00E07BFE" w:rsidP="00E07BFE">
            <w:pPr>
              <w:spacing w:after="0"/>
              <w:rPr>
                <w:highlight w:val="yellow"/>
              </w:rPr>
            </w:pPr>
          </w:p>
        </w:tc>
        <w:tc>
          <w:tcPr>
            <w:tcW w:w="2183" w:type="dxa"/>
            <w:shd w:val="clear" w:color="auto" w:fill="auto"/>
          </w:tcPr>
          <w:p w:rsidR="00E07BFE" w:rsidRPr="00384FDC" w:rsidRDefault="00E07BFE" w:rsidP="00E07BFE">
            <w:pPr>
              <w:spacing w:after="0"/>
              <w:rPr>
                <w:highlight w:val="yellow"/>
              </w:rPr>
            </w:pPr>
          </w:p>
        </w:tc>
        <w:tc>
          <w:tcPr>
            <w:tcW w:w="2179" w:type="dxa"/>
            <w:shd w:val="clear" w:color="auto" w:fill="auto"/>
          </w:tcPr>
          <w:p w:rsidR="00E07BFE" w:rsidRPr="00384FDC" w:rsidRDefault="00E07BFE" w:rsidP="00E07BFE">
            <w:pPr>
              <w:spacing w:after="0"/>
              <w:rPr>
                <w:highlight w:val="yellow"/>
              </w:rPr>
            </w:pPr>
          </w:p>
        </w:tc>
        <w:tc>
          <w:tcPr>
            <w:tcW w:w="2815" w:type="dxa"/>
            <w:shd w:val="clear" w:color="auto" w:fill="auto"/>
          </w:tcPr>
          <w:p w:rsidR="00E07BFE" w:rsidRPr="00384FDC" w:rsidRDefault="00E07BFE" w:rsidP="00E07BFE">
            <w:pPr>
              <w:spacing w:after="0"/>
              <w:rPr>
                <w:highlight w:val="yellow"/>
              </w:rPr>
            </w:pPr>
          </w:p>
        </w:tc>
      </w:tr>
      <w:tr w:rsidR="00E07BFE" w:rsidRPr="00384FDC" w:rsidTr="00E07BFE">
        <w:tc>
          <w:tcPr>
            <w:tcW w:w="2179" w:type="dxa"/>
            <w:shd w:val="clear" w:color="auto" w:fill="auto"/>
          </w:tcPr>
          <w:p w:rsidR="00E07BFE" w:rsidRPr="00384FDC" w:rsidRDefault="00E07BFE" w:rsidP="00E07BFE">
            <w:pPr>
              <w:spacing w:after="0"/>
              <w:rPr>
                <w:highlight w:val="yellow"/>
              </w:rPr>
            </w:pPr>
          </w:p>
        </w:tc>
        <w:tc>
          <w:tcPr>
            <w:tcW w:w="2183" w:type="dxa"/>
            <w:shd w:val="clear" w:color="auto" w:fill="auto"/>
          </w:tcPr>
          <w:p w:rsidR="00E07BFE" w:rsidRPr="00384FDC" w:rsidRDefault="00E07BFE" w:rsidP="00E07BFE">
            <w:pPr>
              <w:spacing w:after="0"/>
              <w:rPr>
                <w:highlight w:val="yellow"/>
              </w:rPr>
            </w:pPr>
          </w:p>
        </w:tc>
        <w:tc>
          <w:tcPr>
            <w:tcW w:w="2179" w:type="dxa"/>
            <w:shd w:val="clear" w:color="auto" w:fill="auto"/>
          </w:tcPr>
          <w:p w:rsidR="00E07BFE" w:rsidRPr="00384FDC" w:rsidRDefault="00E07BFE" w:rsidP="00E07BFE">
            <w:pPr>
              <w:spacing w:after="0"/>
              <w:rPr>
                <w:highlight w:val="yellow"/>
              </w:rPr>
            </w:pPr>
          </w:p>
        </w:tc>
        <w:tc>
          <w:tcPr>
            <w:tcW w:w="2815" w:type="dxa"/>
            <w:shd w:val="clear" w:color="auto" w:fill="auto"/>
          </w:tcPr>
          <w:p w:rsidR="00E07BFE" w:rsidRPr="00384FDC" w:rsidRDefault="00E07BFE" w:rsidP="00E07BFE">
            <w:pPr>
              <w:spacing w:after="0"/>
              <w:rPr>
                <w:highlight w:val="yellow"/>
              </w:rPr>
            </w:pPr>
          </w:p>
        </w:tc>
      </w:tr>
      <w:tr w:rsidR="00E07BFE" w:rsidRPr="00384FDC" w:rsidTr="00E07BFE">
        <w:tc>
          <w:tcPr>
            <w:tcW w:w="2179" w:type="dxa"/>
            <w:shd w:val="clear" w:color="auto" w:fill="auto"/>
          </w:tcPr>
          <w:p w:rsidR="00E07BFE" w:rsidRPr="00384FDC" w:rsidRDefault="00E07BFE" w:rsidP="00E07BFE">
            <w:pPr>
              <w:spacing w:after="0"/>
              <w:rPr>
                <w:highlight w:val="yellow"/>
              </w:rPr>
            </w:pPr>
          </w:p>
        </w:tc>
        <w:tc>
          <w:tcPr>
            <w:tcW w:w="2183" w:type="dxa"/>
            <w:shd w:val="clear" w:color="auto" w:fill="auto"/>
          </w:tcPr>
          <w:p w:rsidR="00E07BFE" w:rsidRPr="00384FDC" w:rsidRDefault="00E07BFE" w:rsidP="00E07BFE">
            <w:pPr>
              <w:spacing w:after="0"/>
              <w:rPr>
                <w:highlight w:val="yellow"/>
              </w:rPr>
            </w:pPr>
          </w:p>
        </w:tc>
        <w:tc>
          <w:tcPr>
            <w:tcW w:w="2179" w:type="dxa"/>
            <w:shd w:val="clear" w:color="auto" w:fill="auto"/>
          </w:tcPr>
          <w:p w:rsidR="00E07BFE" w:rsidRPr="00384FDC" w:rsidRDefault="00E07BFE" w:rsidP="00E07BFE">
            <w:pPr>
              <w:spacing w:after="0"/>
              <w:rPr>
                <w:highlight w:val="yellow"/>
              </w:rPr>
            </w:pPr>
          </w:p>
        </w:tc>
        <w:tc>
          <w:tcPr>
            <w:tcW w:w="2815" w:type="dxa"/>
            <w:shd w:val="clear" w:color="auto" w:fill="auto"/>
          </w:tcPr>
          <w:p w:rsidR="00E07BFE" w:rsidRPr="00384FDC" w:rsidRDefault="00E07BFE" w:rsidP="00E07BFE">
            <w:pPr>
              <w:spacing w:after="0"/>
              <w:rPr>
                <w:highlight w:val="yellow"/>
              </w:rPr>
            </w:pPr>
          </w:p>
        </w:tc>
      </w:tr>
      <w:tr w:rsidR="00E07BFE" w:rsidRPr="00384FDC" w:rsidTr="00E07BFE">
        <w:tc>
          <w:tcPr>
            <w:tcW w:w="2179" w:type="dxa"/>
            <w:shd w:val="clear" w:color="auto" w:fill="auto"/>
          </w:tcPr>
          <w:p w:rsidR="00E07BFE" w:rsidRPr="00384FDC" w:rsidRDefault="00E07BFE" w:rsidP="00E07BFE">
            <w:pPr>
              <w:spacing w:after="0"/>
              <w:rPr>
                <w:highlight w:val="yellow"/>
              </w:rPr>
            </w:pPr>
          </w:p>
        </w:tc>
        <w:tc>
          <w:tcPr>
            <w:tcW w:w="2183" w:type="dxa"/>
            <w:shd w:val="clear" w:color="auto" w:fill="auto"/>
          </w:tcPr>
          <w:p w:rsidR="00E07BFE" w:rsidRPr="00384FDC" w:rsidRDefault="00E07BFE" w:rsidP="00E07BFE">
            <w:pPr>
              <w:spacing w:after="0"/>
              <w:rPr>
                <w:highlight w:val="yellow"/>
              </w:rPr>
            </w:pPr>
          </w:p>
        </w:tc>
        <w:tc>
          <w:tcPr>
            <w:tcW w:w="2179" w:type="dxa"/>
            <w:shd w:val="clear" w:color="auto" w:fill="auto"/>
          </w:tcPr>
          <w:p w:rsidR="00E07BFE" w:rsidRPr="00384FDC" w:rsidRDefault="00E07BFE" w:rsidP="00E07BFE">
            <w:pPr>
              <w:spacing w:after="0"/>
              <w:rPr>
                <w:highlight w:val="yellow"/>
              </w:rPr>
            </w:pPr>
          </w:p>
        </w:tc>
        <w:tc>
          <w:tcPr>
            <w:tcW w:w="2815" w:type="dxa"/>
            <w:shd w:val="clear" w:color="auto" w:fill="auto"/>
          </w:tcPr>
          <w:p w:rsidR="00E07BFE" w:rsidRPr="00384FDC" w:rsidRDefault="00E07BFE" w:rsidP="00E07BFE">
            <w:pPr>
              <w:spacing w:after="0"/>
              <w:rPr>
                <w:highlight w:val="yellow"/>
              </w:rPr>
            </w:pPr>
          </w:p>
        </w:tc>
      </w:tr>
      <w:tr w:rsidR="00E07BFE" w:rsidRPr="00384FDC" w:rsidTr="00E07BFE">
        <w:tc>
          <w:tcPr>
            <w:tcW w:w="2179" w:type="dxa"/>
            <w:shd w:val="clear" w:color="auto" w:fill="auto"/>
          </w:tcPr>
          <w:p w:rsidR="00E07BFE" w:rsidRPr="00384FDC" w:rsidRDefault="00E07BFE" w:rsidP="00E07BFE">
            <w:pPr>
              <w:spacing w:after="0"/>
              <w:rPr>
                <w:highlight w:val="yellow"/>
              </w:rPr>
            </w:pPr>
          </w:p>
        </w:tc>
        <w:tc>
          <w:tcPr>
            <w:tcW w:w="2183" w:type="dxa"/>
            <w:shd w:val="clear" w:color="auto" w:fill="auto"/>
          </w:tcPr>
          <w:p w:rsidR="00E07BFE" w:rsidRPr="00384FDC" w:rsidRDefault="00E07BFE" w:rsidP="00E07BFE">
            <w:pPr>
              <w:spacing w:after="0"/>
              <w:rPr>
                <w:highlight w:val="yellow"/>
              </w:rPr>
            </w:pPr>
          </w:p>
        </w:tc>
        <w:tc>
          <w:tcPr>
            <w:tcW w:w="2179" w:type="dxa"/>
            <w:shd w:val="clear" w:color="auto" w:fill="auto"/>
          </w:tcPr>
          <w:p w:rsidR="00E07BFE" w:rsidRPr="00384FDC" w:rsidRDefault="00E07BFE" w:rsidP="00E07BFE">
            <w:pPr>
              <w:spacing w:after="0"/>
              <w:rPr>
                <w:highlight w:val="yellow"/>
              </w:rPr>
            </w:pPr>
          </w:p>
        </w:tc>
        <w:tc>
          <w:tcPr>
            <w:tcW w:w="2815" w:type="dxa"/>
            <w:shd w:val="clear" w:color="auto" w:fill="auto"/>
          </w:tcPr>
          <w:p w:rsidR="00E07BFE" w:rsidRPr="00384FDC" w:rsidRDefault="00E07BFE" w:rsidP="00E07BFE">
            <w:pPr>
              <w:spacing w:after="0"/>
              <w:rPr>
                <w:highlight w:val="yellow"/>
              </w:rPr>
            </w:pPr>
          </w:p>
        </w:tc>
      </w:tr>
      <w:tr w:rsidR="00E07BFE" w:rsidRPr="00384FDC" w:rsidTr="00E07BFE">
        <w:tc>
          <w:tcPr>
            <w:tcW w:w="2179" w:type="dxa"/>
            <w:shd w:val="clear" w:color="auto" w:fill="auto"/>
          </w:tcPr>
          <w:p w:rsidR="00E07BFE" w:rsidRPr="00384FDC" w:rsidRDefault="00E07BFE" w:rsidP="00E07BFE">
            <w:pPr>
              <w:spacing w:after="0"/>
              <w:rPr>
                <w:highlight w:val="yellow"/>
              </w:rPr>
            </w:pPr>
          </w:p>
        </w:tc>
        <w:tc>
          <w:tcPr>
            <w:tcW w:w="2183" w:type="dxa"/>
            <w:shd w:val="clear" w:color="auto" w:fill="auto"/>
          </w:tcPr>
          <w:p w:rsidR="00E07BFE" w:rsidRPr="00384FDC" w:rsidRDefault="00E07BFE" w:rsidP="00E07BFE">
            <w:pPr>
              <w:spacing w:after="0"/>
              <w:rPr>
                <w:highlight w:val="yellow"/>
              </w:rPr>
            </w:pPr>
          </w:p>
        </w:tc>
        <w:tc>
          <w:tcPr>
            <w:tcW w:w="2179" w:type="dxa"/>
            <w:shd w:val="clear" w:color="auto" w:fill="auto"/>
          </w:tcPr>
          <w:p w:rsidR="00E07BFE" w:rsidRPr="00384FDC" w:rsidRDefault="00E07BFE" w:rsidP="00E07BFE">
            <w:pPr>
              <w:spacing w:after="0"/>
              <w:rPr>
                <w:highlight w:val="yellow"/>
              </w:rPr>
            </w:pPr>
          </w:p>
        </w:tc>
        <w:tc>
          <w:tcPr>
            <w:tcW w:w="2815" w:type="dxa"/>
            <w:shd w:val="clear" w:color="auto" w:fill="auto"/>
          </w:tcPr>
          <w:p w:rsidR="00E07BFE" w:rsidRPr="00384FDC" w:rsidRDefault="00E07BFE" w:rsidP="00E07BFE">
            <w:pPr>
              <w:spacing w:after="0"/>
              <w:rPr>
                <w:highlight w:val="yellow"/>
              </w:rPr>
            </w:pPr>
          </w:p>
        </w:tc>
      </w:tr>
    </w:tbl>
    <w:p w:rsidR="00E07BFE" w:rsidRPr="00384FDC" w:rsidRDefault="00E07BFE" w:rsidP="00E07BFE"/>
    <w:p w:rsidR="00E07BFE" w:rsidRPr="00384FDC" w:rsidRDefault="00F37A45" w:rsidP="00883266">
      <w:pPr>
        <w:rPr>
          <w:b/>
          <w:sz w:val="28"/>
        </w:rPr>
      </w:pPr>
      <w:bookmarkStart w:id="42" w:name="_Toc395597988"/>
      <w:r>
        <w:rPr>
          <w:b/>
          <w:sz w:val="28"/>
        </w:rPr>
        <w:t>Anexa 7.2 – Modul de acordare a diferenţelor de tarif</w:t>
      </w:r>
      <w:bookmarkEnd w:id="42"/>
    </w:p>
    <w:p w:rsidR="00E07BFE" w:rsidRPr="00384FDC" w:rsidRDefault="00F75059" w:rsidP="00E07BFE">
      <w:pPr>
        <w:rPr>
          <w:rFonts w:ascii="Arial" w:hAnsi="Arial" w:cs="Arial"/>
          <w:sz w:val="21"/>
          <w:szCs w:val="21"/>
          <w:shd w:val="clear" w:color="auto" w:fill="FFFFFF"/>
        </w:rPr>
      </w:pPr>
      <w:r w:rsidRPr="00F75059">
        <w:rPr>
          <w:rFonts w:ascii="Arial" w:hAnsi="Arial" w:cs="Arial"/>
          <w:sz w:val="21"/>
          <w:szCs w:val="21"/>
          <w:shd w:val="clear" w:color="auto" w:fill="FFFFFF"/>
        </w:rPr>
        <w:t xml:space="preserve">Modul de acordare a diferenţelor de tarif este cel stabilit prin Hotărârea Consiliului Local Nr. </w:t>
      </w:r>
      <w:r w:rsidRPr="00F75059">
        <w:rPr>
          <w:rFonts w:ascii="Arial" w:hAnsi="Arial" w:cs="Arial"/>
          <w:sz w:val="21"/>
          <w:szCs w:val="21"/>
          <w:highlight w:val="yellow"/>
          <w:shd w:val="clear" w:color="auto" w:fill="FFFFFF"/>
        </w:rPr>
        <w:t>[...]</w:t>
      </w:r>
      <w:r w:rsidRPr="00F75059">
        <w:rPr>
          <w:rFonts w:ascii="Arial" w:hAnsi="Arial" w:cs="Arial"/>
          <w:sz w:val="21"/>
          <w:szCs w:val="21"/>
          <w:shd w:val="clear" w:color="auto" w:fill="FFFFFF"/>
        </w:rPr>
        <w:t xml:space="preserve"> în temeiul legislaţiei în vigoare, pentru fiecare categorie în parte şi este după cum urmează:</w:t>
      </w: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1136"/>
        <w:gridCol w:w="2614"/>
        <w:gridCol w:w="985"/>
        <w:gridCol w:w="1309"/>
        <w:gridCol w:w="1556"/>
      </w:tblGrid>
      <w:tr w:rsidR="00E07BFE" w:rsidRPr="00384FDC" w:rsidTr="00E07BFE">
        <w:tc>
          <w:tcPr>
            <w:tcW w:w="1843" w:type="dxa"/>
            <w:vMerge w:val="restart"/>
            <w:shd w:val="pct10" w:color="auto" w:fill="auto"/>
            <w:vAlign w:val="center"/>
          </w:tcPr>
          <w:p w:rsidR="00E07BFE" w:rsidRPr="00384FDC" w:rsidRDefault="00E07BFE" w:rsidP="00E07BFE">
            <w:pPr>
              <w:spacing w:after="0"/>
              <w:jc w:val="center"/>
              <w:rPr>
                <w:b/>
              </w:rPr>
            </w:pPr>
            <w:r w:rsidRPr="00384FDC">
              <w:rPr>
                <w:b/>
              </w:rPr>
              <w:t>Categoria socială/ Tipul de protecţie socială</w:t>
            </w:r>
          </w:p>
        </w:tc>
        <w:tc>
          <w:tcPr>
            <w:tcW w:w="871" w:type="dxa"/>
            <w:vMerge w:val="restart"/>
            <w:shd w:val="pct10" w:color="auto" w:fill="auto"/>
            <w:vAlign w:val="center"/>
          </w:tcPr>
          <w:p w:rsidR="00E07BFE" w:rsidRPr="00384FDC" w:rsidRDefault="00F37A45" w:rsidP="00E07BFE">
            <w:pPr>
              <w:spacing w:after="0"/>
              <w:jc w:val="center"/>
              <w:rPr>
                <w:b/>
              </w:rPr>
            </w:pPr>
            <w:r>
              <w:rPr>
                <w:b/>
              </w:rPr>
              <w:t>Perioada</w:t>
            </w:r>
          </w:p>
        </w:tc>
        <w:tc>
          <w:tcPr>
            <w:tcW w:w="2856" w:type="dxa"/>
            <w:vMerge w:val="restart"/>
            <w:shd w:val="pct10" w:color="auto" w:fill="auto"/>
            <w:vAlign w:val="center"/>
          </w:tcPr>
          <w:p w:rsidR="00E07BFE" w:rsidRPr="00384FDC" w:rsidRDefault="00F37A45" w:rsidP="00E07BFE">
            <w:pPr>
              <w:spacing w:after="0"/>
              <w:jc w:val="center"/>
              <w:rPr>
                <w:b/>
              </w:rPr>
            </w:pPr>
            <w:r>
              <w:rPr>
                <w:b/>
              </w:rPr>
              <w:t>Număr de călătorii pe perioada selectată, utilizat pentru calcul</w:t>
            </w:r>
          </w:p>
        </w:tc>
        <w:tc>
          <w:tcPr>
            <w:tcW w:w="2214" w:type="dxa"/>
            <w:gridSpan w:val="2"/>
            <w:tcBorders>
              <w:bottom w:val="single" w:sz="4" w:space="0" w:color="auto"/>
            </w:tcBorders>
            <w:shd w:val="pct10" w:color="auto" w:fill="auto"/>
            <w:vAlign w:val="center"/>
          </w:tcPr>
          <w:p w:rsidR="00E07BFE" w:rsidRPr="00384FDC" w:rsidRDefault="00F37A45" w:rsidP="00E07BFE">
            <w:pPr>
              <w:spacing w:after="0"/>
              <w:jc w:val="center"/>
              <w:rPr>
                <w:b/>
              </w:rPr>
            </w:pPr>
            <w:r>
              <w:rPr>
                <w:b/>
              </w:rPr>
              <w:t>Tarif</w:t>
            </w:r>
          </w:p>
        </w:tc>
        <w:tc>
          <w:tcPr>
            <w:tcW w:w="1572" w:type="dxa"/>
            <w:vMerge w:val="restart"/>
            <w:shd w:val="pct10" w:color="auto" w:fill="auto"/>
            <w:vAlign w:val="center"/>
          </w:tcPr>
          <w:p w:rsidR="00E07BFE" w:rsidRPr="00384FDC" w:rsidRDefault="00F37A45" w:rsidP="00E07BFE">
            <w:pPr>
              <w:spacing w:after="0"/>
              <w:jc w:val="center"/>
              <w:rPr>
                <w:b/>
              </w:rPr>
            </w:pPr>
            <w:r>
              <w:rPr>
                <w:b/>
              </w:rPr>
              <w:t xml:space="preserve">Modalitatea de acordare a protecţiei sociale </w:t>
            </w:r>
            <w:r>
              <w:t>(procentul de reducere)</w:t>
            </w:r>
          </w:p>
        </w:tc>
      </w:tr>
      <w:tr w:rsidR="00E07BFE" w:rsidRPr="00384FDC" w:rsidTr="00E07BFE">
        <w:tc>
          <w:tcPr>
            <w:tcW w:w="1843" w:type="dxa"/>
            <w:vMerge/>
            <w:shd w:val="clear" w:color="auto" w:fill="auto"/>
          </w:tcPr>
          <w:p w:rsidR="00E07BFE" w:rsidRPr="00384FDC" w:rsidRDefault="00E07BFE" w:rsidP="00E07BFE">
            <w:pPr>
              <w:spacing w:after="0"/>
            </w:pPr>
          </w:p>
        </w:tc>
        <w:tc>
          <w:tcPr>
            <w:tcW w:w="871" w:type="dxa"/>
            <w:vMerge/>
            <w:shd w:val="clear" w:color="auto" w:fill="auto"/>
          </w:tcPr>
          <w:p w:rsidR="00E07BFE" w:rsidRPr="00384FDC" w:rsidRDefault="00E07BFE" w:rsidP="00E07BFE">
            <w:pPr>
              <w:spacing w:after="0"/>
            </w:pPr>
          </w:p>
        </w:tc>
        <w:tc>
          <w:tcPr>
            <w:tcW w:w="2856" w:type="dxa"/>
            <w:vMerge/>
            <w:shd w:val="clear" w:color="auto" w:fill="auto"/>
          </w:tcPr>
          <w:p w:rsidR="00E07BFE" w:rsidRPr="00384FDC" w:rsidRDefault="00E07BFE" w:rsidP="00E07BFE">
            <w:pPr>
              <w:spacing w:after="0"/>
            </w:pPr>
          </w:p>
        </w:tc>
        <w:tc>
          <w:tcPr>
            <w:tcW w:w="1011" w:type="dxa"/>
            <w:shd w:val="pct10" w:color="auto" w:fill="auto"/>
          </w:tcPr>
          <w:p w:rsidR="00E07BFE" w:rsidRPr="00384FDC" w:rsidRDefault="00F37A45" w:rsidP="00E07BFE">
            <w:pPr>
              <w:spacing w:after="0"/>
              <w:rPr>
                <w:b/>
              </w:rPr>
            </w:pPr>
            <w:r>
              <w:rPr>
                <w:b/>
              </w:rPr>
              <w:t>Tarif întreg</w:t>
            </w:r>
          </w:p>
        </w:tc>
        <w:tc>
          <w:tcPr>
            <w:tcW w:w="1203" w:type="dxa"/>
            <w:shd w:val="pct10" w:color="auto" w:fill="auto"/>
          </w:tcPr>
          <w:p w:rsidR="00E07BFE" w:rsidRPr="00384FDC" w:rsidRDefault="00F37A45" w:rsidP="00E07BFE">
            <w:pPr>
              <w:spacing w:after="0"/>
              <w:rPr>
                <w:b/>
              </w:rPr>
            </w:pPr>
            <w:r>
              <w:rPr>
                <w:b/>
              </w:rPr>
              <w:t>Reducerea oferita</w:t>
            </w:r>
          </w:p>
        </w:tc>
        <w:tc>
          <w:tcPr>
            <w:tcW w:w="1572" w:type="dxa"/>
            <w:vMerge/>
            <w:shd w:val="clear" w:color="auto" w:fill="auto"/>
          </w:tcPr>
          <w:p w:rsidR="00E07BFE" w:rsidRPr="00384FDC" w:rsidRDefault="00E07BFE" w:rsidP="00E07BFE">
            <w:pPr>
              <w:spacing w:after="0"/>
            </w:pPr>
          </w:p>
        </w:tc>
      </w:tr>
      <w:tr w:rsidR="00E07BFE" w:rsidRPr="00384FDC" w:rsidTr="00E07BFE">
        <w:tc>
          <w:tcPr>
            <w:tcW w:w="1843" w:type="dxa"/>
            <w:shd w:val="clear" w:color="auto" w:fill="auto"/>
          </w:tcPr>
          <w:p w:rsidR="00E07BFE" w:rsidRPr="00384FDC" w:rsidRDefault="00E07BFE" w:rsidP="00E07BFE">
            <w:pPr>
              <w:spacing w:after="0"/>
            </w:pPr>
          </w:p>
        </w:tc>
        <w:tc>
          <w:tcPr>
            <w:tcW w:w="871" w:type="dxa"/>
            <w:shd w:val="clear" w:color="auto" w:fill="auto"/>
          </w:tcPr>
          <w:p w:rsidR="00E07BFE" w:rsidRPr="00384FDC" w:rsidRDefault="00E07BFE" w:rsidP="00E07BFE">
            <w:pPr>
              <w:spacing w:after="0"/>
            </w:pPr>
          </w:p>
        </w:tc>
        <w:tc>
          <w:tcPr>
            <w:tcW w:w="2856" w:type="dxa"/>
            <w:shd w:val="clear" w:color="auto" w:fill="auto"/>
          </w:tcPr>
          <w:p w:rsidR="00E07BFE" w:rsidRPr="00384FDC" w:rsidRDefault="00E07BFE" w:rsidP="00E07BFE">
            <w:pPr>
              <w:spacing w:after="0"/>
            </w:pPr>
          </w:p>
        </w:tc>
        <w:tc>
          <w:tcPr>
            <w:tcW w:w="1011" w:type="dxa"/>
            <w:shd w:val="clear" w:color="auto" w:fill="auto"/>
          </w:tcPr>
          <w:p w:rsidR="00E07BFE" w:rsidRPr="00384FDC" w:rsidRDefault="00E07BFE" w:rsidP="00E07BFE">
            <w:pPr>
              <w:spacing w:after="0"/>
            </w:pPr>
          </w:p>
        </w:tc>
        <w:tc>
          <w:tcPr>
            <w:tcW w:w="1203" w:type="dxa"/>
            <w:shd w:val="clear" w:color="auto" w:fill="auto"/>
          </w:tcPr>
          <w:p w:rsidR="00E07BFE" w:rsidRPr="00384FDC" w:rsidRDefault="00E07BFE" w:rsidP="00E07BFE">
            <w:pPr>
              <w:spacing w:after="0"/>
            </w:pPr>
          </w:p>
        </w:tc>
        <w:tc>
          <w:tcPr>
            <w:tcW w:w="1572" w:type="dxa"/>
            <w:shd w:val="clear" w:color="auto" w:fill="auto"/>
          </w:tcPr>
          <w:p w:rsidR="00E07BFE" w:rsidRPr="00384FDC" w:rsidRDefault="00E07BFE" w:rsidP="00E07BFE">
            <w:pPr>
              <w:spacing w:after="0"/>
            </w:pPr>
          </w:p>
        </w:tc>
      </w:tr>
      <w:tr w:rsidR="00E07BFE" w:rsidRPr="00384FDC" w:rsidTr="00E07BFE">
        <w:tc>
          <w:tcPr>
            <w:tcW w:w="1843" w:type="dxa"/>
            <w:shd w:val="clear" w:color="auto" w:fill="auto"/>
          </w:tcPr>
          <w:p w:rsidR="00E07BFE" w:rsidRPr="00384FDC" w:rsidRDefault="00E07BFE" w:rsidP="00E07BFE">
            <w:pPr>
              <w:spacing w:after="0"/>
            </w:pPr>
          </w:p>
        </w:tc>
        <w:tc>
          <w:tcPr>
            <w:tcW w:w="871" w:type="dxa"/>
            <w:shd w:val="clear" w:color="auto" w:fill="auto"/>
          </w:tcPr>
          <w:p w:rsidR="00E07BFE" w:rsidRPr="00384FDC" w:rsidRDefault="00E07BFE" w:rsidP="00E07BFE">
            <w:pPr>
              <w:spacing w:after="0"/>
            </w:pPr>
          </w:p>
        </w:tc>
        <w:tc>
          <w:tcPr>
            <w:tcW w:w="2856" w:type="dxa"/>
            <w:shd w:val="clear" w:color="auto" w:fill="auto"/>
          </w:tcPr>
          <w:p w:rsidR="00E07BFE" w:rsidRPr="00384FDC" w:rsidRDefault="00E07BFE" w:rsidP="00E07BFE">
            <w:pPr>
              <w:spacing w:after="0"/>
            </w:pPr>
          </w:p>
        </w:tc>
        <w:tc>
          <w:tcPr>
            <w:tcW w:w="1011" w:type="dxa"/>
            <w:shd w:val="clear" w:color="auto" w:fill="auto"/>
          </w:tcPr>
          <w:p w:rsidR="00E07BFE" w:rsidRPr="00384FDC" w:rsidRDefault="00E07BFE" w:rsidP="00E07BFE">
            <w:pPr>
              <w:spacing w:after="0"/>
            </w:pPr>
          </w:p>
        </w:tc>
        <w:tc>
          <w:tcPr>
            <w:tcW w:w="1203" w:type="dxa"/>
            <w:shd w:val="clear" w:color="auto" w:fill="auto"/>
          </w:tcPr>
          <w:p w:rsidR="00E07BFE" w:rsidRPr="00384FDC" w:rsidRDefault="00E07BFE" w:rsidP="00E07BFE">
            <w:pPr>
              <w:spacing w:after="0"/>
            </w:pPr>
          </w:p>
        </w:tc>
        <w:tc>
          <w:tcPr>
            <w:tcW w:w="1572" w:type="dxa"/>
            <w:shd w:val="clear" w:color="auto" w:fill="auto"/>
          </w:tcPr>
          <w:p w:rsidR="00E07BFE" w:rsidRPr="00384FDC" w:rsidRDefault="00E07BFE" w:rsidP="00E07BFE">
            <w:pPr>
              <w:spacing w:after="0"/>
            </w:pPr>
          </w:p>
        </w:tc>
      </w:tr>
      <w:tr w:rsidR="00E07BFE" w:rsidRPr="00384FDC" w:rsidTr="00E07BFE">
        <w:tc>
          <w:tcPr>
            <w:tcW w:w="1843" w:type="dxa"/>
            <w:shd w:val="clear" w:color="auto" w:fill="auto"/>
          </w:tcPr>
          <w:p w:rsidR="00E07BFE" w:rsidRPr="00384FDC" w:rsidRDefault="00E07BFE" w:rsidP="00E07BFE">
            <w:pPr>
              <w:spacing w:after="0"/>
            </w:pPr>
          </w:p>
        </w:tc>
        <w:tc>
          <w:tcPr>
            <w:tcW w:w="871" w:type="dxa"/>
            <w:shd w:val="clear" w:color="auto" w:fill="auto"/>
          </w:tcPr>
          <w:p w:rsidR="00E07BFE" w:rsidRPr="00384FDC" w:rsidRDefault="00E07BFE" w:rsidP="00E07BFE">
            <w:pPr>
              <w:spacing w:after="0"/>
            </w:pPr>
          </w:p>
        </w:tc>
        <w:tc>
          <w:tcPr>
            <w:tcW w:w="2856" w:type="dxa"/>
            <w:shd w:val="clear" w:color="auto" w:fill="auto"/>
          </w:tcPr>
          <w:p w:rsidR="00E07BFE" w:rsidRPr="00384FDC" w:rsidRDefault="00E07BFE" w:rsidP="00E07BFE">
            <w:pPr>
              <w:spacing w:after="0"/>
            </w:pPr>
          </w:p>
        </w:tc>
        <w:tc>
          <w:tcPr>
            <w:tcW w:w="1011" w:type="dxa"/>
            <w:shd w:val="clear" w:color="auto" w:fill="auto"/>
          </w:tcPr>
          <w:p w:rsidR="00E07BFE" w:rsidRPr="00384FDC" w:rsidRDefault="00E07BFE" w:rsidP="00E07BFE">
            <w:pPr>
              <w:spacing w:after="0"/>
            </w:pPr>
          </w:p>
        </w:tc>
        <w:tc>
          <w:tcPr>
            <w:tcW w:w="1203" w:type="dxa"/>
            <w:shd w:val="clear" w:color="auto" w:fill="auto"/>
          </w:tcPr>
          <w:p w:rsidR="00E07BFE" w:rsidRPr="00384FDC" w:rsidRDefault="00E07BFE" w:rsidP="00E07BFE">
            <w:pPr>
              <w:spacing w:after="0"/>
            </w:pPr>
          </w:p>
        </w:tc>
        <w:tc>
          <w:tcPr>
            <w:tcW w:w="1572" w:type="dxa"/>
            <w:shd w:val="clear" w:color="auto" w:fill="auto"/>
          </w:tcPr>
          <w:p w:rsidR="00E07BFE" w:rsidRPr="00384FDC" w:rsidRDefault="00E07BFE" w:rsidP="00E07BFE">
            <w:pPr>
              <w:spacing w:after="0"/>
            </w:pPr>
          </w:p>
        </w:tc>
      </w:tr>
      <w:tr w:rsidR="00E07BFE" w:rsidRPr="00384FDC" w:rsidTr="00E07BFE">
        <w:tc>
          <w:tcPr>
            <w:tcW w:w="1843" w:type="dxa"/>
            <w:shd w:val="clear" w:color="auto" w:fill="auto"/>
          </w:tcPr>
          <w:p w:rsidR="00E07BFE" w:rsidRPr="00384FDC" w:rsidRDefault="00E07BFE" w:rsidP="00E07BFE">
            <w:pPr>
              <w:spacing w:after="0"/>
            </w:pPr>
          </w:p>
        </w:tc>
        <w:tc>
          <w:tcPr>
            <w:tcW w:w="871" w:type="dxa"/>
            <w:shd w:val="clear" w:color="auto" w:fill="auto"/>
          </w:tcPr>
          <w:p w:rsidR="00E07BFE" w:rsidRPr="00384FDC" w:rsidRDefault="00E07BFE" w:rsidP="00E07BFE">
            <w:pPr>
              <w:spacing w:after="0"/>
            </w:pPr>
          </w:p>
        </w:tc>
        <w:tc>
          <w:tcPr>
            <w:tcW w:w="2856" w:type="dxa"/>
            <w:shd w:val="clear" w:color="auto" w:fill="auto"/>
          </w:tcPr>
          <w:p w:rsidR="00E07BFE" w:rsidRPr="00384FDC" w:rsidRDefault="00E07BFE" w:rsidP="00E07BFE">
            <w:pPr>
              <w:spacing w:after="0"/>
            </w:pPr>
          </w:p>
        </w:tc>
        <w:tc>
          <w:tcPr>
            <w:tcW w:w="1011" w:type="dxa"/>
            <w:shd w:val="clear" w:color="auto" w:fill="auto"/>
          </w:tcPr>
          <w:p w:rsidR="00E07BFE" w:rsidRPr="00384FDC" w:rsidRDefault="00E07BFE" w:rsidP="00E07BFE">
            <w:pPr>
              <w:spacing w:after="0"/>
            </w:pPr>
          </w:p>
        </w:tc>
        <w:tc>
          <w:tcPr>
            <w:tcW w:w="1203" w:type="dxa"/>
            <w:shd w:val="clear" w:color="auto" w:fill="auto"/>
          </w:tcPr>
          <w:p w:rsidR="00E07BFE" w:rsidRPr="00384FDC" w:rsidRDefault="00E07BFE" w:rsidP="00E07BFE">
            <w:pPr>
              <w:spacing w:after="0"/>
            </w:pPr>
          </w:p>
        </w:tc>
        <w:tc>
          <w:tcPr>
            <w:tcW w:w="1572" w:type="dxa"/>
            <w:shd w:val="clear" w:color="auto" w:fill="auto"/>
          </w:tcPr>
          <w:p w:rsidR="00E07BFE" w:rsidRPr="00384FDC" w:rsidRDefault="00E07BFE" w:rsidP="00E07BFE">
            <w:pPr>
              <w:spacing w:after="0"/>
            </w:pPr>
          </w:p>
        </w:tc>
      </w:tr>
    </w:tbl>
    <w:p w:rsidR="00E07BFE" w:rsidRPr="00384FDC" w:rsidRDefault="00F37A45" w:rsidP="00E07BFE">
      <w:r>
        <w:t xml:space="preserve">Operatorul va elibera titluri de călătorie pentru fiecare categorie care beneficiază de gratuităţi, în baza documentelor legale justificative pentru fiecare categorie. </w:t>
      </w:r>
    </w:p>
    <w:p w:rsidR="00E07BFE" w:rsidRPr="00384FDC" w:rsidRDefault="00F37A45" w:rsidP="00883266">
      <w:pPr>
        <w:rPr>
          <w:b/>
          <w:sz w:val="28"/>
        </w:rPr>
      </w:pPr>
      <w:bookmarkStart w:id="43" w:name="_Toc395597989"/>
      <w:r>
        <w:rPr>
          <w:b/>
          <w:sz w:val="28"/>
        </w:rPr>
        <w:t>Anexa 7.3 – Fundamentarea anuala a diferentelor de tarif pentru protectia sociala</w:t>
      </w:r>
      <w:bookmarkEnd w:id="43"/>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433"/>
        <w:gridCol w:w="1559"/>
        <w:gridCol w:w="1418"/>
        <w:gridCol w:w="1560"/>
        <w:gridCol w:w="1417"/>
        <w:gridCol w:w="1417"/>
      </w:tblGrid>
      <w:tr w:rsidR="00E07BFE" w:rsidRPr="00384FDC" w:rsidTr="00E07BFE">
        <w:tc>
          <w:tcPr>
            <w:tcW w:w="552" w:type="dxa"/>
            <w:shd w:val="pct10" w:color="auto" w:fill="auto"/>
            <w:vAlign w:val="center"/>
          </w:tcPr>
          <w:p w:rsidR="00E07BFE" w:rsidRPr="00384FDC" w:rsidRDefault="00F37A45" w:rsidP="00E07BFE">
            <w:pPr>
              <w:spacing w:after="0"/>
              <w:jc w:val="center"/>
              <w:rPr>
                <w:b/>
              </w:rPr>
            </w:pPr>
            <w:r>
              <w:rPr>
                <w:b/>
              </w:rPr>
              <w:t>No.</w:t>
            </w:r>
          </w:p>
        </w:tc>
        <w:tc>
          <w:tcPr>
            <w:tcW w:w="1433" w:type="dxa"/>
            <w:shd w:val="pct10" w:color="auto" w:fill="auto"/>
            <w:vAlign w:val="center"/>
          </w:tcPr>
          <w:p w:rsidR="00E07BFE" w:rsidRPr="00384FDC" w:rsidRDefault="00F37A45" w:rsidP="00E07BFE">
            <w:pPr>
              <w:spacing w:after="0"/>
              <w:jc w:val="center"/>
              <w:rPr>
                <w:b/>
              </w:rPr>
            </w:pPr>
            <w:r>
              <w:rPr>
                <w:b/>
              </w:rPr>
              <w:t>Categoria socială/ Tipul de protecţie socială</w:t>
            </w:r>
          </w:p>
        </w:tc>
        <w:tc>
          <w:tcPr>
            <w:tcW w:w="1559" w:type="dxa"/>
            <w:shd w:val="pct10" w:color="auto" w:fill="auto"/>
            <w:vAlign w:val="center"/>
          </w:tcPr>
          <w:p w:rsidR="00E07BFE" w:rsidRPr="00384FDC" w:rsidRDefault="00F37A45" w:rsidP="00E07BFE">
            <w:pPr>
              <w:spacing w:after="0"/>
              <w:jc w:val="center"/>
              <w:rPr>
                <w:b/>
              </w:rPr>
            </w:pPr>
            <w:r>
              <w:rPr>
                <w:b/>
              </w:rPr>
              <w:t>Unităţi de calcul</w:t>
            </w:r>
          </w:p>
          <w:p w:rsidR="00E07BFE" w:rsidRPr="00384FDC" w:rsidRDefault="00F37A45" w:rsidP="00E07BFE">
            <w:pPr>
              <w:spacing w:after="0"/>
              <w:jc w:val="center"/>
            </w:pPr>
            <w:r>
              <w:t>(abonamente/ calătorii vândute)</w:t>
            </w:r>
          </w:p>
        </w:tc>
        <w:tc>
          <w:tcPr>
            <w:tcW w:w="1418" w:type="dxa"/>
            <w:shd w:val="pct10" w:color="auto" w:fill="auto"/>
            <w:vAlign w:val="center"/>
          </w:tcPr>
          <w:p w:rsidR="00E07BFE" w:rsidRPr="00384FDC" w:rsidRDefault="00F37A45" w:rsidP="00E07BFE">
            <w:pPr>
              <w:spacing w:after="0"/>
              <w:jc w:val="center"/>
              <w:rPr>
                <w:b/>
              </w:rPr>
            </w:pPr>
            <w:r>
              <w:rPr>
                <w:b/>
              </w:rPr>
              <w:t xml:space="preserve">Număr estimat de unităţi </w:t>
            </w:r>
          </w:p>
        </w:tc>
        <w:tc>
          <w:tcPr>
            <w:tcW w:w="1560" w:type="dxa"/>
            <w:shd w:val="pct10" w:color="auto" w:fill="auto"/>
            <w:vAlign w:val="center"/>
          </w:tcPr>
          <w:p w:rsidR="00E07BFE" w:rsidRPr="00384FDC" w:rsidRDefault="00F37A45" w:rsidP="00E07BFE">
            <w:pPr>
              <w:spacing w:after="0"/>
              <w:jc w:val="center"/>
              <w:rPr>
                <w:b/>
              </w:rPr>
            </w:pPr>
            <w:r>
              <w:rPr>
                <w:b/>
              </w:rPr>
              <w:t xml:space="preserve">Nivelul protecţiei sociale acordate </w:t>
            </w:r>
          </w:p>
          <w:p w:rsidR="00E07BFE" w:rsidRPr="00384FDC" w:rsidRDefault="00F37A45" w:rsidP="00E07BFE">
            <w:pPr>
              <w:spacing w:after="0"/>
              <w:jc w:val="center"/>
            </w:pPr>
            <w:r>
              <w:rPr>
                <w:b/>
              </w:rPr>
              <w:t>(lei/ unitate)</w:t>
            </w:r>
          </w:p>
        </w:tc>
        <w:tc>
          <w:tcPr>
            <w:tcW w:w="1417" w:type="dxa"/>
            <w:shd w:val="pct10" w:color="auto" w:fill="auto"/>
            <w:vAlign w:val="center"/>
          </w:tcPr>
          <w:p w:rsidR="00E07BFE" w:rsidRPr="00384FDC" w:rsidRDefault="00F37A45" w:rsidP="00E07BFE">
            <w:pPr>
              <w:spacing w:after="0"/>
              <w:jc w:val="center"/>
              <w:rPr>
                <w:b/>
              </w:rPr>
            </w:pPr>
            <w:r>
              <w:rPr>
                <w:b/>
              </w:rPr>
              <w:t>Sume totale</w:t>
            </w:r>
          </w:p>
          <w:p w:rsidR="00E07BFE" w:rsidRPr="00384FDC" w:rsidRDefault="00F37A45" w:rsidP="00E07BFE">
            <w:pPr>
              <w:spacing w:after="0"/>
              <w:jc w:val="center"/>
            </w:pPr>
            <w:r>
              <w:t>(lei)</w:t>
            </w:r>
          </w:p>
        </w:tc>
        <w:tc>
          <w:tcPr>
            <w:tcW w:w="1417" w:type="dxa"/>
            <w:shd w:val="pct10" w:color="auto" w:fill="auto"/>
            <w:vAlign w:val="center"/>
          </w:tcPr>
          <w:p w:rsidR="00E07BFE" w:rsidRPr="00384FDC" w:rsidRDefault="00F37A45" w:rsidP="00E07BFE">
            <w:pPr>
              <w:spacing w:after="0"/>
              <w:jc w:val="center"/>
              <w:rPr>
                <w:b/>
              </w:rPr>
            </w:pPr>
            <w:r>
              <w:rPr>
                <w:b/>
              </w:rPr>
              <w:t>Document justificativ necesar</w:t>
            </w:r>
          </w:p>
        </w:tc>
      </w:tr>
      <w:tr w:rsidR="00E07BFE" w:rsidRPr="00384FDC" w:rsidTr="00E07BFE">
        <w:tc>
          <w:tcPr>
            <w:tcW w:w="552" w:type="dxa"/>
            <w:shd w:val="clear" w:color="auto" w:fill="auto"/>
          </w:tcPr>
          <w:p w:rsidR="00E07BFE" w:rsidRPr="00384FDC" w:rsidRDefault="00E07BFE" w:rsidP="00E07BFE">
            <w:pPr>
              <w:pStyle w:val="ListParagraph"/>
              <w:spacing w:after="0"/>
              <w:ind w:left="284"/>
            </w:pPr>
          </w:p>
        </w:tc>
        <w:tc>
          <w:tcPr>
            <w:tcW w:w="1433" w:type="dxa"/>
            <w:shd w:val="clear" w:color="auto" w:fill="auto"/>
          </w:tcPr>
          <w:p w:rsidR="00E07BFE" w:rsidRPr="00384FDC" w:rsidRDefault="00F37A45" w:rsidP="00E07BFE">
            <w:pPr>
              <w:spacing w:after="0"/>
              <w:jc w:val="center"/>
            </w:pPr>
            <w:r>
              <w:t>(1)</w:t>
            </w:r>
          </w:p>
        </w:tc>
        <w:tc>
          <w:tcPr>
            <w:tcW w:w="1559" w:type="dxa"/>
            <w:shd w:val="clear" w:color="auto" w:fill="auto"/>
          </w:tcPr>
          <w:p w:rsidR="00E07BFE" w:rsidRPr="00384FDC" w:rsidRDefault="00F37A45" w:rsidP="00E07BFE">
            <w:pPr>
              <w:spacing w:after="0"/>
              <w:jc w:val="center"/>
            </w:pPr>
            <w:r>
              <w:t>(2)</w:t>
            </w:r>
          </w:p>
        </w:tc>
        <w:tc>
          <w:tcPr>
            <w:tcW w:w="1418" w:type="dxa"/>
            <w:shd w:val="clear" w:color="auto" w:fill="auto"/>
          </w:tcPr>
          <w:p w:rsidR="00E07BFE" w:rsidRPr="00384FDC" w:rsidRDefault="00F37A45" w:rsidP="00E07BFE">
            <w:pPr>
              <w:spacing w:after="0"/>
              <w:jc w:val="center"/>
            </w:pPr>
            <w:r>
              <w:t>(3)</w:t>
            </w:r>
          </w:p>
        </w:tc>
        <w:tc>
          <w:tcPr>
            <w:tcW w:w="1560" w:type="dxa"/>
            <w:shd w:val="clear" w:color="auto" w:fill="auto"/>
          </w:tcPr>
          <w:p w:rsidR="00E07BFE" w:rsidRPr="00384FDC" w:rsidRDefault="00F37A45" w:rsidP="00E07BFE">
            <w:pPr>
              <w:spacing w:after="0"/>
              <w:jc w:val="center"/>
            </w:pPr>
            <w:r>
              <w:t>(4)</w:t>
            </w:r>
          </w:p>
        </w:tc>
        <w:tc>
          <w:tcPr>
            <w:tcW w:w="1417" w:type="dxa"/>
            <w:shd w:val="clear" w:color="auto" w:fill="auto"/>
          </w:tcPr>
          <w:p w:rsidR="00E07BFE" w:rsidRPr="00384FDC" w:rsidRDefault="00F37A45" w:rsidP="00E07BFE">
            <w:pPr>
              <w:spacing w:after="0"/>
              <w:jc w:val="center"/>
            </w:pPr>
            <w:r>
              <w:t>(5)=(3)x(4)</w:t>
            </w:r>
          </w:p>
        </w:tc>
        <w:tc>
          <w:tcPr>
            <w:tcW w:w="1417" w:type="dxa"/>
            <w:shd w:val="clear" w:color="auto" w:fill="auto"/>
          </w:tcPr>
          <w:p w:rsidR="00E07BFE" w:rsidRPr="00384FDC" w:rsidRDefault="00F37A45" w:rsidP="00E07BFE">
            <w:pPr>
              <w:spacing w:after="0"/>
              <w:jc w:val="center"/>
            </w:pPr>
            <w:r>
              <w:t>(6)</w:t>
            </w:r>
          </w:p>
        </w:tc>
      </w:tr>
      <w:tr w:rsidR="00E07BFE" w:rsidRPr="00384FDC" w:rsidTr="00E07BFE">
        <w:tc>
          <w:tcPr>
            <w:tcW w:w="552" w:type="dxa"/>
            <w:shd w:val="clear" w:color="auto" w:fill="auto"/>
          </w:tcPr>
          <w:p w:rsidR="00E07BFE" w:rsidRPr="00384FDC" w:rsidRDefault="00E07BFE" w:rsidP="00EB3DCD">
            <w:pPr>
              <w:pStyle w:val="ListParagraph"/>
              <w:numPr>
                <w:ilvl w:val="0"/>
                <w:numId w:val="85"/>
              </w:numPr>
              <w:spacing w:after="0"/>
              <w:ind w:left="284"/>
              <w:jc w:val="left"/>
            </w:pPr>
          </w:p>
        </w:tc>
        <w:tc>
          <w:tcPr>
            <w:tcW w:w="1433" w:type="dxa"/>
            <w:shd w:val="clear" w:color="auto" w:fill="auto"/>
          </w:tcPr>
          <w:p w:rsidR="00E07BFE" w:rsidRPr="00384FDC" w:rsidRDefault="00E07BFE" w:rsidP="00E07BFE">
            <w:pPr>
              <w:spacing w:after="0"/>
            </w:pPr>
          </w:p>
        </w:tc>
        <w:tc>
          <w:tcPr>
            <w:tcW w:w="1559" w:type="dxa"/>
            <w:shd w:val="clear" w:color="auto" w:fill="auto"/>
          </w:tcPr>
          <w:p w:rsidR="00E07BFE" w:rsidRPr="00384FDC" w:rsidRDefault="00E07BFE" w:rsidP="00E07BFE">
            <w:pPr>
              <w:spacing w:after="0"/>
            </w:pPr>
          </w:p>
        </w:tc>
        <w:tc>
          <w:tcPr>
            <w:tcW w:w="1418" w:type="dxa"/>
            <w:shd w:val="clear" w:color="auto" w:fill="auto"/>
          </w:tcPr>
          <w:p w:rsidR="00E07BFE" w:rsidRPr="00384FDC" w:rsidRDefault="00E07BFE" w:rsidP="00E07BFE">
            <w:pPr>
              <w:spacing w:after="0"/>
            </w:pPr>
          </w:p>
        </w:tc>
        <w:tc>
          <w:tcPr>
            <w:tcW w:w="1560" w:type="dxa"/>
            <w:shd w:val="clear" w:color="auto" w:fill="auto"/>
          </w:tcPr>
          <w:p w:rsidR="00E07BFE" w:rsidRPr="00384FDC" w:rsidRDefault="00E07BFE" w:rsidP="00E07BFE">
            <w:pPr>
              <w:spacing w:after="0"/>
            </w:pPr>
          </w:p>
        </w:tc>
        <w:tc>
          <w:tcPr>
            <w:tcW w:w="1417" w:type="dxa"/>
            <w:shd w:val="clear" w:color="auto" w:fill="auto"/>
          </w:tcPr>
          <w:p w:rsidR="00E07BFE" w:rsidRPr="00384FDC" w:rsidRDefault="00E07BFE" w:rsidP="00E07BFE">
            <w:pPr>
              <w:spacing w:after="0"/>
            </w:pPr>
          </w:p>
        </w:tc>
        <w:tc>
          <w:tcPr>
            <w:tcW w:w="1417" w:type="dxa"/>
            <w:shd w:val="clear" w:color="auto" w:fill="auto"/>
          </w:tcPr>
          <w:p w:rsidR="00E07BFE" w:rsidRPr="00384FDC" w:rsidRDefault="00E07BFE" w:rsidP="00E07BFE">
            <w:pPr>
              <w:spacing w:after="0"/>
            </w:pPr>
          </w:p>
        </w:tc>
      </w:tr>
      <w:tr w:rsidR="00E07BFE" w:rsidRPr="00384FDC" w:rsidTr="00E07BFE">
        <w:tc>
          <w:tcPr>
            <w:tcW w:w="552" w:type="dxa"/>
            <w:shd w:val="clear" w:color="auto" w:fill="auto"/>
          </w:tcPr>
          <w:p w:rsidR="00E07BFE" w:rsidRPr="00384FDC" w:rsidRDefault="00E07BFE" w:rsidP="00EB3DCD">
            <w:pPr>
              <w:pStyle w:val="ListParagraph"/>
              <w:numPr>
                <w:ilvl w:val="0"/>
                <w:numId w:val="85"/>
              </w:numPr>
              <w:spacing w:after="0"/>
              <w:ind w:left="284"/>
              <w:jc w:val="left"/>
            </w:pPr>
          </w:p>
        </w:tc>
        <w:tc>
          <w:tcPr>
            <w:tcW w:w="1433" w:type="dxa"/>
            <w:shd w:val="clear" w:color="auto" w:fill="auto"/>
          </w:tcPr>
          <w:p w:rsidR="00E07BFE" w:rsidRPr="00384FDC" w:rsidRDefault="00E07BFE" w:rsidP="00E07BFE">
            <w:pPr>
              <w:spacing w:after="0"/>
            </w:pPr>
          </w:p>
        </w:tc>
        <w:tc>
          <w:tcPr>
            <w:tcW w:w="1559" w:type="dxa"/>
            <w:shd w:val="clear" w:color="auto" w:fill="auto"/>
          </w:tcPr>
          <w:p w:rsidR="00E07BFE" w:rsidRPr="00384FDC" w:rsidRDefault="00E07BFE" w:rsidP="00E07BFE">
            <w:pPr>
              <w:spacing w:after="0"/>
            </w:pPr>
          </w:p>
        </w:tc>
        <w:tc>
          <w:tcPr>
            <w:tcW w:w="1418" w:type="dxa"/>
            <w:shd w:val="clear" w:color="auto" w:fill="auto"/>
          </w:tcPr>
          <w:p w:rsidR="00E07BFE" w:rsidRPr="00384FDC" w:rsidRDefault="00E07BFE" w:rsidP="00E07BFE">
            <w:pPr>
              <w:spacing w:after="0"/>
            </w:pPr>
          </w:p>
        </w:tc>
        <w:tc>
          <w:tcPr>
            <w:tcW w:w="1560" w:type="dxa"/>
            <w:shd w:val="clear" w:color="auto" w:fill="auto"/>
          </w:tcPr>
          <w:p w:rsidR="00E07BFE" w:rsidRPr="00384FDC" w:rsidRDefault="00E07BFE" w:rsidP="00E07BFE">
            <w:pPr>
              <w:spacing w:after="0"/>
            </w:pPr>
          </w:p>
        </w:tc>
        <w:tc>
          <w:tcPr>
            <w:tcW w:w="1417" w:type="dxa"/>
            <w:shd w:val="clear" w:color="auto" w:fill="auto"/>
          </w:tcPr>
          <w:p w:rsidR="00E07BFE" w:rsidRPr="00384FDC" w:rsidRDefault="00E07BFE" w:rsidP="00E07BFE">
            <w:pPr>
              <w:spacing w:after="0"/>
            </w:pPr>
          </w:p>
        </w:tc>
        <w:tc>
          <w:tcPr>
            <w:tcW w:w="1417" w:type="dxa"/>
            <w:shd w:val="clear" w:color="auto" w:fill="auto"/>
          </w:tcPr>
          <w:p w:rsidR="00E07BFE" w:rsidRPr="00384FDC" w:rsidRDefault="00E07BFE" w:rsidP="00E07BFE">
            <w:pPr>
              <w:spacing w:after="0"/>
            </w:pPr>
          </w:p>
        </w:tc>
      </w:tr>
      <w:tr w:rsidR="00E07BFE" w:rsidRPr="00384FDC" w:rsidTr="00E07BFE">
        <w:tc>
          <w:tcPr>
            <w:tcW w:w="552" w:type="dxa"/>
            <w:shd w:val="clear" w:color="auto" w:fill="auto"/>
          </w:tcPr>
          <w:p w:rsidR="00E07BFE" w:rsidRPr="00384FDC" w:rsidRDefault="00E07BFE" w:rsidP="00EB3DCD">
            <w:pPr>
              <w:pStyle w:val="ListParagraph"/>
              <w:numPr>
                <w:ilvl w:val="0"/>
                <w:numId w:val="85"/>
              </w:numPr>
              <w:spacing w:after="0"/>
              <w:ind w:left="284"/>
              <w:jc w:val="left"/>
            </w:pPr>
          </w:p>
        </w:tc>
        <w:tc>
          <w:tcPr>
            <w:tcW w:w="1433" w:type="dxa"/>
            <w:shd w:val="clear" w:color="auto" w:fill="auto"/>
          </w:tcPr>
          <w:p w:rsidR="00E07BFE" w:rsidRPr="00384FDC" w:rsidRDefault="00E07BFE" w:rsidP="00E07BFE">
            <w:pPr>
              <w:spacing w:after="0"/>
            </w:pPr>
          </w:p>
        </w:tc>
        <w:tc>
          <w:tcPr>
            <w:tcW w:w="1559" w:type="dxa"/>
            <w:shd w:val="clear" w:color="auto" w:fill="auto"/>
          </w:tcPr>
          <w:p w:rsidR="00E07BFE" w:rsidRPr="00384FDC" w:rsidRDefault="00E07BFE" w:rsidP="00E07BFE">
            <w:pPr>
              <w:spacing w:after="0"/>
            </w:pPr>
          </w:p>
        </w:tc>
        <w:tc>
          <w:tcPr>
            <w:tcW w:w="1418" w:type="dxa"/>
            <w:shd w:val="clear" w:color="auto" w:fill="auto"/>
          </w:tcPr>
          <w:p w:rsidR="00E07BFE" w:rsidRPr="00384FDC" w:rsidRDefault="00E07BFE" w:rsidP="00E07BFE">
            <w:pPr>
              <w:spacing w:after="0"/>
            </w:pPr>
          </w:p>
        </w:tc>
        <w:tc>
          <w:tcPr>
            <w:tcW w:w="1560" w:type="dxa"/>
            <w:shd w:val="clear" w:color="auto" w:fill="auto"/>
          </w:tcPr>
          <w:p w:rsidR="00E07BFE" w:rsidRPr="00384FDC" w:rsidRDefault="00E07BFE" w:rsidP="00E07BFE">
            <w:pPr>
              <w:spacing w:after="0"/>
            </w:pPr>
          </w:p>
        </w:tc>
        <w:tc>
          <w:tcPr>
            <w:tcW w:w="1417" w:type="dxa"/>
            <w:shd w:val="clear" w:color="auto" w:fill="auto"/>
          </w:tcPr>
          <w:p w:rsidR="00E07BFE" w:rsidRPr="00384FDC" w:rsidRDefault="00E07BFE" w:rsidP="00E07BFE">
            <w:pPr>
              <w:spacing w:after="0"/>
            </w:pPr>
          </w:p>
        </w:tc>
        <w:tc>
          <w:tcPr>
            <w:tcW w:w="1417" w:type="dxa"/>
            <w:shd w:val="clear" w:color="auto" w:fill="auto"/>
          </w:tcPr>
          <w:p w:rsidR="00E07BFE" w:rsidRPr="00384FDC" w:rsidRDefault="00E07BFE" w:rsidP="00E07BFE">
            <w:pPr>
              <w:spacing w:after="0"/>
            </w:pPr>
          </w:p>
        </w:tc>
      </w:tr>
    </w:tbl>
    <w:p w:rsidR="00883266" w:rsidRPr="00384FDC" w:rsidRDefault="00883266" w:rsidP="00883266">
      <w:pPr>
        <w:rPr>
          <w:b/>
          <w:sz w:val="28"/>
        </w:rPr>
      </w:pPr>
      <w:bookmarkStart w:id="44" w:name="_Toc395597990"/>
    </w:p>
    <w:p w:rsidR="00E07BFE" w:rsidRPr="00384FDC" w:rsidRDefault="00F37A45" w:rsidP="00883266">
      <w:pPr>
        <w:rPr>
          <w:b/>
          <w:sz w:val="28"/>
        </w:rPr>
      </w:pPr>
      <w:r>
        <w:rPr>
          <w:b/>
          <w:sz w:val="28"/>
        </w:rPr>
        <w:t>Anexa 7.4 – Modelul formularului de decont pentru diferenţele de tarif</w:t>
      </w:r>
      <w:bookmarkEnd w:id="44"/>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433"/>
        <w:gridCol w:w="1559"/>
        <w:gridCol w:w="1418"/>
        <w:gridCol w:w="1560"/>
        <w:gridCol w:w="1417"/>
        <w:gridCol w:w="1417"/>
      </w:tblGrid>
      <w:tr w:rsidR="00E07BFE" w:rsidRPr="00384FDC" w:rsidTr="00E07BFE">
        <w:tc>
          <w:tcPr>
            <w:tcW w:w="552" w:type="dxa"/>
            <w:shd w:val="pct10" w:color="auto" w:fill="auto"/>
            <w:vAlign w:val="center"/>
          </w:tcPr>
          <w:p w:rsidR="00E07BFE" w:rsidRPr="00384FDC" w:rsidRDefault="00F37A45" w:rsidP="00E07BFE">
            <w:pPr>
              <w:spacing w:after="0"/>
              <w:jc w:val="center"/>
              <w:rPr>
                <w:b/>
              </w:rPr>
            </w:pPr>
            <w:r>
              <w:rPr>
                <w:b/>
              </w:rPr>
              <w:lastRenderedPageBreak/>
              <w:t>No.</w:t>
            </w:r>
          </w:p>
        </w:tc>
        <w:tc>
          <w:tcPr>
            <w:tcW w:w="1433" w:type="dxa"/>
            <w:shd w:val="pct10" w:color="auto" w:fill="auto"/>
            <w:vAlign w:val="center"/>
          </w:tcPr>
          <w:p w:rsidR="00E07BFE" w:rsidRPr="00384FDC" w:rsidRDefault="00F37A45" w:rsidP="00E07BFE">
            <w:pPr>
              <w:spacing w:after="0"/>
              <w:jc w:val="center"/>
              <w:rPr>
                <w:b/>
              </w:rPr>
            </w:pPr>
            <w:r>
              <w:rPr>
                <w:b/>
              </w:rPr>
              <w:t>Categoria socială/ Tipul de protecţie socială</w:t>
            </w:r>
          </w:p>
        </w:tc>
        <w:tc>
          <w:tcPr>
            <w:tcW w:w="1559" w:type="dxa"/>
            <w:shd w:val="pct10" w:color="auto" w:fill="auto"/>
            <w:vAlign w:val="center"/>
          </w:tcPr>
          <w:p w:rsidR="00E07BFE" w:rsidRPr="00384FDC" w:rsidRDefault="00F37A45" w:rsidP="00E07BFE">
            <w:pPr>
              <w:spacing w:after="0"/>
              <w:jc w:val="center"/>
              <w:rPr>
                <w:b/>
              </w:rPr>
            </w:pPr>
            <w:r>
              <w:rPr>
                <w:b/>
              </w:rPr>
              <w:t>Unităţi de calcul</w:t>
            </w:r>
          </w:p>
          <w:p w:rsidR="00E07BFE" w:rsidRPr="00384FDC" w:rsidRDefault="00F37A45" w:rsidP="00E07BFE">
            <w:pPr>
              <w:spacing w:after="0"/>
              <w:jc w:val="center"/>
            </w:pPr>
            <w:r>
              <w:t>(abonamente/ calătorii vândute)</w:t>
            </w:r>
          </w:p>
        </w:tc>
        <w:tc>
          <w:tcPr>
            <w:tcW w:w="1418" w:type="dxa"/>
            <w:shd w:val="pct10" w:color="auto" w:fill="auto"/>
            <w:vAlign w:val="center"/>
          </w:tcPr>
          <w:p w:rsidR="00E07BFE" w:rsidRPr="00384FDC" w:rsidRDefault="00F37A45" w:rsidP="00E07BFE">
            <w:pPr>
              <w:spacing w:after="0"/>
              <w:jc w:val="center"/>
              <w:rPr>
                <w:b/>
              </w:rPr>
            </w:pPr>
            <w:r>
              <w:rPr>
                <w:b/>
              </w:rPr>
              <w:t xml:space="preserve">Număr estimat de unităţi </w:t>
            </w:r>
          </w:p>
        </w:tc>
        <w:tc>
          <w:tcPr>
            <w:tcW w:w="1560" w:type="dxa"/>
            <w:shd w:val="pct10" w:color="auto" w:fill="auto"/>
            <w:vAlign w:val="center"/>
          </w:tcPr>
          <w:p w:rsidR="00E07BFE" w:rsidRPr="00384FDC" w:rsidRDefault="00F37A45" w:rsidP="00E07BFE">
            <w:pPr>
              <w:spacing w:after="0"/>
              <w:jc w:val="center"/>
              <w:rPr>
                <w:b/>
              </w:rPr>
            </w:pPr>
            <w:r>
              <w:rPr>
                <w:b/>
              </w:rPr>
              <w:t xml:space="preserve">Nivelul protecţiei sociale acordate </w:t>
            </w:r>
          </w:p>
          <w:p w:rsidR="00E07BFE" w:rsidRPr="00384FDC" w:rsidRDefault="00F37A45" w:rsidP="00E07BFE">
            <w:pPr>
              <w:spacing w:after="0"/>
              <w:jc w:val="center"/>
            </w:pPr>
            <w:r>
              <w:rPr>
                <w:b/>
              </w:rPr>
              <w:t>(lei/ unitate)</w:t>
            </w:r>
          </w:p>
        </w:tc>
        <w:tc>
          <w:tcPr>
            <w:tcW w:w="1417" w:type="dxa"/>
            <w:shd w:val="pct10" w:color="auto" w:fill="auto"/>
            <w:vAlign w:val="center"/>
          </w:tcPr>
          <w:p w:rsidR="00E07BFE" w:rsidRPr="00384FDC" w:rsidRDefault="00F37A45" w:rsidP="00E07BFE">
            <w:pPr>
              <w:spacing w:after="0"/>
              <w:jc w:val="center"/>
              <w:rPr>
                <w:b/>
              </w:rPr>
            </w:pPr>
            <w:r>
              <w:rPr>
                <w:b/>
              </w:rPr>
              <w:t>Sume totale</w:t>
            </w:r>
          </w:p>
          <w:p w:rsidR="00E07BFE" w:rsidRPr="00384FDC" w:rsidRDefault="00F37A45" w:rsidP="00E07BFE">
            <w:pPr>
              <w:spacing w:after="0"/>
              <w:jc w:val="center"/>
            </w:pPr>
            <w:r>
              <w:t>(lei)</w:t>
            </w:r>
          </w:p>
        </w:tc>
        <w:tc>
          <w:tcPr>
            <w:tcW w:w="1417" w:type="dxa"/>
            <w:shd w:val="pct10" w:color="auto" w:fill="auto"/>
            <w:vAlign w:val="center"/>
          </w:tcPr>
          <w:p w:rsidR="00E07BFE" w:rsidRPr="00384FDC" w:rsidRDefault="00F37A45" w:rsidP="00E07BFE">
            <w:pPr>
              <w:spacing w:after="0"/>
              <w:jc w:val="center"/>
              <w:rPr>
                <w:b/>
              </w:rPr>
            </w:pPr>
            <w:r>
              <w:rPr>
                <w:b/>
              </w:rPr>
              <w:t>Document justificativ necesar</w:t>
            </w:r>
          </w:p>
        </w:tc>
      </w:tr>
      <w:tr w:rsidR="00E07BFE" w:rsidRPr="00384FDC" w:rsidTr="00E07BFE">
        <w:tc>
          <w:tcPr>
            <w:tcW w:w="552" w:type="dxa"/>
            <w:shd w:val="clear" w:color="auto" w:fill="auto"/>
          </w:tcPr>
          <w:p w:rsidR="00E07BFE" w:rsidRPr="00384FDC" w:rsidRDefault="00E07BFE" w:rsidP="00E07BFE">
            <w:pPr>
              <w:pStyle w:val="ListParagraph"/>
              <w:spacing w:after="0"/>
              <w:ind w:left="284"/>
            </w:pPr>
          </w:p>
        </w:tc>
        <w:tc>
          <w:tcPr>
            <w:tcW w:w="1433" w:type="dxa"/>
            <w:shd w:val="clear" w:color="auto" w:fill="auto"/>
          </w:tcPr>
          <w:p w:rsidR="00E07BFE" w:rsidRPr="00384FDC" w:rsidRDefault="00F37A45" w:rsidP="00E07BFE">
            <w:pPr>
              <w:spacing w:after="0"/>
              <w:jc w:val="center"/>
            </w:pPr>
            <w:r>
              <w:t>(1)</w:t>
            </w:r>
          </w:p>
        </w:tc>
        <w:tc>
          <w:tcPr>
            <w:tcW w:w="1559" w:type="dxa"/>
            <w:shd w:val="clear" w:color="auto" w:fill="auto"/>
          </w:tcPr>
          <w:p w:rsidR="00E07BFE" w:rsidRPr="00384FDC" w:rsidRDefault="00F37A45" w:rsidP="00E07BFE">
            <w:pPr>
              <w:spacing w:after="0"/>
              <w:jc w:val="center"/>
            </w:pPr>
            <w:r>
              <w:t>(2)</w:t>
            </w:r>
          </w:p>
        </w:tc>
        <w:tc>
          <w:tcPr>
            <w:tcW w:w="1418" w:type="dxa"/>
            <w:shd w:val="clear" w:color="auto" w:fill="auto"/>
          </w:tcPr>
          <w:p w:rsidR="00E07BFE" w:rsidRPr="00384FDC" w:rsidRDefault="00F37A45" w:rsidP="00E07BFE">
            <w:pPr>
              <w:spacing w:after="0"/>
              <w:jc w:val="center"/>
            </w:pPr>
            <w:r>
              <w:t>(3)</w:t>
            </w:r>
          </w:p>
        </w:tc>
        <w:tc>
          <w:tcPr>
            <w:tcW w:w="1560" w:type="dxa"/>
            <w:shd w:val="clear" w:color="auto" w:fill="auto"/>
          </w:tcPr>
          <w:p w:rsidR="00E07BFE" w:rsidRPr="00384FDC" w:rsidRDefault="00F37A45" w:rsidP="00E07BFE">
            <w:pPr>
              <w:spacing w:after="0"/>
              <w:jc w:val="center"/>
            </w:pPr>
            <w:r>
              <w:t>(4)</w:t>
            </w:r>
          </w:p>
        </w:tc>
        <w:tc>
          <w:tcPr>
            <w:tcW w:w="1417" w:type="dxa"/>
            <w:shd w:val="clear" w:color="auto" w:fill="auto"/>
          </w:tcPr>
          <w:p w:rsidR="00E07BFE" w:rsidRPr="00384FDC" w:rsidRDefault="00F37A45" w:rsidP="00E07BFE">
            <w:pPr>
              <w:spacing w:after="0"/>
              <w:jc w:val="center"/>
            </w:pPr>
            <w:r>
              <w:t>(5)=(3)x(4)</w:t>
            </w:r>
          </w:p>
        </w:tc>
        <w:tc>
          <w:tcPr>
            <w:tcW w:w="1417" w:type="dxa"/>
            <w:shd w:val="clear" w:color="auto" w:fill="auto"/>
          </w:tcPr>
          <w:p w:rsidR="00E07BFE" w:rsidRPr="00384FDC" w:rsidRDefault="00F37A45" w:rsidP="00E07BFE">
            <w:pPr>
              <w:spacing w:after="0"/>
              <w:jc w:val="center"/>
            </w:pPr>
            <w:r>
              <w:t>(6)</w:t>
            </w:r>
          </w:p>
        </w:tc>
      </w:tr>
      <w:tr w:rsidR="00E07BFE" w:rsidRPr="00384FDC" w:rsidTr="00E07BFE">
        <w:tc>
          <w:tcPr>
            <w:tcW w:w="552" w:type="dxa"/>
            <w:shd w:val="clear" w:color="auto" w:fill="auto"/>
          </w:tcPr>
          <w:p w:rsidR="00E07BFE" w:rsidRPr="00384FDC" w:rsidRDefault="00E07BFE" w:rsidP="00EB3DCD">
            <w:pPr>
              <w:pStyle w:val="ListParagraph"/>
              <w:numPr>
                <w:ilvl w:val="0"/>
                <w:numId w:val="86"/>
              </w:numPr>
              <w:spacing w:after="0"/>
              <w:ind w:left="284"/>
              <w:jc w:val="left"/>
            </w:pPr>
          </w:p>
        </w:tc>
        <w:tc>
          <w:tcPr>
            <w:tcW w:w="1433" w:type="dxa"/>
            <w:shd w:val="clear" w:color="auto" w:fill="auto"/>
          </w:tcPr>
          <w:p w:rsidR="00E07BFE" w:rsidRPr="00384FDC" w:rsidRDefault="00E07BFE" w:rsidP="00E07BFE">
            <w:pPr>
              <w:spacing w:after="0"/>
            </w:pPr>
          </w:p>
        </w:tc>
        <w:tc>
          <w:tcPr>
            <w:tcW w:w="1559" w:type="dxa"/>
            <w:shd w:val="clear" w:color="auto" w:fill="auto"/>
          </w:tcPr>
          <w:p w:rsidR="00E07BFE" w:rsidRPr="00384FDC" w:rsidRDefault="00E07BFE" w:rsidP="00E07BFE">
            <w:pPr>
              <w:spacing w:after="0"/>
            </w:pPr>
          </w:p>
        </w:tc>
        <w:tc>
          <w:tcPr>
            <w:tcW w:w="1418" w:type="dxa"/>
            <w:shd w:val="clear" w:color="auto" w:fill="auto"/>
          </w:tcPr>
          <w:p w:rsidR="00E07BFE" w:rsidRPr="00384FDC" w:rsidRDefault="00E07BFE" w:rsidP="00E07BFE">
            <w:pPr>
              <w:spacing w:after="0"/>
            </w:pPr>
          </w:p>
        </w:tc>
        <w:tc>
          <w:tcPr>
            <w:tcW w:w="1560" w:type="dxa"/>
            <w:shd w:val="clear" w:color="auto" w:fill="auto"/>
          </w:tcPr>
          <w:p w:rsidR="00E07BFE" w:rsidRPr="00384FDC" w:rsidRDefault="00E07BFE" w:rsidP="00E07BFE">
            <w:pPr>
              <w:spacing w:after="0"/>
            </w:pPr>
          </w:p>
        </w:tc>
        <w:tc>
          <w:tcPr>
            <w:tcW w:w="1417" w:type="dxa"/>
            <w:shd w:val="clear" w:color="auto" w:fill="auto"/>
          </w:tcPr>
          <w:p w:rsidR="00E07BFE" w:rsidRPr="00384FDC" w:rsidRDefault="00E07BFE" w:rsidP="00E07BFE">
            <w:pPr>
              <w:spacing w:after="0"/>
            </w:pPr>
          </w:p>
        </w:tc>
        <w:tc>
          <w:tcPr>
            <w:tcW w:w="1417" w:type="dxa"/>
            <w:shd w:val="clear" w:color="auto" w:fill="auto"/>
          </w:tcPr>
          <w:p w:rsidR="00E07BFE" w:rsidRPr="00384FDC" w:rsidRDefault="00E07BFE" w:rsidP="00E07BFE">
            <w:pPr>
              <w:spacing w:after="0"/>
            </w:pPr>
          </w:p>
        </w:tc>
      </w:tr>
      <w:tr w:rsidR="00E07BFE" w:rsidRPr="00384FDC" w:rsidTr="00E07BFE">
        <w:tc>
          <w:tcPr>
            <w:tcW w:w="552" w:type="dxa"/>
            <w:shd w:val="clear" w:color="auto" w:fill="auto"/>
          </w:tcPr>
          <w:p w:rsidR="00E07BFE" w:rsidRPr="00384FDC" w:rsidRDefault="00E07BFE" w:rsidP="00EB3DCD">
            <w:pPr>
              <w:pStyle w:val="ListParagraph"/>
              <w:numPr>
                <w:ilvl w:val="0"/>
                <w:numId w:val="86"/>
              </w:numPr>
              <w:spacing w:after="0"/>
              <w:ind w:left="284"/>
              <w:jc w:val="left"/>
            </w:pPr>
          </w:p>
        </w:tc>
        <w:tc>
          <w:tcPr>
            <w:tcW w:w="1433" w:type="dxa"/>
            <w:shd w:val="clear" w:color="auto" w:fill="auto"/>
          </w:tcPr>
          <w:p w:rsidR="00E07BFE" w:rsidRPr="00384FDC" w:rsidRDefault="00E07BFE" w:rsidP="00E07BFE">
            <w:pPr>
              <w:spacing w:after="0"/>
            </w:pPr>
          </w:p>
        </w:tc>
        <w:tc>
          <w:tcPr>
            <w:tcW w:w="1559" w:type="dxa"/>
            <w:shd w:val="clear" w:color="auto" w:fill="auto"/>
          </w:tcPr>
          <w:p w:rsidR="00E07BFE" w:rsidRPr="00384FDC" w:rsidRDefault="00E07BFE" w:rsidP="00E07BFE">
            <w:pPr>
              <w:spacing w:after="0"/>
            </w:pPr>
          </w:p>
        </w:tc>
        <w:tc>
          <w:tcPr>
            <w:tcW w:w="1418" w:type="dxa"/>
            <w:shd w:val="clear" w:color="auto" w:fill="auto"/>
          </w:tcPr>
          <w:p w:rsidR="00E07BFE" w:rsidRPr="00384FDC" w:rsidRDefault="00E07BFE" w:rsidP="00E07BFE">
            <w:pPr>
              <w:spacing w:after="0"/>
            </w:pPr>
          </w:p>
        </w:tc>
        <w:tc>
          <w:tcPr>
            <w:tcW w:w="1560" w:type="dxa"/>
            <w:shd w:val="clear" w:color="auto" w:fill="auto"/>
          </w:tcPr>
          <w:p w:rsidR="00E07BFE" w:rsidRPr="00384FDC" w:rsidRDefault="00E07BFE" w:rsidP="00E07BFE">
            <w:pPr>
              <w:spacing w:after="0"/>
            </w:pPr>
          </w:p>
        </w:tc>
        <w:tc>
          <w:tcPr>
            <w:tcW w:w="1417" w:type="dxa"/>
            <w:shd w:val="clear" w:color="auto" w:fill="auto"/>
          </w:tcPr>
          <w:p w:rsidR="00E07BFE" w:rsidRPr="00384FDC" w:rsidRDefault="00E07BFE" w:rsidP="00E07BFE">
            <w:pPr>
              <w:spacing w:after="0"/>
            </w:pPr>
          </w:p>
        </w:tc>
        <w:tc>
          <w:tcPr>
            <w:tcW w:w="1417" w:type="dxa"/>
            <w:shd w:val="clear" w:color="auto" w:fill="auto"/>
          </w:tcPr>
          <w:p w:rsidR="00E07BFE" w:rsidRPr="00384FDC" w:rsidRDefault="00E07BFE" w:rsidP="00E07BFE">
            <w:pPr>
              <w:spacing w:after="0"/>
            </w:pPr>
          </w:p>
        </w:tc>
      </w:tr>
      <w:tr w:rsidR="00E07BFE" w:rsidRPr="00384FDC" w:rsidTr="00E07BFE">
        <w:tc>
          <w:tcPr>
            <w:tcW w:w="552" w:type="dxa"/>
            <w:shd w:val="clear" w:color="auto" w:fill="auto"/>
          </w:tcPr>
          <w:p w:rsidR="00E07BFE" w:rsidRPr="00384FDC" w:rsidRDefault="00E07BFE" w:rsidP="00EB3DCD">
            <w:pPr>
              <w:pStyle w:val="ListParagraph"/>
              <w:numPr>
                <w:ilvl w:val="0"/>
                <w:numId w:val="86"/>
              </w:numPr>
              <w:spacing w:after="0"/>
              <w:ind w:left="284"/>
              <w:jc w:val="left"/>
            </w:pPr>
          </w:p>
        </w:tc>
        <w:tc>
          <w:tcPr>
            <w:tcW w:w="1433" w:type="dxa"/>
            <w:shd w:val="clear" w:color="auto" w:fill="auto"/>
          </w:tcPr>
          <w:p w:rsidR="00E07BFE" w:rsidRPr="00384FDC" w:rsidRDefault="00E07BFE" w:rsidP="00E07BFE">
            <w:pPr>
              <w:spacing w:after="0"/>
            </w:pPr>
          </w:p>
        </w:tc>
        <w:tc>
          <w:tcPr>
            <w:tcW w:w="1559" w:type="dxa"/>
            <w:shd w:val="clear" w:color="auto" w:fill="auto"/>
          </w:tcPr>
          <w:p w:rsidR="00E07BFE" w:rsidRPr="00384FDC" w:rsidRDefault="00E07BFE" w:rsidP="00E07BFE">
            <w:pPr>
              <w:spacing w:after="0"/>
            </w:pPr>
          </w:p>
        </w:tc>
        <w:tc>
          <w:tcPr>
            <w:tcW w:w="1418" w:type="dxa"/>
            <w:shd w:val="clear" w:color="auto" w:fill="auto"/>
          </w:tcPr>
          <w:p w:rsidR="00E07BFE" w:rsidRPr="00384FDC" w:rsidRDefault="00E07BFE" w:rsidP="00E07BFE">
            <w:pPr>
              <w:spacing w:after="0"/>
            </w:pPr>
          </w:p>
        </w:tc>
        <w:tc>
          <w:tcPr>
            <w:tcW w:w="1560" w:type="dxa"/>
            <w:shd w:val="clear" w:color="auto" w:fill="auto"/>
          </w:tcPr>
          <w:p w:rsidR="00E07BFE" w:rsidRPr="00384FDC" w:rsidRDefault="00E07BFE" w:rsidP="00E07BFE">
            <w:pPr>
              <w:spacing w:after="0"/>
            </w:pPr>
          </w:p>
        </w:tc>
        <w:tc>
          <w:tcPr>
            <w:tcW w:w="1417" w:type="dxa"/>
            <w:shd w:val="clear" w:color="auto" w:fill="auto"/>
          </w:tcPr>
          <w:p w:rsidR="00E07BFE" w:rsidRPr="00384FDC" w:rsidRDefault="00E07BFE" w:rsidP="00E07BFE">
            <w:pPr>
              <w:spacing w:after="0"/>
            </w:pPr>
          </w:p>
        </w:tc>
        <w:tc>
          <w:tcPr>
            <w:tcW w:w="1417" w:type="dxa"/>
            <w:shd w:val="clear" w:color="auto" w:fill="auto"/>
          </w:tcPr>
          <w:p w:rsidR="00E07BFE" w:rsidRPr="00384FDC" w:rsidRDefault="00E07BFE" w:rsidP="00E07BFE">
            <w:pPr>
              <w:spacing w:after="0"/>
            </w:pPr>
          </w:p>
        </w:tc>
      </w:tr>
      <w:tr w:rsidR="00E07BFE" w:rsidRPr="00384FDC" w:rsidTr="00E07BFE">
        <w:tc>
          <w:tcPr>
            <w:tcW w:w="552" w:type="dxa"/>
            <w:shd w:val="clear" w:color="auto" w:fill="auto"/>
          </w:tcPr>
          <w:p w:rsidR="00E07BFE" w:rsidRPr="00384FDC" w:rsidRDefault="00E07BFE" w:rsidP="00EB3DCD">
            <w:pPr>
              <w:pStyle w:val="ListParagraph"/>
              <w:numPr>
                <w:ilvl w:val="0"/>
                <w:numId w:val="86"/>
              </w:numPr>
              <w:spacing w:after="0"/>
              <w:ind w:left="284"/>
              <w:jc w:val="left"/>
            </w:pPr>
          </w:p>
        </w:tc>
        <w:tc>
          <w:tcPr>
            <w:tcW w:w="1433" w:type="dxa"/>
            <w:shd w:val="clear" w:color="auto" w:fill="auto"/>
          </w:tcPr>
          <w:p w:rsidR="00E07BFE" w:rsidRPr="00384FDC" w:rsidRDefault="00E07BFE" w:rsidP="00E07BFE">
            <w:pPr>
              <w:spacing w:after="0"/>
            </w:pPr>
          </w:p>
        </w:tc>
        <w:tc>
          <w:tcPr>
            <w:tcW w:w="1559" w:type="dxa"/>
            <w:shd w:val="clear" w:color="auto" w:fill="auto"/>
          </w:tcPr>
          <w:p w:rsidR="00E07BFE" w:rsidRPr="00384FDC" w:rsidRDefault="00E07BFE" w:rsidP="00E07BFE">
            <w:pPr>
              <w:spacing w:after="0"/>
            </w:pPr>
          </w:p>
        </w:tc>
        <w:tc>
          <w:tcPr>
            <w:tcW w:w="1418" w:type="dxa"/>
            <w:shd w:val="clear" w:color="auto" w:fill="auto"/>
          </w:tcPr>
          <w:p w:rsidR="00E07BFE" w:rsidRPr="00384FDC" w:rsidRDefault="00E07BFE" w:rsidP="00E07BFE">
            <w:pPr>
              <w:spacing w:after="0"/>
            </w:pPr>
          </w:p>
        </w:tc>
        <w:tc>
          <w:tcPr>
            <w:tcW w:w="1560" w:type="dxa"/>
            <w:shd w:val="clear" w:color="auto" w:fill="auto"/>
          </w:tcPr>
          <w:p w:rsidR="00E07BFE" w:rsidRPr="00384FDC" w:rsidRDefault="00E07BFE" w:rsidP="00E07BFE">
            <w:pPr>
              <w:spacing w:after="0"/>
            </w:pPr>
          </w:p>
        </w:tc>
        <w:tc>
          <w:tcPr>
            <w:tcW w:w="1417" w:type="dxa"/>
            <w:shd w:val="clear" w:color="auto" w:fill="auto"/>
          </w:tcPr>
          <w:p w:rsidR="00E07BFE" w:rsidRPr="00384FDC" w:rsidRDefault="00E07BFE" w:rsidP="00E07BFE">
            <w:pPr>
              <w:spacing w:after="0"/>
            </w:pPr>
          </w:p>
        </w:tc>
        <w:tc>
          <w:tcPr>
            <w:tcW w:w="1417" w:type="dxa"/>
            <w:shd w:val="clear" w:color="auto" w:fill="auto"/>
          </w:tcPr>
          <w:p w:rsidR="00E07BFE" w:rsidRPr="00384FDC" w:rsidRDefault="00E07BFE" w:rsidP="00E07BFE">
            <w:pPr>
              <w:spacing w:after="0"/>
            </w:pPr>
          </w:p>
        </w:tc>
      </w:tr>
      <w:tr w:rsidR="00E07BFE" w:rsidRPr="00384FDC" w:rsidTr="00E07BFE">
        <w:tc>
          <w:tcPr>
            <w:tcW w:w="552" w:type="dxa"/>
            <w:shd w:val="clear" w:color="auto" w:fill="auto"/>
          </w:tcPr>
          <w:p w:rsidR="00E07BFE" w:rsidRPr="00384FDC" w:rsidRDefault="00E07BFE" w:rsidP="00EB3DCD">
            <w:pPr>
              <w:pStyle w:val="ListParagraph"/>
              <w:numPr>
                <w:ilvl w:val="0"/>
                <w:numId w:val="86"/>
              </w:numPr>
              <w:spacing w:after="0"/>
              <w:ind w:left="284"/>
              <w:jc w:val="left"/>
            </w:pPr>
          </w:p>
        </w:tc>
        <w:tc>
          <w:tcPr>
            <w:tcW w:w="1433" w:type="dxa"/>
            <w:shd w:val="clear" w:color="auto" w:fill="auto"/>
          </w:tcPr>
          <w:p w:rsidR="00E07BFE" w:rsidRPr="00384FDC" w:rsidRDefault="00E07BFE" w:rsidP="00E07BFE">
            <w:pPr>
              <w:spacing w:after="0"/>
            </w:pPr>
          </w:p>
        </w:tc>
        <w:tc>
          <w:tcPr>
            <w:tcW w:w="1559" w:type="dxa"/>
            <w:shd w:val="clear" w:color="auto" w:fill="auto"/>
          </w:tcPr>
          <w:p w:rsidR="00E07BFE" w:rsidRPr="00384FDC" w:rsidRDefault="00E07BFE" w:rsidP="00E07BFE">
            <w:pPr>
              <w:spacing w:after="0"/>
            </w:pPr>
          </w:p>
        </w:tc>
        <w:tc>
          <w:tcPr>
            <w:tcW w:w="1418" w:type="dxa"/>
            <w:shd w:val="clear" w:color="auto" w:fill="auto"/>
          </w:tcPr>
          <w:p w:rsidR="00E07BFE" w:rsidRPr="00384FDC" w:rsidRDefault="00E07BFE" w:rsidP="00E07BFE">
            <w:pPr>
              <w:spacing w:after="0"/>
            </w:pPr>
          </w:p>
        </w:tc>
        <w:tc>
          <w:tcPr>
            <w:tcW w:w="1560" w:type="dxa"/>
            <w:shd w:val="clear" w:color="auto" w:fill="auto"/>
          </w:tcPr>
          <w:p w:rsidR="00E07BFE" w:rsidRPr="00384FDC" w:rsidRDefault="00E07BFE" w:rsidP="00E07BFE">
            <w:pPr>
              <w:spacing w:after="0"/>
            </w:pPr>
          </w:p>
        </w:tc>
        <w:tc>
          <w:tcPr>
            <w:tcW w:w="1417" w:type="dxa"/>
            <w:shd w:val="clear" w:color="auto" w:fill="auto"/>
          </w:tcPr>
          <w:p w:rsidR="00E07BFE" w:rsidRPr="00384FDC" w:rsidRDefault="00E07BFE" w:rsidP="00E07BFE">
            <w:pPr>
              <w:spacing w:after="0"/>
            </w:pPr>
          </w:p>
        </w:tc>
        <w:tc>
          <w:tcPr>
            <w:tcW w:w="1417" w:type="dxa"/>
            <w:shd w:val="clear" w:color="auto" w:fill="auto"/>
          </w:tcPr>
          <w:p w:rsidR="00E07BFE" w:rsidRPr="00384FDC" w:rsidRDefault="00E07BFE" w:rsidP="00E07BFE">
            <w:pPr>
              <w:spacing w:after="0"/>
            </w:pPr>
          </w:p>
        </w:tc>
      </w:tr>
    </w:tbl>
    <w:p w:rsidR="00E07BFE" w:rsidRPr="00384FDC" w:rsidRDefault="00E07BFE" w:rsidP="00E07BFE">
      <w:pPr>
        <w:rPr>
          <w:rFonts w:ascii="Cambria" w:eastAsia="Times New Roman" w:hAnsi="Cambria"/>
          <w:b/>
          <w:bCs/>
          <w:sz w:val="28"/>
          <w:szCs w:val="28"/>
        </w:rPr>
      </w:pPr>
    </w:p>
    <w:p w:rsidR="00E07BFE" w:rsidRPr="00384FDC" w:rsidRDefault="00E07BFE" w:rsidP="00883266">
      <w:r w:rsidRPr="00384FDC">
        <w:rPr>
          <w:highlight w:val="yellow"/>
        </w:rPr>
        <w:br w:type="page"/>
      </w:r>
      <w:bookmarkStart w:id="45" w:name="_Toc395597991"/>
      <w:r w:rsidRPr="00384FDC">
        <w:rPr>
          <w:b/>
          <w:sz w:val="28"/>
        </w:rPr>
        <w:lastRenderedPageBreak/>
        <w:t>Anexa 8 – Modelele formularelor de decont pentru plata compensaţiei</w:t>
      </w:r>
      <w:bookmarkEnd w:id="45"/>
      <w:r w:rsidRPr="00384FDC">
        <w:t xml:space="preserve"> </w:t>
      </w:r>
    </w:p>
    <w:p w:rsidR="00E07BFE" w:rsidRPr="00384FDC" w:rsidRDefault="00F37A45" w:rsidP="00883266">
      <w:pPr>
        <w:rPr>
          <w:b/>
          <w:sz w:val="28"/>
        </w:rPr>
      </w:pPr>
      <w:bookmarkStart w:id="46" w:name="_Toc395597992"/>
      <w:r>
        <w:rPr>
          <w:b/>
          <w:sz w:val="28"/>
        </w:rPr>
        <w:t>Anexa 8.1 – Raport Lunar de Constatare</w:t>
      </w:r>
      <w:bookmarkEnd w:id="46"/>
      <w:r>
        <w:rPr>
          <w:b/>
          <w:sz w:val="28"/>
        </w:rPr>
        <w:t xml:space="preserve"> </w:t>
      </w:r>
    </w:p>
    <w:p w:rsidR="00E07BFE" w:rsidRPr="00384FDC" w:rsidRDefault="00F37A45" w:rsidP="00E07BFE">
      <w:pPr>
        <w:rPr>
          <w:b/>
          <w:sz w:val="28"/>
        </w:rPr>
      </w:pPr>
      <w:r>
        <w:rPr>
          <w:b/>
          <w:sz w:val="28"/>
        </w:rPr>
        <w:t xml:space="preserve">          </w:t>
      </w:r>
    </w:p>
    <w:p w:rsidR="00E07BFE" w:rsidRPr="00384FDC" w:rsidRDefault="00F37A45" w:rsidP="00E07BFE">
      <w:pPr>
        <w:jc w:val="center"/>
        <w:rPr>
          <w:b/>
          <w:sz w:val="28"/>
        </w:rPr>
      </w:pPr>
      <w:r>
        <w:rPr>
          <w:b/>
          <w:sz w:val="28"/>
        </w:rPr>
        <w:t>Raport Lunar de Constatare</w:t>
      </w:r>
    </w:p>
    <w:tbl>
      <w:tblPr>
        <w:tblW w:w="7583" w:type="dxa"/>
        <w:jc w:val="center"/>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A0" w:firstRow="1" w:lastRow="0" w:firstColumn="1" w:lastColumn="0" w:noHBand="0" w:noVBand="1"/>
      </w:tblPr>
      <w:tblGrid>
        <w:gridCol w:w="6344"/>
        <w:gridCol w:w="1239"/>
      </w:tblGrid>
      <w:tr w:rsidR="00E07BFE" w:rsidRPr="00384FDC" w:rsidTr="008E623B">
        <w:trPr>
          <w:trHeight w:val="240"/>
          <w:jc w:val="center"/>
        </w:trPr>
        <w:tc>
          <w:tcPr>
            <w:tcW w:w="6344" w:type="dxa"/>
            <w:tcBorders>
              <w:top w:val="nil"/>
              <w:left w:val="nil"/>
              <w:bottom w:val="single" w:sz="4" w:space="0" w:color="auto"/>
            </w:tcBorders>
            <w:shd w:val="clear" w:color="auto" w:fill="BFBFBF"/>
            <w:vAlign w:val="center"/>
          </w:tcPr>
          <w:p w:rsidR="00E07BFE" w:rsidRPr="00384FDC" w:rsidRDefault="00F37A45" w:rsidP="00E07BFE">
            <w:pPr>
              <w:spacing w:before="20" w:after="20"/>
              <w:jc w:val="center"/>
              <w:rPr>
                <w:rFonts w:eastAsia="Times New Roman" w:cs="Arial"/>
                <w:b/>
                <w:sz w:val="18"/>
                <w:szCs w:val="18"/>
              </w:rPr>
            </w:pPr>
            <w:r>
              <w:rPr>
                <w:rFonts w:eastAsia="Times New Roman" w:cs="Arial"/>
                <w:b/>
                <w:sz w:val="18"/>
                <w:szCs w:val="18"/>
              </w:rPr>
              <w:t>Concept</w:t>
            </w:r>
          </w:p>
        </w:tc>
        <w:tc>
          <w:tcPr>
            <w:tcW w:w="1239" w:type="dxa"/>
            <w:tcBorders>
              <w:top w:val="nil"/>
              <w:bottom w:val="single" w:sz="4" w:space="0" w:color="auto"/>
            </w:tcBorders>
            <w:shd w:val="clear" w:color="auto" w:fill="BFBFBF"/>
            <w:noWrap/>
            <w:vAlign w:val="center"/>
            <w:hideMark/>
          </w:tcPr>
          <w:p w:rsidR="00E07BFE" w:rsidRPr="00384FDC" w:rsidRDefault="00F37A45" w:rsidP="00E07BFE">
            <w:pPr>
              <w:spacing w:before="20" w:after="20"/>
              <w:jc w:val="center"/>
              <w:rPr>
                <w:rFonts w:eastAsia="Times New Roman" w:cs="Arial"/>
                <w:b/>
                <w:sz w:val="18"/>
                <w:szCs w:val="18"/>
              </w:rPr>
            </w:pPr>
            <w:r>
              <w:rPr>
                <w:rFonts w:eastAsia="Times New Roman" w:cs="Arial"/>
                <w:b/>
                <w:sz w:val="18"/>
                <w:szCs w:val="18"/>
              </w:rPr>
              <w:t>Valoare</w:t>
            </w:r>
          </w:p>
        </w:tc>
      </w:tr>
      <w:tr w:rsidR="00E07BFE" w:rsidRPr="00384FDC" w:rsidTr="008E623B">
        <w:trPr>
          <w:jc w:val="center"/>
        </w:trPr>
        <w:tc>
          <w:tcPr>
            <w:tcW w:w="6344" w:type="dxa"/>
            <w:tcBorders>
              <w:top w:val="single" w:sz="4" w:space="0" w:color="auto"/>
              <w:left w:val="nil"/>
              <w:bottom w:val="single" w:sz="4" w:space="0" w:color="auto"/>
            </w:tcBorders>
            <w:shd w:val="clear" w:color="auto" w:fill="auto"/>
            <w:noWrap/>
            <w:vAlign w:val="center"/>
            <w:hideMark/>
          </w:tcPr>
          <w:p w:rsidR="00E07BFE" w:rsidRPr="00384FDC" w:rsidRDefault="00F37A45" w:rsidP="00E07BFE">
            <w:pPr>
              <w:overflowPunct w:val="0"/>
              <w:autoSpaceDE w:val="0"/>
              <w:autoSpaceDN w:val="0"/>
              <w:adjustRightInd w:val="0"/>
              <w:spacing w:before="20" w:after="20"/>
              <w:textAlignment w:val="baseline"/>
              <w:rPr>
                <w:rFonts w:eastAsia="Times New Roman" w:cs="Arial"/>
                <w:b/>
                <w:bCs/>
                <w:sz w:val="18"/>
                <w:szCs w:val="18"/>
              </w:rPr>
            </w:pPr>
            <w:r>
              <w:rPr>
                <w:rFonts w:eastAsia="Times New Roman" w:cs="Arial"/>
                <w:b/>
                <w:bCs/>
                <w:sz w:val="18"/>
                <w:szCs w:val="18"/>
              </w:rPr>
              <w:t>Luna:</w:t>
            </w:r>
            <w:r>
              <w:rPr>
                <w:rFonts w:eastAsia="Times New Roman" w:cs="Arial"/>
                <w:b/>
                <w:bCs/>
                <w:sz w:val="18"/>
                <w:szCs w:val="18"/>
                <w:shd w:val="clear" w:color="auto" w:fill="FFFF00"/>
              </w:rPr>
              <w:t xml:space="preserve"> (…)</w:t>
            </w:r>
            <w:r>
              <w:rPr>
                <w:rFonts w:eastAsia="Times New Roman" w:cs="Arial"/>
                <w:b/>
                <w:bCs/>
                <w:sz w:val="18"/>
                <w:szCs w:val="18"/>
              </w:rPr>
              <w:t xml:space="preserve"> Anul</w:t>
            </w:r>
            <w:r>
              <w:rPr>
                <w:rFonts w:eastAsia="Times New Roman" w:cs="Arial"/>
                <w:b/>
                <w:bCs/>
                <w:sz w:val="18"/>
                <w:szCs w:val="18"/>
                <w:shd w:val="clear" w:color="auto" w:fill="FFFF00"/>
              </w:rPr>
              <w:t xml:space="preserve"> (…)</w:t>
            </w:r>
          </w:p>
        </w:tc>
        <w:tc>
          <w:tcPr>
            <w:tcW w:w="1239" w:type="dxa"/>
            <w:tcBorders>
              <w:top w:val="single" w:sz="4" w:space="0" w:color="auto"/>
              <w:bottom w:val="single" w:sz="4" w:space="0" w:color="auto"/>
            </w:tcBorders>
            <w:shd w:val="clear" w:color="auto" w:fill="auto"/>
            <w:noWrap/>
            <w:vAlign w:val="center"/>
          </w:tcPr>
          <w:p w:rsidR="00E07BFE" w:rsidRPr="00384FDC" w:rsidRDefault="00F37A45" w:rsidP="00E07BFE">
            <w:pPr>
              <w:spacing w:before="20" w:after="20"/>
              <w:jc w:val="center"/>
              <w:rPr>
                <w:rFonts w:eastAsia="Times New Roman" w:cs="Arial"/>
                <w:bCs/>
                <w:sz w:val="16"/>
                <w:szCs w:val="18"/>
              </w:rPr>
            </w:pPr>
            <w:r>
              <w:rPr>
                <w:rFonts w:eastAsia="Times New Roman" w:cs="Arial"/>
                <w:bCs/>
                <w:sz w:val="16"/>
                <w:szCs w:val="18"/>
              </w:rPr>
              <w:t>Luna curentă</w:t>
            </w:r>
          </w:p>
        </w:tc>
      </w:tr>
      <w:tr w:rsidR="00E07BFE" w:rsidRPr="00384FDC" w:rsidTr="008E623B">
        <w:trPr>
          <w:jc w:val="center"/>
        </w:trPr>
        <w:tc>
          <w:tcPr>
            <w:tcW w:w="6344" w:type="dxa"/>
            <w:tcBorders>
              <w:top w:val="single" w:sz="4" w:space="0" w:color="auto"/>
              <w:left w:val="nil"/>
              <w:bottom w:val="single" w:sz="4" w:space="0" w:color="auto"/>
            </w:tcBorders>
            <w:shd w:val="clear" w:color="auto" w:fill="auto"/>
            <w:noWrap/>
            <w:vAlign w:val="center"/>
            <w:hideMark/>
          </w:tcPr>
          <w:p w:rsidR="00E07BFE" w:rsidRPr="00384FDC" w:rsidRDefault="00F37A45" w:rsidP="00E07BFE">
            <w:pPr>
              <w:spacing w:before="20" w:after="20"/>
              <w:ind w:left="284" w:hanging="284"/>
              <w:rPr>
                <w:rFonts w:eastAsia="Times New Roman" w:cs="Arial"/>
                <w:b/>
                <w:bCs/>
                <w:sz w:val="18"/>
                <w:szCs w:val="18"/>
              </w:rPr>
            </w:pPr>
            <w:r>
              <w:rPr>
                <w:rFonts w:eastAsia="Times New Roman" w:cs="Arial"/>
                <w:b/>
                <w:bCs/>
                <w:sz w:val="18"/>
                <w:szCs w:val="18"/>
              </w:rPr>
              <w:t>(Km)Număr total de vehicul*kilometri efectuaţi (calculaţi conform Anexei 13)</w:t>
            </w:r>
          </w:p>
        </w:tc>
        <w:tc>
          <w:tcPr>
            <w:tcW w:w="1239" w:type="dxa"/>
            <w:tcBorders>
              <w:top w:val="single" w:sz="4" w:space="0" w:color="auto"/>
              <w:bottom w:val="single" w:sz="4" w:space="0" w:color="auto"/>
            </w:tcBorders>
            <w:shd w:val="clear" w:color="auto" w:fill="auto"/>
            <w:noWrap/>
            <w:vAlign w:val="center"/>
          </w:tcPr>
          <w:p w:rsidR="00E07BFE" w:rsidRPr="00384FDC" w:rsidRDefault="00E07BFE" w:rsidP="00E07BFE">
            <w:pPr>
              <w:spacing w:before="20" w:after="20"/>
              <w:jc w:val="right"/>
              <w:rPr>
                <w:rFonts w:eastAsia="Times New Roman" w:cs="Arial"/>
                <w:b/>
                <w:bCs/>
                <w:sz w:val="18"/>
                <w:szCs w:val="18"/>
              </w:rPr>
            </w:pPr>
          </w:p>
        </w:tc>
      </w:tr>
      <w:tr w:rsidR="00E07BFE" w:rsidRPr="00384FDC" w:rsidTr="008E623B">
        <w:trPr>
          <w:jc w:val="center"/>
        </w:trPr>
        <w:tc>
          <w:tcPr>
            <w:tcW w:w="6344" w:type="dxa"/>
            <w:tcBorders>
              <w:top w:val="single" w:sz="4" w:space="0" w:color="auto"/>
              <w:left w:val="nil"/>
              <w:bottom w:val="single" w:sz="4" w:space="0" w:color="BFBFBF"/>
            </w:tcBorders>
            <w:shd w:val="clear" w:color="auto" w:fill="auto"/>
            <w:noWrap/>
            <w:vAlign w:val="center"/>
          </w:tcPr>
          <w:p w:rsidR="00E07BFE" w:rsidRPr="00384FDC" w:rsidRDefault="00F37A45" w:rsidP="00E07BFE">
            <w:pPr>
              <w:overflowPunct w:val="0"/>
              <w:autoSpaceDE w:val="0"/>
              <w:autoSpaceDN w:val="0"/>
              <w:adjustRightInd w:val="0"/>
              <w:spacing w:before="20" w:after="20"/>
              <w:ind w:left="850" w:hanging="283"/>
              <w:textAlignment w:val="baseline"/>
              <w:rPr>
                <w:rFonts w:eastAsia="Times New Roman" w:cs="Arial"/>
                <w:bCs/>
                <w:sz w:val="18"/>
                <w:szCs w:val="18"/>
              </w:rPr>
            </w:pPr>
            <w:r>
              <w:rPr>
                <w:rFonts w:eastAsia="Times New Roman" w:cs="Arial"/>
                <w:bCs/>
                <w:sz w:val="18"/>
                <w:szCs w:val="18"/>
              </w:rPr>
              <w:t>Tramvai</w:t>
            </w:r>
          </w:p>
        </w:tc>
        <w:tc>
          <w:tcPr>
            <w:tcW w:w="1239" w:type="dxa"/>
            <w:tcBorders>
              <w:top w:val="single" w:sz="4" w:space="0" w:color="auto"/>
              <w:bottom w:val="single" w:sz="4" w:space="0" w:color="BFBFBF"/>
            </w:tcBorders>
            <w:shd w:val="clear" w:color="auto" w:fill="auto"/>
            <w:noWrap/>
            <w:vAlign w:val="center"/>
          </w:tcPr>
          <w:p w:rsidR="00E07BFE" w:rsidRPr="00384FDC" w:rsidRDefault="00E07BFE" w:rsidP="00E07BFE">
            <w:pPr>
              <w:spacing w:before="20" w:after="20"/>
              <w:jc w:val="right"/>
              <w:rPr>
                <w:rFonts w:eastAsia="Times New Roman" w:cs="Arial"/>
                <w:b/>
                <w:bCs/>
                <w:sz w:val="18"/>
                <w:szCs w:val="18"/>
                <w:highlight w:val="cyan"/>
              </w:rPr>
            </w:pPr>
          </w:p>
        </w:tc>
      </w:tr>
      <w:tr w:rsidR="00E07BFE" w:rsidRPr="00384FDC" w:rsidTr="008E623B">
        <w:trPr>
          <w:jc w:val="center"/>
        </w:trPr>
        <w:tc>
          <w:tcPr>
            <w:tcW w:w="6344" w:type="dxa"/>
            <w:tcBorders>
              <w:top w:val="single" w:sz="4" w:space="0" w:color="BFBFBF"/>
              <w:left w:val="nil"/>
              <w:bottom w:val="single" w:sz="4" w:space="0" w:color="BFBFBF"/>
            </w:tcBorders>
            <w:shd w:val="clear" w:color="auto" w:fill="auto"/>
            <w:noWrap/>
            <w:vAlign w:val="center"/>
          </w:tcPr>
          <w:p w:rsidR="00E07BFE" w:rsidRPr="00384FDC" w:rsidRDefault="00F37A45" w:rsidP="00E07BFE">
            <w:pPr>
              <w:overflowPunct w:val="0"/>
              <w:autoSpaceDE w:val="0"/>
              <w:autoSpaceDN w:val="0"/>
              <w:adjustRightInd w:val="0"/>
              <w:spacing w:before="20" w:after="20"/>
              <w:ind w:left="850" w:hanging="283"/>
              <w:textAlignment w:val="baseline"/>
              <w:rPr>
                <w:rFonts w:eastAsia="Times New Roman" w:cs="Arial"/>
                <w:bCs/>
                <w:sz w:val="18"/>
                <w:szCs w:val="18"/>
              </w:rPr>
            </w:pPr>
            <w:r>
              <w:rPr>
                <w:rFonts w:eastAsia="Times New Roman" w:cs="Arial"/>
                <w:bCs/>
                <w:sz w:val="18"/>
                <w:szCs w:val="18"/>
              </w:rPr>
              <w:t>Troleibuz</w:t>
            </w:r>
          </w:p>
        </w:tc>
        <w:tc>
          <w:tcPr>
            <w:tcW w:w="1239" w:type="dxa"/>
            <w:tcBorders>
              <w:top w:val="single" w:sz="4" w:space="0" w:color="BFBFBF"/>
              <w:bottom w:val="single" w:sz="4" w:space="0" w:color="BFBFBF"/>
            </w:tcBorders>
            <w:shd w:val="clear" w:color="auto" w:fill="auto"/>
            <w:noWrap/>
            <w:vAlign w:val="center"/>
          </w:tcPr>
          <w:p w:rsidR="00E07BFE" w:rsidRPr="00384FDC" w:rsidRDefault="00E07BFE" w:rsidP="00E07BFE">
            <w:pPr>
              <w:spacing w:before="20" w:after="20"/>
              <w:jc w:val="right"/>
              <w:rPr>
                <w:rFonts w:eastAsia="Times New Roman" w:cs="Arial"/>
                <w:b/>
                <w:bCs/>
                <w:sz w:val="18"/>
                <w:szCs w:val="18"/>
                <w:highlight w:val="cyan"/>
              </w:rPr>
            </w:pPr>
          </w:p>
        </w:tc>
      </w:tr>
      <w:tr w:rsidR="00E07BFE" w:rsidRPr="00384FDC" w:rsidTr="008E623B">
        <w:trPr>
          <w:jc w:val="center"/>
        </w:trPr>
        <w:tc>
          <w:tcPr>
            <w:tcW w:w="6344" w:type="dxa"/>
            <w:tcBorders>
              <w:top w:val="single" w:sz="4" w:space="0" w:color="BFBFBF"/>
              <w:left w:val="nil"/>
              <w:bottom w:val="single" w:sz="4" w:space="0" w:color="auto"/>
            </w:tcBorders>
            <w:shd w:val="clear" w:color="auto" w:fill="auto"/>
            <w:noWrap/>
            <w:vAlign w:val="center"/>
          </w:tcPr>
          <w:p w:rsidR="00E07BFE" w:rsidRPr="00384FDC" w:rsidRDefault="00F37A45" w:rsidP="00E07BFE">
            <w:pPr>
              <w:overflowPunct w:val="0"/>
              <w:autoSpaceDE w:val="0"/>
              <w:autoSpaceDN w:val="0"/>
              <w:adjustRightInd w:val="0"/>
              <w:spacing w:before="20" w:after="20"/>
              <w:ind w:left="850" w:hanging="283"/>
              <w:textAlignment w:val="baseline"/>
              <w:rPr>
                <w:rFonts w:eastAsia="Times New Roman" w:cs="Arial"/>
                <w:bCs/>
                <w:sz w:val="18"/>
                <w:szCs w:val="18"/>
              </w:rPr>
            </w:pPr>
            <w:r>
              <w:rPr>
                <w:rFonts w:eastAsia="Times New Roman" w:cs="Arial"/>
                <w:bCs/>
                <w:sz w:val="18"/>
                <w:szCs w:val="18"/>
              </w:rPr>
              <w:t>Autobuz</w:t>
            </w:r>
          </w:p>
        </w:tc>
        <w:tc>
          <w:tcPr>
            <w:tcW w:w="1239" w:type="dxa"/>
            <w:tcBorders>
              <w:top w:val="single" w:sz="4" w:space="0" w:color="BFBFBF"/>
              <w:bottom w:val="single" w:sz="4" w:space="0" w:color="auto"/>
            </w:tcBorders>
            <w:shd w:val="clear" w:color="auto" w:fill="auto"/>
            <w:noWrap/>
            <w:vAlign w:val="center"/>
          </w:tcPr>
          <w:p w:rsidR="00E07BFE" w:rsidRPr="00384FDC" w:rsidRDefault="00E07BFE" w:rsidP="00E07BFE">
            <w:pPr>
              <w:spacing w:before="20" w:after="20"/>
              <w:jc w:val="right"/>
              <w:rPr>
                <w:rFonts w:eastAsia="Times New Roman" w:cs="Arial"/>
                <w:b/>
                <w:bCs/>
                <w:sz w:val="18"/>
                <w:szCs w:val="18"/>
                <w:highlight w:val="cyan"/>
              </w:rPr>
            </w:pPr>
          </w:p>
        </w:tc>
      </w:tr>
      <w:tr w:rsidR="00E07BFE" w:rsidRPr="00384FDC" w:rsidTr="008E623B">
        <w:trPr>
          <w:jc w:val="center"/>
        </w:trPr>
        <w:tc>
          <w:tcPr>
            <w:tcW w:w="6344" w:type="dxa"/>
            <w:tcBorders>
              <w:top w:val="single" w:sz="4" w:space="0" w:color="auto"/>
              <w:left w:val="nil"/>
              <w:bottom w:val="single" w:sz="4" w:space="0" w:color="auto"/>
              <w:right w:val="single" w:sz="4" w:space="0" w:color="BFBFBF"/>
            </w:tcBorders>
            <w:shd w:val="clear" w:color="auto" w:fill="auto"/>
            <w:noWrap/>
            <w:vAlign w:val="center"/>
            <w:hideMark/>
          </w:tcPr>
          <w:p w:rsidR="00E07BFE" w:rsidRPr="00384FDC" w:rsidRDefault="00F37A45" w:rsidP="00E07BFE">
            <w:pPr>
              <w:overflowPunct w:val="0"/>
              <w:autoSpaceDE w:val="0"/>
              <w:autoSpaceDN w:val="0"/>
              <w:adjustRightInd w:val="0"/>
              <w:spacing w:before="20" w:after="20"/>
              <w:ind w:left="283" w:hanging="283"/>
              <w:textAlignment w:val="baseline"/>
              <w:rPr>
                <w:rFonts w:eastAsia="Times New Roman" w:cs="Arial"/>
                <w:b/>
                <w:bCs/>
                <w:sz w:val="18"/>
                <w:szCs w:val="18"/>
              </w:rPr>
            </w:pPr>
            <w:r>
              <w:rPr>
                <w:rFonts w:eastAsia="Times New Roman" w:cs="Arial"/>
                <w:b/>
                <w:bCs/>
                <w:sz w:val="18"/>
                <w:szCs w:val="18"/>
              </w:rPr>
              <w:t xml:space="preserve">(c unitar)Cost unitar per kilometru </w:t>
            </w:r>
          </w:p>
        </w:tc>
        <w:tc>
          <w:tcPr>
            <w:tcW w:w="1239" w:type="dxa"/>
            <w:tcBorders>
              <w:top w:val="single" w:sz="4" w:space="0" w:color="auto"/>
              <w:left w:val="single" w:sz="4" w:space="0" w:color="BFBFBF"/>
              <w:bottom w:val="single" w:sz="4" w:space="0" w:color="auto"/>
            </w:tcBorders>
            <w:shd w:val="clear" w:color="auto" w:fill="auto"/>
            <w:noWrap/>
            <w:vAlign w:val="center"/>
          </w:tcPr>
          <w:p w:rsidR="00E07BFE" w:rsidRPr="00384FDC" w:rsidRDefault="00E07BFE" w:rsidP="00E07BFE">
            <w:pPr>
              <w:spacing w:before="20" w:after="20"/>
              <w:jc w:val="right"/>
              <w:rPr>
                <w:rFonts w:eastAsia="Times New Roman" w:cs="Arial"/>
                <w:b/>
                <w:bCs/>
                <w:sz w:val="18"/>
                <w:szCs w:val="18"/>
                <w:highlight w:val="cyan"/>
              </w:rPr>
            </w:pPr>
          </w:p>
        </w:tc>
      </w:tr>
      <w:tr w:rsidR="00E07BFE" w:rsidRPr="00384FDC" w:rsidTr="008E623B">
        <w:trPr>
          <w:jc w:val="center"/>
        </w:trPr>
        <w:tc>
          <w:tcPr>
            <w:tcW w:w="6344" w:type="dxa"/>
            <w:tcBorders>
              <w:top w:val="single" w:sz="4" w:space="0" w:color="auto"/>
              <w:left w:val="nil"/>
              <w:bottom w:val="single" w:sz="4" w:space="0" w:color="BFBFBF"/>
            </w:tcBorders>
            <w:shd w:val="clear" w:color="auto" w:fill="auto"/>
            <w:noWrap/>
            <w:vAlign w:val="center"/>
          </w:tcPr>
          <w:p w:rsidR="00E07BFE" w:rsidRPr="00384FDC" w:rsidRDefault="00F37A45" w:rsidP="00E07BFE">
            <w:pPr>
              <w:overflowPunct w:val="0"/>
              <w:autoSpaceDE w:val="0"/>
              <w:autoSpaceDN w:val="0"/>
              <w:adjustRightInd w:val="0"/>
              <w:spacing w:before="20" w:after="20"/>
              <w:ind w:left="850" w:hanging="283"/>
              <w:textAlignment w:val="baseline"/>
              <w:rPr>
                <w:rFonts w:eastAsia="Times New Roman" w:cs="Arial"/>
                <w:bCs/>
                <w:sz w:val="18"/>
                <w:szCs w:val="18"/>
              </w:rPr>
            </w:pPr>
            <w:r>
              <w:rPr>
                <w:rFonts w:eastAsia="Times New Roman" w:cs="Arial"/>
                <w:bCs/>
                <w:sz w:val="18"/>
                <w:szCs w:val="18"/>
              </w:rPr>
              <w:t>Tramvai</w:t>
            </w:r>
          </w:p>
        </w:tc>
        <w:tc>
          <w:tcPr>
            <w:tcW w:w="1239" w:type="dxa"/>
            <w:tcBorders>
              <w:top w:val="single" w:sz="4" w:space="0" w:color="auto"/>
              <w:bottom w:val="single" w:sz="4" w:space="0" w:color="BFBFBF"/>
            </w:tcBorders>
            <w:shd w:val="clear" w:color="auto" w:fill="auto"/>
            <w:noWrap/>
            <w:vAlign w:val="center"/>
          </w:tcPr>
          <w:p w:rsidR="00E07BFE" w:rsidRPr="00384FDC" w:rsidRDefault="00E07BFE" w:rsidP="00E07BFE">
            <w:pPr>
              <w:spacing w:before="20" w:after="20"/>
              <w:jc w:val="right"/>
              <w:rPr>
                <w:rFonts w:eastAsia="Times New Roman" w:cs="Arial"/>
                <w:b/>
                <w:bCs/>
                <w:sz w:val="18"/>
                <w:szCs w:val="18"/>
                <w:highlight w:val="cyan"/>
              </w:rPr>
            </w:pPr>
          </w:p>
        </w:tc>
      </w:tr>
      <w:tr w:rsidR="00E07BFE" w:rsidRPr="00384FDC" w:rsidTr="008E623B">
        <w:trPr>
          <w:jc w:val="center"/>
        </w:trPr>
        <w:tc>
          <w:tcPr>
            <w:tcW w:w="6344" w:type="dxa"/>
            <w:tcBorders>
              <w:top w:val="single" w:sz="4" w:space="0" w:color="BFBFBF"/>
              <w:left w:val="nil"/>
              <w:bottom w:val="single" w:sz="4" w:space="0" w:color="BFBFBF"/>
            </w:tcBorders>
            <w:shd w:val="clear" w:color="auto" w:fill="auto"/>
            <w:noWrap/>
            <w:vAlign w:val="center"/>
          </w:tcPr>
          <w:p w:rsidR="00E07BFE" w:rsidRPr="00384FDC" w:rsidRDefault="00F37A45" w:rsidP="00E07BFE">
            <w:pPr>
              <w:overflowPunct w:val="0"/>
              <w:autoSpaceDE w:val="0"/>
              <w:autoSpaceDN w:val="0"/>
              <w:adjustRightInd w:val="0"/>
              <w:spacing w:before="20" w:after="20"/>
              <w:ind w:left="850" w:hanging="283"/>
              <w:textAlignment w:val="baseline"/>
              <w:rPr>
                <w:rFonts w:eastAsia="Times New Roman" w:cs="Arial"/>
                <w:bCs/>
                <w:sz w:val="18"/>
                <w:szCs w:val="18"/>
              </w:rPr>
            </w:pPr>
            <w:r>
              <w:rPr>
                <w:rFonts w:eastAsia="Times New Roman" w:cs="Arial"/>
                <w:bCs/>
                <w:sz w:val="18"/>
                <w:szCs w:val="18"/>
              </w:rPr>
              <w:t>Troleibuz</w:t>
            </w:r>
          </w:p>
        </w:tc>
        <w:tc>
          <w:tcPr>
            <w:tcW w:w="1239" w:type="dxa"/>
            <w:tcBorders>
              <w:top w:val="single" w:sz="4" w:space="0" w:color="BFBFBF"/>
              <w:bottom w:val="single" w:sz="4" w:space="0" w:color="BFBFBF"/>
            </w:tcBorders>
            <w:shd w:val="clear" w:color="auto" w:fill="auto"/>
            <w:noWrap/>
            <w:vAlign w:val="center"/>
          </w:tcPr>
          <w:p w:rsidR="00E07BFE" w:rsidRPr="00384FDC" w:rsidRDefault="00E07BFE" w:rsidP="00E07BFE">
            <w:pPr>
              <w:spacing w:before="20" w:after="20"/>
              <w:jc w:val="right"/>
              <w:rPr>
                <w:rFonts w:eastAsia="Times New Roman" w:cs="Arial"/>
                <w:b/>
                <w:bCs/>
                <w:sz w:val="18"/>
                <w:szCs w:val="18"/>
                <w:highlight w:val="cyan"/>
              </w:rPr>
            </w:pPr>
          </w:p>
        </w:tc>
      </w:tr>
      <w:tr w:rsidR="00E07BFE" w:rsidRPr="00384FDC" w:rsidTr="008E623B">
        <w:trPr>
          <w:jc w:val="center"/>
        </w:trPr>
        <w:tc>
          <w:tcPr>
            <w:tcW w:w="6344" w:type="dxa"/>
            <w:tcBorders>
              <w:top w:val="single" w:sz="4" w:space="0" w:color="BFBFBF"/>
              <w:left w:val="nil"/>
              <w:bottom w:val="single" w:sz="4" w:space="0" w:color="auto"/>
            </w:tcBorders>
            <w:shd w:val="clear" w:color="auto" w:fill="auto"/>
            <w:noWrap/>
            <w:vAlign w:val="center"/>
          </w:tcPr>
          <w:p w:rsidR="00E07BFE" w:rsidRPr="00384FDC" w:rsidRDefault="00F37A45" w:rsidP="00E07BFE">
            <w:pPr>
              <w:overflowPunct w:val="0"/>
              <w:autoSpaceDE w:val="0"/>
              <w:autoSpaceDN w:val="0"/>
              <w:adjustRightInd w:val="0"/>
              <w:spacing w:before="20" w:after="20"/>
              <w:ind w:left="850" w:hanging="283"/>
              <w:textAlignment w:val="baseline"/>
              <w:rPr>
                <w:rFonts w:eastAsia="Times New Roman" w:cs="Arial"/>
                <w:bCs/>
                <w:sz w:val="18"/>
                <w:szCs w:val="18"/>
              </w:rPr>
            </w:pPr>
            <w:r>
              <w:rPr>
                <w:rFonts w:eastAsia="Times New Roman" w:cs="Arial"/>
                <w:bCs/>
                <w:sz w:val="18"/>
                <w:szCs w:val="18"/>
              </w:rPr>
              <w:t>Autobuz</w:t>
            </w:r>
          </w:p>
        </w:tc>
        <w:tc>
          <w:tcPr>
            <w:tcW w:w="1239" w:type="dxa"/>
            <w:tcBorders>
              <w:top w:val="single" w:sz="4" w:space="0" w:color="BFBFBF"/>
              <w:bottom w:val="single" w:sz="4" w:space="0" w:color="auto"/>
            </w:tcBorders>
            <w:shd w:val="clear" w:color="auto" w:fill="auto"/>
            <w:noWrap/>
            <w:vAlign w:val="center"/>
          </w:tcPr>
          <w:p w:rsidR="00E07BFE" w:rsidRPr="00384FDC" w:rsidRDefault="00E07BFE" w:rsidP="00E07BFE">
            <w:pPr>
              <w:spacing w:before="20" w:after="20"/>
              <w:jc w:val="right"/>
              <w:rPr>
                <w:rFonts w:eastAsia="Times New Roman" w:cs="Arial"/>
                <w:b/>
                <w:bCs/>
                <w:sz w:val="18"/>
                <w:szCs w:val="18"/>
                <w:highlight w:val="cyan"/>
              </w:rPr>
            </w:pPr>
          </w:p>
        </w:tc>
      </w:tr>
      <w:tr w:rsidR="00E07BFE" w:rsidRPr="00384FDC" w:rsidTr="008E623B">
        <w:trPr>
          <w:jc w:val="center"/>
        </w:trPr>
        <w:tc>
          <w:tcPr>
            <w:tcW w:w="6344" w:type="dxa"/>
            <w:tcBorders>
              <w:top w:val="single" w:sz="4" w:space="0" w:color="auto"/>
              <w:left w:val="nil"/>
              <w:bottom w:val="single" w:sz="4" w:space="0" w:color="auto"/>
            </w:tcBorders>
            <w:shd w:val="pct10" w:color="auto" w:fill="auto"/>
            <w:noWrap/>
            <w:vAlign w:val="center"/>
            <w:hideMark/>
          </w:tcPr>
          <w:p w:rsidR="00E07BFE" w:rsidRPr="00384FDC" w:rsidRDefault="00F37A45" w:rsidP="00E07BFE">
            <w:pPr>
              <w:spacing w:before="20" w:after="20"/>
              <w:ind w:left="283" w:hanging="283"/>
              <w:rPr>
                <w:rFonts w:eastAsia="Times New Roman" w:cs="Arial"/>
                <w:b/>
                <w:bCs/>
                <w:sz w:val="18"/>
                <w:szCs w:val="18"/>
              </w:rPr>
            </w:pPr>
            <w:r>
              <w:rPr>
                <w:rFonts w:eastAsia="Times New Roman" w:cs="Arial"/>
                <w:b/>
                <w:bCs/>
                <w:sz w:val="18"/>
                <w:szCs w:val="18"/>
              </w:rPr>
              <w:t xml:space="preserve"> (Ch)Cheltuieli Totale pentru PSO (Veh*Km efectuaţi x c unitar pe Km)</w:t>
            </w:r>
          </w:p>
        </w:tc>
        <w:tc>
          <w:tcPr>
            <w:tcW w:w="1239" w:type="dxa"/>
            <w:tcBorders>
              <w:top w:val="single" w:sz="4" w:space="0" w:color="auto"/>
              <w:bottom w:val="single" w:sz="4" w:space="0" w:color="auto"/>
            </w:tcBorders>
            <w:shd w:val="pct10" w:color="auto" w:fill="auto"/>
            <w:noWrap/>
            <w:vAlign w:val="center"/>
          </w:tcPr>
          <w:p w:rsidR="00E07BFE" w:rsidRPr="00384FDC" w:rsidRDefault="00E07BFE" w:rsidP="00E07BFE">
            <w:pPr>
              <w:spacing w:before="20" w:after="20"/>
              <w:jc w:val="right"/>
              <w:rPr>
                <w:rFonts w:eastAsia="Times New Roman" w:cs="Arial"/>
                <w:b/>
                <w:bCs/>
                <w:sz w:val="18"/>
                <w:szCs w:val="18"/>
                <w:highlight w:val="cyan"/>
              </w:rPr>
            </w:pPr>
          </w:p>
        </w:tc>
      </w:tr>
      <w:tr w:rsidR="00E07BFE" w:rsidRPr="00384FDC" w:rsidTr="008E623B">
        <w:trPr>
          <w:jc w:val="center"/>
        </w:trPr>
        <w:tc>
          <w:tcPr>
            <w:tcW w:w="6344" w:type="dxa"/>
            <w:tcBorders>
              <w:top w:val="single" w:sz="4" w:space="0" w:color="auto"/>
              <w:left w:val="nil"/>
              <w:bottom w:val="single" w:sz="4" w:space="0" w:color="auto"/>
            </w:tcBorders>
            <w:shd w:val="clear" w:color="auto" w:fill="FFFFFF"/>
            <w:noWrap/>
            <w:vAlign w:val="center"/>
            <w:hideMark/>
          </w:tcPr>
          <w:p w:rsidR="00E07BFE" w:rsidRPr="00384FDC" w:rsidRDefault="00F37A45" w:rsidP="00E07BFE">
            <w:pPr>
              <w:overflowPunct w:val="0"/>
              <w:autoSpaceDE w:val="0"/>
              <w:autoSpaceDN w:val="0"/>
              <w:adjustRightInd w:val="0"/>
              <w:spacing w:before="20" w:after="20"/>
              <w:ind w:left="850" w:hanging="283"/>
              <w:textAlignment w:val="baseline"/>
              <w:rPr>
                <w:rFonts w:eastAsia="Times New Roman" w:cs="Arial"/>
                <w:bCs/>
                <w:sz w:val="18"/>
                <w:szCs w:val="18"/>
              </w:rPr>
            </w:pPr>
            <w:r>
              <w:rPr>
                <w:rFonts w:eastAsia="Times New Roman" w:cs="Arial"/>
                <w:bCs/>
                <w:sz w:val="18"/>
                <w:szCs w:val="18"/>
              </w:rPr>
              <w:t>Tramvai</w:t>
            </w:r>
          </w:p>
        </w:tc>
        <w:tc>
          <w:tcPr>
            <w:tcW w:w="1239" w:type="dxa"/>
            <w:tcBorders>
              <w:top w:val="single" w:sz="4" w:space="0" w:color="auto"/>
              <w:bottom w:val="single" w:sz="4" w:space="0" w:color="auto"/>
            </w:tcBorders>
            <w:shd w:val="clear" w:color="auto" w:fill="FFFFFF"/>
            <w:noWrap/>
            <w:vAlign w:val="center"/>
          </w:tcPr>
          <w:p w:rsidR="00E07BFE" w:rsidRPr="00384FDC" w:rsidRDefault="00E07BFE" w:rsidP="00E07BFE">
            <w:pPr>
              <w:spacing w:before="20" w:after="20"/>
              <w:jc w:val="right"/>
              <w:rPr>
                <w:rFonts w:eastAsia="Times New Roman" w:cs="Arial"/>
                <w:b/>
                <w:bCs/>
                <w:sz w:val="18"/>
                <w:szCs w:val="18"/>
                <w:highlight w:val="cyan"/>
              </w:rPr>
            </w:pPr>
          </w:p>
        </w:tc>
      </w:tr>
      <w:tr w:rsidR="00E07BFE" w:rsidRPr="00384FDC" w:rsidTr="008E623B">
        <w:trPr>
          <w:jc w:val="center"/>
        </w:trPr>
        <w:tc>
          <w:tcPr>
            <w:tcW w:w="6344" w:type="dxa"/>
            <w:tcBorders>
              <w:top w:val="single" w:sz="4" w:space="0" w:color="auto"/>
              <w:left w:val="nil"/>
              <w:bottom w:val="single" w:sz="4" w:space="0" w:color="auto"/>
            </w:tcBorders>
            <w:shd w:val="clear" w:color="auto" w:fill="FFFFFF"/>
            <w:noWrap/>
            <w:vAlign w:val="center"/>
            <w:hideMark/>
          </w:tcPr>
          <w:p w:rsidR="00E07BFE" w:rsidRPr="00384FDC" w:rsidRDefault="00F37A45" w:rsidP="00E07BFE">
            <w:pPr>
              <w:overflowPunct w:val="0"/>
              <w:autoSpaceDE w:val="0"/>
              <w:autoSpaceDN w:val="0"/>
              <w:adjustRightInd w:val="0"/>
              <w:spacing w:before="20" w:after="20"/>
              <w:ind w:left="850" w:hanging="283"/>
              <w:textAlignment w:val="baseline"/>
              <w:rPr>
                <w:rFonts w:eastAsia="Times New Roman" w:cs="Arial"/>
                <w:bCs/>
                <w:sz w:val="18"/>
                <w:szCs w:val="18"/>
              </w:rPr>
            </w:pPr>
            <w:r>
              <w:rPr>
                <w:rFonts w:eastAsia="Times New Roman" w:cs="Arial"/>
                <w:bCs/>
                <w:sz w:val="18"/>
                <w:szCs w:val="18"/>
              </w:rPr>
              <w:t>Troleibuz</w:t>
            </w:r>
          </w:p>
        </w:tc>
        <w:tc>
          <w:tcPr>
            <w:tcW w:w="1239" w:type="dxa"/>
            <w:tcBorders>
              <w:top w:val="single" w:sz="4" w:space="0" w:color="auto"/>
              <w:bottom w:val="single" w:sz="4" w:space="0" w:color="auto"/>
            </w:tcBorders>
            <w:shd w:val="clear" w:color="auto" w:fill="FFFFFF"/>
            <w:noWrap/>
            <w:vAlign w:val="center"/>
          </w:tcPr>
          <w:p w:rsidR="00E07BFE" w:rsidRPr="00384FDC" w:rsidRDefault="00E07BFE" w:rsidP="00E07BFE">
            <w:pPr>
              <w:spacing w:before="20" w:after="20"/>
              <w:jc w:val="right"/>
              <w:rPr>
                <w:rFonts w:eastAsia="Times New Roman" w:cs="Arial"/>
                <w:b/>
                <w:bCs/>
                <w:sz w:val="18"/>
                <w:szCs w:val="18"/>
                <w:highlight w:val="cyan"/>
              </w:rPr>
            </w:pPr>
          </w:p>
        </w:tc>
      </w:tr>
      <w:tr w:rsidR="00E07BFE" w:rsidRPr="00384FDC" w:rsidTr="008E623B">
        <w:trPr>
          <w:jc w:val="center"/>
        </w:trPr>
        <w:tc>
          <w:tcPr>
            <w:tcW w:w="6344" w:type="dxa"/>
            <w:tcBorders>
              <w:top w:val="single" w:sz="4" w:space="0" w:color="auto"/>
              <w:left w:val="nil"/>
              <w:bottom w:val="single" w:sz="4" w:space="0" w:color="auto"/>
            </w:tcBorders>
            <w:shd w:val="clear" w:color="auto" w:fill="FFFFFF"/>
            <w:noWrap/>
            <w:vAlign w:val="center"/>
            <w:hideMark/>
          </w:tcPr>
          <w:p w:rsidR="00E07BFE" w:rsidRPr="00384FDC" w:rsidRDefault="00F37A45" w:rsidP="00E07BFE">
            <w:pPr>
              <w:overflowPunct w:val="0"/>
              <w:autoSpaceDE w:val="0"/>
              <w:autoSpaceDN w:val="0"/>
              <w:adjustRightInd w:val="0"/>
              <w:spacing w:before="20" w:after="20"/>
              <w:ind w:left="850" w:hanging="283"/>
              <w:textAlignment w:val="baseline"/>
              <w:rPr>
                <w:rFonts w:eastAsia="Times New Roman" w:cs="Arial"/>
                <w:bCs/>
                <w:sz w:val="18"/>
                <w:szCs w:val="18"/>
              </w:rPr>
            </w:pPr>
            <w:r>
              <w:rPr>
                <w:rFonts w:eastAsia="Times New Roman" w:cs="Arial"/>
                <w:bCs/>
                <w:sz w:val="18"/>
                <w:szCs w:val="18"/>
              </w:rPr>
              <w:t>Autobuz</w:t>
            </w:r>
          </w:p>
        </w:tc>
        <w:tc>
          <w:tcPr>
            <w:tcW w:w="1239" w:type="dxa"/>
            <w:tcBorders>
              <w:top w:val="single" w:sz="4" w:space="0" w:color="auto"/>
              <w:bottom w:val="single" w:sz="4" w:space="0" w:color="auto"/>
            </w:tcBorders>
            <w:shd w:val="clear" w:color="auto" w:fill="FFFFFF"/>
            <w:noWrap/>
            <w:vAlign w:val="center"/>
          </w:tcPr>
          <w:p w:rsidR="00E07BFE" w:rsidRPr="00384FDC" w:rsidRDefault="00E07BFE" w:rsidP="00E07BFE">
            <w:pPr>
              <w:spacing w:before="20" w:after="20"/>
              <w:jc w:val="right"/>
              <w:rPr>
                <w:rFonts w:eastAsia="Times New Roman" w:cs="Arial"/>
                <w:b/>
                <w:bCs/>
                <w:sz w:val="18"/>
                <w:szCs w:val="18"/>
                <w:highlight w:val="cyan"/>
              </w:rPr>
            </w:pPr>
          </w:p>
        </w:tc>
      </w:tr>
      <w:tr w:rsidR="008E623B" w:rsidRPr="00384FDC" w:rsidTr="008E623B">
        <w:trPr>
          <w:jc w:val="center"/>
        </w:trPr>
        <w:tc>
          <w:tcPr>
            <w:tcW w:w="6344" w:type="dxa"/>
            <w:tcBorders>
              <w:top w:val="single" w:sz="4" w:space="0" w:color="auto"/>
              <w:left w:val="nil"/>
              <w:bottom w:val="single" w:sz="4" w:space="0" w:color="auto"/>
            </w:tcBorders>
            <w:shd w:val="clear" w:color="auto" w:fill="FFFFFF"/>
            <w:noWrap/>
            <w:vAlign w:val="center"/>
            <w:hideMark/>
          </w:tcPr>
          <w:p w:rsidR="008E623B" w:rsidRPr="00384FDC" w:rsidRDefault="00F37A45" w:rsidP="00E07BFE">
            <w:pPr>
              <w:overflowPunct w:val="0"/>
              <w:autoSpaceDE w:val="0"/>
              <w:autoSpaceDN w:val="0"/>
              <w:adjustRightInd w:val="0"/>
              <w:spacing w:before="20" w:after="20"/>
              <w:ind w:left="283" w:hanging="283"/>
              <w:textAlignment w:val="baseline"/>
              <w:rPr>
                <w:rFonts w:eastAsia="Times New Roman" w:cs="Arial"/>
                <w:bCs/>
                <w:sz w:val="18"/>
                <w:szCs w:val="18"/>
              </w:rPr>
            </w:pPr>
            <w:r>
              <w:rPr>
                <w:rFonts w:eastAsia="Times New Roman" w:cs="Arial"/>
                <w:bCs/>
                <w:sz w:val="18"/>
                <w:szCs w:val="18"/>
              </w:rPr>
              <w:t xml:space="preserve"> (Pr)Profit rezonabil ( ...% la total cheltuieli pentru Planul de Transport PSO)</w:t>
            </w:r>
          </w:p>
        </w:tc>
        <w:tc>
          <w:tcPr>
            <w:tcW w:w="1239" w:type="dxa"/>
            <w:tcBorders>
              <w:top w:val="single" w:sz="4" w:space="0" w:color="auto"/>
              <w:bottom w:val="single" w:sz="4" w:space="0" w:color="auto"/>
            </w:tcBorders>
            <w:shd w:val="clear" w:color="auto" w:fill="FFFFFF"/>
            <w:noWrap/>
            <w:vAlign w:val="center"/>
          </w:tcPr>
          <w:p w:rsidR="008E623B" w:rsidRPr="00384FDC" w:rsidRDefault="008E623B" w:rsidP="00E07BFE">
            <w:pPr>
              <w:spacing w:before="20" w:after="20"/>
              <w:jc w:val="right"/>
              <w:rPr>
                <w:rFonts w:eastAsia="Times New Roman" w:cs="Arial"/>
                <w:b/>
                <w:bCs/>
                <w:sz w:val="18"/>
                <w:szCs w:val="18"/>
                <w:highlight w:val="cyan"/>
              </w:rPr>
            </w:pPr>
          </w:p>
        </w:tc>
      </w:tr>
      <w:tr w:rsidR="00E07BFE" w:rsidRPr="00384FDC" w:rsidTr="008E623B">
        <w:trPr>
          <w:jc w:val="center"/>
        </w:trPr>
        <w:tc>
          <w:tcPr>
            <w:tcW w:w="6344" w:type="dxa"/>
            <w:tcBorders>
              <w:top w:val="single" w:sz="4" w:space="0" w:color="auto"/>
              <w:left w:val="nil"/>
              <w:bottom w:val="single" w:sz="4" w:space="0" w:color="auto"/>
            </w:tcBorders>
            <w:shd w:val="clear" w:color="auto" w:fill="auto"/>
            <w:noWrap/>
            <w:vAlign w:val="center"/>
            <w:hideMark/>
          </w:tcPr>
          <w:p w:rsidR="00E07BFE" w:rsidRPr="00384FDC" w:rsidRDefault="00F37A45" w:rsidP="00E07BFE">
            <w:pPr>
              <w:spacing w:before="20" w:after="20"/>
              <w:ind w:left="283" w:hanging="283"/>
              <w:rPr>
                <w:rFonts w:eastAsia="Times New Roman" w:cs="Arial"/>
                <w:b/>
                <w:bCs/>
                <w:sz w:val="18"/>
                <w:szCs w:val="18"/>
              </w:rPr>
            </w:pPr>
            <w:r>
              <w:rPr>
                <w:rFonts w:eastAsia="Times New Roman" w:cs="Arial"/>
                <w:b/>
                <w:bCs/>
                <w:sz w:val="18"/>
                <w:szCs w:val="18"/>
              </w:rPr>
              <w:t xml:space="preserve"> (V) Total venituri lunare pentru servicii de transport public </w:t>
            </w:r>
          </w:p>
        </w:tc>
        <w:tc>
          <w:tcPr>
            <w:tcW w:w="1239" w:type="dxa"/>
            <w:tcBorders>
              <w:top w:val="single" w:sz="4" w:space="0" w:color="auto"/>
              <w:bottom w:val="single" w:sz="4" w:space="0" w:color="auto"/>
            </w:tcBorders>
            <w:shd w:val="clear" w:color="auto" w:fill="auto"/>
            <w:noWrap/>
            <w:vAlign w:val="center"/>
          </w:tcPr>
          <w:p w:rsidR="00E07BFE" w:rsidRPr="00384FDC" w:rsidRDefault="00E07BFE" w:rsidP="00E07BFE">
            <w:pPr>
              <w:spacing w:before="20" w:after="20"/>
              <w:jc w:val="right"/>
              <w:rPr>
                <w:rFonts w:eastAsia="Times New Roman" w:cs="Arial"/>
                <w:b/>
                <w:bCs/>
                <w:sz w:val="18"/>
                <w:szCs w:val="18"/>
                <w:highlight w:val="cyan"/>
              </w:rPr>
            </w:pPr>
          </w:p>
        </w:tc>
      </w:tr>
      <w:tr w:rsidR="00E07BFE" w:rsidRPr="00384FDC" w:rsidTr="008E623B">
        <w:trPr>
          <w:jc w:val="center"/>
        </w:trPr>
        <w:tc>
          <w:tcPr>
            <w:tcW w:w="6344" w:type="dxa"/>
            <w:tcBorders>
              <w:top w:val="single" w:sz="4" w:space="0" w:color="auto"/>
              <w:left w:val="nil"/>
              <w:bottom w:val="single" w:sz="4" w:space="0" w:color="BFBFBF"/>
            </w:tcBorders>
            <w:shd w:val="clear" w:color="auto" w:fill="auto"/>
            <w:noWrap/>
            <w:vAlign w:val="center"/>
            <w:hideMark/>
          </w:tcPr>
          <w:p w:rsidR="00E07BFE" w:rsidRPr="00384FDC" w:rsidRDefault="00F37A45" w:rsidP="00E07BFE">
            <w:pPr>
              <w:spacing w:before="20" w:after="20"/>
              <w:ind w:left="851" w:hanging="284"/>
              <w:rPr>
                <w:rFonts w:eastAsia="Times New Roman" w:cs="Arial"/>
                <w:b/>
                <w:bCs/>
                <w:sz w:val="18"/>
                <w:szCs w:val="18"/>
              </w:rPr>
            </w:pPr>
            <w:r>
              <w:rPr>
                <w:rFonts w:eastAsia="Times New Roman" w:cs="Arial"/>
                <w:b/>
                <w:bCs/>
                <w:sz w:val="18"/>
                <w:szCs w:val="18"/>
              </w:rPr>
              <w:t xml:space="preserve">Venituri din vânzări de titluri de călătorie </w:t>
            </w:r>
          </w:p>
        </w:tc>
        <w:tc>
          <w:tcPr>
            <w:tcW w:w="1239" w:type="dxa"/>
            <w:tcBorders>
              <w:top w:val="single" w:sz="4" w:space="0" w:color="auto"/>
              <w:bottom w:val="single" w:sz="4" w:space="0" w:color="BFBFBF"/>
            </w:tcBorders>
            <w:shd w:val="clear" w:color="auto" w:fill="auto"/>
            <w:noWrap/>
            <w:vAlign w:val="center"/>
          </w:tcPr>
          <w:p w:rsidR="00E07BFE" w:rsidRPr="00384FDC" w:rsidRDefault="00E07BFE" w:rsidP="00E07BFE">
            <w:pPr>
              <w:spacing w:before="20" w:after="20"/>
              <w:jc w:val="right"/>
              <w:rPr>
                <w:rFonts w:eastAsia="Times New Roman" w:cs="Arial"/>
                <w:bCs/>
                <w:sz w:val="18"/>
                <w:szCs w:val="18"/>
                <w:highlight w:val="cyan"/>
              </w:rPr>
            </w:pPr>
          </w:p>
        </w:tc>
      </w:tr>
      <w:tr w:rsidR="00E07BFE" w:rsidRPr="00384FDC" w:rsidTr="008E623B">
        <w:trPr>
          <w:jc w:val="center"/>
        </w:trPr>
        <w:tc>
          <w:tcPr>
            <w:tcW w:w="6344" w:type="dxa"/>
            <w:tcBorders>
              <w:top w:val="single" w:sz="4" w:space="0" w:color="BFBFBF"/>
              <w:left w:val="nil"/>
            </w:tcBorders>
            <w:shd w:val="clear" w:color="auto" w:fill="auto"/>
            <w:noWrap/>
            <w:vAlign w:val="center"/>
            <w:hideMark/>
          </w:tcPr>
          <w:p w:rsidR="00486882" w:rsidRPr="00384FDC" w:rsidRDefault="00F37A45" w:rsidP="0062667E">
            <w:pPr>
              <w:spacing w:before="20" w:after="20"/>
              <w:ind w:left="851" w:hanging="284"/>
              <w:rPr>
                <w:rFonts w:eastAsia="Times New Roman" w:cs="Arial"/>
                <w:b/>
                <w:bCs/>
                <w:sz w:val="18"/>
                <w:szCs w:val="18"/>
              </w:rPr>
            </w:pPr>
            <w:r>
              <w:rPr>
                <w:rFonts w:eastAsia="Times New Roman" w:cs="Arial"/>
                <w:b/>
                <w:bCs/>
                <w:sz w:val="18"/>
                <w:szCs w:val="18"/>
              </w:rPr>
              <w:t>Diferente de tarif cuvenite operatorului</w:t>
            </w:r>
          </w:p>
        </w:tc>
        <w:tc>
          <w:tcPr>
            <w:tcW w:w="1239" w:type="dxa"/>
            <w:tcBorders>
              <w:top w:val="single" w:sz="4" w:space="0" w:color="BFBFBF"/>
            </w:tcBorders>
            <w:shd w:val="clear" w:color="auto" w:fill="auto"/>
            <w:noWrap/>
            <w:vAlign w:val="center"/>
          </w:tcPr>
          <w:p w:rsidR="00E07BFE" w:rsidRPr="00384FDC" w:rsidRDefault="00E07BFE" w:rsidP="00E07BFE">
            <w:pPr>
              <w:spacing w:before="20" w:after="20"/>
              <w:jc w:val="right"/>
              <w:rPr>
                <w:rFonts w:eastAsia="Times New Roman" w:cs="Arial"/>
                <w:bCs/>
                <w:sz w:val="18"/>
                <w:szCs w:val="18"/>
                <w:highlight w:val="cyan"/>
              </w:rPr>
            </w:pPr>
          </w:p>
        </w:tc>
      </w:tr>
      <w:tr w:rsidR="00E07BFE" w:rsidRPr="00384FDC" w:rsidTr="008E623B">
        <w:trPr>
          <w:jc w:val="center"/>
        </w:trPr>
        <w:tc>
          <w:tcPr>
            <w:tcW w:w="6344" w:type="dxa"/>
            <w:tcBorders>
              <w:left w:val="nil"/>
              <w:bottom w:val="single" w:sz="4" w:space="0" w:color="auto"/>
            </w:tcBorders>
            <w:shd w:val="clear" w:color="auto" w:fill="auto"/>
            <w:noWrap/>
            <w:vAlign w:val="center"/>
            <w:hideMark/>
          </w:tcPr>
          <w:p w:rsidR="00E07BFE" w:rsidRPr="00384FDC" w:rsidRDefault="00F37A45" w:rsidP="00E07BFE">
            <w:pPr>
              <w:spacing w:before="20" w:after="20"/>
              <w:ind w:left="851" w:hanging="284"/>
              <w:rPr>
                <w:rFonts w:eastAsia="Times New Roman" w:cs="Arial"/>
                <w:b/>
                <w:bCs/>
                <w:sz w:val="18"/>
                <w:szCs w:val="18"/>
              </w:rPr>
            </w:pPr>
            <w:r>
              <w:rPr>
                <w:rFonts w:eastAsia="Times New Roman" w:cs="Arial"/>
                <w:b/>
                <w:bCs/>
                <w:sz w:val="18"/>
                <w:szCs w:val="18"/>
              </w:rPr>
              <w:t xml:space="preserve">Alte venituri în cadrul reţelei unde se prestează PSO  </w:t>
            </w:r>
          </w:p>
        </w:tc>
        <w:tc>
          <w:tcPr>
            <w:tcW w:w="1239" w:type="dxa"/>
            <w:tcBorders>
              <w:bottom w:val="single" w:sz="4" w:space="0" w:color="auto"/>
            </w:tcBorders>
            <w:shd w:val="clear" w:color="auto" w:fill="auto"/>
            <w:noWrap/>
            <w:vAlign w:val="center"/>
          </w:tcPr>
          <w:p w:rsidR="00E07BFE" w:rsidRPr="00384FDC" w:rsidRDefault="00E07BFE" w:rsidP="00E07BFE">
            <w:pPr>
              <w:spacing w:before="20" w:after="20"/>
              <w:jc w:val="right"/>
              <w:rPr>
                <w:rFonts w:eastAsia="Times New Roman" w:cs="Arial"/>
                <w:bCs/>
                <w:sz w:val="18"/>
                <w:szCs w:val="18"/>
                <w:highlight w:val="cyan"/>
              </w:rPr>
            </w:pPr>
          </w:p>
        </w:tc>
      </w:tr>
      <w:tr w:rsidR="00E07BFE" w:rsidRPr="00384FDC" w:rsidTr="008E623B">
        <w:trPr>
          <w:jc w:val="center"/>
        </w:trPr>
        <w:tc>
          <w:tcPr>
            <w:tcW w:w="6344" w:type="dxa"/>
            <w:tcBorders>
              <w:top w:val="single" w:sz="4" w:space="0" w:color="auto"/>
              <w:left w:val="nil"/>
              <w:bottom w:val="single" w:sz="4" w:space="0" w:color="auto"/>
            </w:tcBorders>
            <w:shd w:val="clear" w:color="auto" w:fill="auto"/>
            <w:noWrap/>
            <w:vAlign w:val="center"/>
            <w:hideMark/>
          </w:tcPr>
          <w:p w:rsidR="00E07BFE" w:rsidRPr="00384FDC" w:rsidRDefault="00F37A45" w:rsidP="00E07BFE">
            <w:pPr>
              <w:spacing w:before="20" w:after="20"/>
              <w:ind w:left="284" w:hanging="284"/>
              <w:rPr>
                <w:rFonts w:eastAsia="Times New Roman" w:cs="Arial"/>
                <w:b/>
                <w:bCs/>
                <w:sz w:val="18"/>
                <w:szCs w:val="18"/>
              </w:rPr>
            </w:pPr>
            <w:r>
              <w:rPr>
                <w:rFonts w:eastAsia="Times New Roman" w:cs="Arial"/>
                <w:b/>
                <w:bCs/>
                <w:sz w:val="18"/>
                <w:szCs w:val="18"/>
              </w:rPr>
              <w:t xml:space="preserve"> (C)Compensaţia (conform contract) ( Ch+Pr-V)</w:t>
            </w:r>
          </w:p>
        </w:tc>
        <w:tc>
          <w:tcPr>
            <w:tcW w:w="1239" w:type="dxa"/>
            <w:tcBorders>
              <w:top w:val="single" w:sz="4" w:space="0" w:color="auto"/>
              <w:bottom w:val="single" w:sz="4" w:space="0" w:color="auto"/>
            </w:tcBorders>
            <w:shd w:val="clear" w:color="auto" w:fill="auto"/>
            <w:noWrap/>
            <w:vAlign w:val="center"/>
          </w:tcPr>
          <w:p w:rsidR="00E07BFE" w:rsidRPr="00384FDC" w:rsidRDefault="00E07BFE" w:rsidP="00E07BFE">
            <w:pPr>
              <w:spacing w:before="20" w:after="20"/>
              <w:jc w:val="right"/>
              <w:rPr>
                <w:rFonts w:eastAsia="Times New Roman" w:cs="Arial"/>
                <w:b/>
                <w:bCs/>
                <w:sz w:val="18"/>
                <w:szCs w:val="18"/>
                <w:highlight w:val="cyan"/>
              </w:rPr>
            </w:pPr>
          </w:p>
        </w:tc>
      </w:tr>
      <w:tr w:rsidR="00E07BFE" w:rsidRPr="00384FDC" w:rsidTr="008E623B">
        <w:trPr>
          <w:jc w:val="center"/>
        </w:trPr>
        <w:tc>
          <w:tcPr>
            <w:tcW w:w="6344" w:type="dxa"/>
            <w:tcBorders>
              <w:top w:val="single" w:sz="4" w:space="0" w:color="auto"/>
              <w:left w:val="nil"/>
              <w:bottom w:val="nil"/>
            </w:tcBorders>
            <w:shd w:val="clear" w:color="auto" w:fill="auto"/>
            <w:noWrap/>
            <w:vAlign w:val="center"/>
            <w:hideMark/>
          </w:tcPr>
          <w:p w:rsidR="00E07BFE" w:rsidRPr="00384FDC" w:rsidRDefault="00F75059" w:rsidP="00E07BFE">
            <w:pPr>
              <w:spacing w:before="20" w:after="20"/>
              <w:ind w:left="567" w:hanging="283"/>
              <w:rPr>
                <w:rFonts w:eastAsia="Times New Roman" w:cs="Arial"/>
                <w:b/>
                <w:bCs/>
                <w:sz w:val="18"/>
                <w:szCs w:val="18"/>
              </w:rPr>
            </w:pPr>
            <w:r w:rsidRPr="00F75059">
              <w:rPr>
                <w:rFonts w:eastAsia="Times New Roman" w:cs="Arial"/>
                <w:b/>
                <w:bCs/>
                <w:sz w:val="18"/>
                <w:szCs w:val="18"/>
              </w:rPr>
              <w:t xml:space="preserve">Compensaţie per total vehicul*kilometri efectuaţi </w:t>
            </w:r>
          </w:p>
        </w:tc>
        <w:tc>
          <w:tcPr>
            <w:tcW w:w="1239" w:type="dxa"/>
            <w:tcBorders>
              <w:top w:val="single" w:sz="4" w:space="0" w:color="auto"/>
              <w:bottom w:val="nil"/>
            </w:tcBorders>
            <w:shd w:val="clear" w:color="auto" w:fill="auto"/>
            <w:noWrap/>
            <w:vAlign w:val="center"/>
          </w:tcPr>
          <w:p w:rsidR="00E07BFE" w:rsidRPr="00384FDC" w:rsidRDefault="00E07BFE" w:rsidP="00E07BFE">
            <w:pPr>
              <w:spacing w:before="20" w:after="20"/>
              <w:jc w:val="right"/>
              <w:rPr>
                <w:rFonts w:eastAsia="Times New Roman" w:cs="Arial"/>
                <w:b/>
                <w:bCs/>
                <w:sz w:val="18"/>
                <w:szCs w:val="18"/>
                <w:highlight w:val="cyan"/>
              </w:rPr>
            </w:pPr>
          </w:p>
        </w:tc>
      </w:tr>
    </w:tbl>
    <w:p w:rsidR="00E07BFE" w:rsidRPr="00384FDC" w:rsidRDefault="00F37A45" w:rsidP="00E07BFE">
      <w:pPr>
        <w:tabs>
          <w:tab w:val="left" w:pos="1701"/>
        </w:tabs>
        <w:spacing w:after="240"/>
        <w:ind w:left="1701" w:hanging="1701"/>
        <w:rPr>
          <w:rFonts w:eastAsia="Times New Roman"/>
          <w:bCs/>
          <w:sz w:val="18"/>
          <w:lang w:eastAsia="fr-FR"/>
        </w:rPr>
      </w:pPr>
      <w:r>
        <w:rPr>
          <w:rFonts w:eastAsia="Times New Roman"/>
          <w:bCs/>
          <w:sz w:val="18"/>
          <w:lang w:eastAsia="fr-FR"/>
        </w:rPr>
        <w:t>*valori în RON, fără TVA.</w:t>
      </w:r>
    </w:p>
    <w:p w:rsidR="00E07BFE" w:rsidRPr="00384FDC" w:rsidRDefault="00F37A45" w:rsidP="00E07BFE">
      <w:pPr>
        <w:tabs>
          <w:tab w:val="left" w:pos="1701"/>
        </w:tabs>
        <w:spacing w:after="240"/>
        <w:ind w:left="1701" w:hanging="1701"/>
        <w:rPr>
          <w:rFonts w:eastAsia="Times New Roman"/>
          <w:bCs/>
          <w:sz w:val="18"/>
          <w:lang w:eastAsia="fr-FR"/>
        </w:rPr>
      </w:pPr>
      <w:r>
        <w:rPr>
          <w:rFonts w:eastAsia="Times New Roman"/>
          <w:bCs/>
          <w:sz w:val="18"/>
          <w:lang w:eastAsia="fr-FR"/>
        </w:rPr>
        <w:t xml:space="preserve">Operatorul va anexa documente justificative detaliate pentru fiecare rand  din Nota Lunară de Constatare. </w:t>
      </w:r>
    </w:p>
    <w:p w:rsidR="00E07BFE" w:rsidRPr="00384FDC" w:rsidRDefault="00F37A45" w:rsidP="00E07BFE">
      <w:pPr>
        <w:rPr>
          <w:rFonts w:ascii="Arial" w:eastAsia="Times New Roman" w:hAnsi="Arial"/>
          <w:kern w:val="20"/>
          <w:sz w:val="18"/>
          <w:szCs w:val="24"/>
          <w:highlight w:val="yellow"/>
        </w:rPr>
      </w:pPr>
      <w:r>
        <w:rPr>
          <w:highlight w:val="yellow"/>
        </w:rPr>
        <w:br w:type="page"/>
      </w:r>
    </w:p>
    <w:p w:rsidR="00E07BFE" w:rsidRPr="00384FDC" w:rsidRDefault="00F37A45" w:rsidP="00883266">
      <w:pPr>
        <w:rPr>
          <w:b/>
          <w:sz w:val="28"/>
        </w:rPr>
      </w:pPr>
      <w:bookmarkStart w:id="47" w:name="_Toc395597993"/>
      <w:r>
        <w:rPr>
          <w:b/>
          <w:sz w:val="28"/>
        </w:rPr>
        <w:lastRenderedPageBreak/>
        <w:t>Anexa 8.2 – Raport Anual de Constatare</w:t>
      </w:r>
      <w:bookmarkEnd w:id="47"/>
      <w:r>
        <w:rPr>
          <w:b/>
          <w:sz w:val="28"/>
        </w:rPr>
        <w:t xml:space="preserve"> </w:t>
      </w:r>
    </w:p>
    <w:p w:rsidR="00E07BFE" w:rsidRPr="00384FDC" w:rsidRDefault="00E07BFE" w:rsidP="00E07BFE">
      <w:pPr>
        <w:rPr>
          <w:highlight w:val="cyan"/>
        </w:rPr>
      </w:pPr>
    </w:p>
    <w:p w:rsidR="00E07BFE" w:rsidRPr="00384FDC" w:rsidRDefault="00F37A45" w:rsidP="00E07BFE">
      <w:pPr>
        <w:jc w:val="center"/>
        <w:rPr>
          <w:b/>
          <w:sz w:val="28"/>
        </w:rPr>
      </w:pPr>
      <w:r>
        <w:rPr>
          <w:b/>
          <w:sz w:val="28"/>
        </w:rPr>
        <w:t xml:space="preserve">Calculul compensaţiei pentru prestarea serviciilor </w:t>
      </w:r>
    </w:p>
    <w:p w:rsidR="00E07BFE" w:rsidRPr="00384FDC" w:rsidRDefault="00F37A45" w:rsidP="00E07BFE">
      <w:pPr>
        <w:jc w:val="center"/>
        <w:rPr>
          <w:b/>
          <w:sz w:val="28"/>
        </w:rPr>
      </w:pPr>
      <w:r>
        <w:rPr>
          <w:b/>
          <w:sz w:val="28"/>
        </w:rPr>
        <w:t xml:space="preserve">de transport public în </w:t>
      </w:r>
      <w:r>
        <w:rPr>
          <w:b/>
          <w:sz w:val="28"/>
          <w:highlight w:val="yellow"/>
        </w:rPr>
        <w:t>[_anul_]</w:t>
      </w:r>
    </w:p>
    <w:tbl>
      <w:tblPr>
        <w:tblW w:w="8364"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A0" w:firstRow="1" w:lastRow="0" w:firstColumn="1" w:lastColumn="0" w:noHBand="0" w:noVBand="1"/>
      </w:tblPr>
      <w:tblGrid>
        <w:gridCol w:w="6663"/>
        <w:gridCol w:w="1701"/>
      </w:tblGrid>
      <w:tr w:rsidR="00E07BFE" w:rsidRPr="00384FDC" w:rsidTr="00E07BFE">
        <w:trPr>
          <w:trHeight w:val="240"/>
        </w:trPr>
        <w:tc>
          <w:tcPr>
            <w:tcW w:w="6663" w:type="dxa"/>
            <w:tcBorders>
              <w:top w:val="nil"/>
              <w:left w:val="nil"/>
              <w:bottom w:val="single" w:sz="4" w:space="0" w:color="auto"/>
            </w:tcBorders>
            <w:shd w:val="clear" w:color="auto" w:fill="BFBFBF"/>
            <w:vAlign w:val="center"/>
          </w:tcPr>
          <w:p w:rsidR="00E07BFE" w:rsidRPr="00384FDC" w:rsidRDefault="00F37A45" w:rsidP="00E07BFE">
            <w:pPr>
              <w:spacing w:before="20" w:after="20"/>
              <w:jc w:val="center"/>
              <w:rPr>
                <w:rFonts w:eastAsia="Times New Roman" w:cs="Arial"/>
                <w:b/>
                <w:sz w:val="18"/>
                <w:szCs w:val="18"/>
              </w:rPr>
            </w:pPr>
            <w:r>
              <w:rPr>
                <w:rFonts w:eastAsia="Times New Roman" w:cs="Arial"/>
                <w:b/>
                <w:sz w:val="18"/>
                <w:szCs w:val="18"/>
              </w:rPr>
              <w:t>Concept</w:t>
            </w:r>
          </w:p>
        </w:tc>
        <w:tc>
          <w:tcPr>
            <w:tcW w:w="1701" w:type="dxa"/>
            <w:tcBorders>
              <w:top w:val="nil"/>
              <w:bottom w:val="single" w:sz="4" w:space="0" w:color="auto"/>
            </w:tcBorders>
            <w:shd w:val="clear" w:color="auto" w:fill="BFBFBF"/>
            <w:noWrap/>
            <w:vAlign w:val="center"/>
            <w:hideMark/>
          </w:tcPr>
          <w:p w:rsidR="00E07BFE" w:rsidRPr="00384FDC" w:rsidRDefault="00F37A45" w:rsidP="00E07BFE">
            <w:pPr>
              <w:spacing w:before="20" w:after="20"/>
              <w:jc w:val="center"/>
              <w:rPr>
                <w:rFonts w:eastAsia="Times New Roman" w:cs="Arial"/>
                <w:b/>
                <w:sz w:val="18"/>
                <w:szCs w:val="18"/>
              </w:rPr>
            </w:pPr>
            <w:r>
              <w:rPr>
                <w:rFonts w:eastAsia="Times New Roman" w:cs="Arial"/>
                <w:b/>
                <w:sz w:val="18"/>
                <w:szCs w:val="18"/>
              </w:rPr>
              <w:t>Valoare</w:t>
            </w:r>
          </w:p>
        </w:tc>
      </w:tr>
      <w:tr w:rsidR="00E07BFE" w:rsidRPr="00384FDC" w:rsidTr="00E07BFE">
        <w:tc>
          <w:tcPr>
            <w:tcW w:w="6663" w:type="dxa"/>
            <w:tcBorders>
              <w:top w:val="single" w:sz="4" w:space="0" w:color="auto"/>
              <w:left w:val="nil"/>
              <w:bottom w:val="single" w:sz="4" w:space="0" w:color="auto"/>
            </w:tcBorders>
            <w:shd w:val="clear" w:color="auto" w:fill="auto"/>
            <w:noWrap/>
            <w:vAlign w:val="center"/>
            <w:hideMark/>
          </w:tcPr>
          <w:p w:rsidR="00E07BFE" w:rsidRPr="00384FDC" w:rsidRDefault="00F37A45" w:rsidP="00E07BFE">
            <w:pPr>
              <w:overflowPunct w:val="0"/>
              <w:autoSpaceDE w:val="0"/>
              <w:autoSpaceDN w:val="0"/>
              <w:adjustRightInd w:val="0"/>
              <w:spacing w:before="20" w:after="20"/>
              <w:textAlignment w:val="baseline"/>
              <w:rPr>
                <w:rFonts w:eastAsia="Times New Roman" w:cs="Arial"/>
                <w:b/>
                <w:bCs/>
                <w:sz w:val="18"/>
                <w:szCs w:val="18"/>
              </w:rPr>
            </w:pPr>
            <w:r>
              <w:rPr>
                <w:rFonts w:eastAsia="Times New Roman" w:cs="Arial"/>
                <w:b/>
                <w:bCs/>
                <w:sz w:val="18"/>
                <w:szCs w:val="18"/>
              </w:rPr>
              <w:t xml:space="preserve">Anul </w:t>
            </w:r>
          </w:p>
        </w:tc>
        <w:tc>
          <w:tcPr>
            <w:tcW w:w="1701" w:type="dxa"/>
            <w:tcBorders>
              <w:top w:val="single" w:sz="4" w:space="0" w:color="auto"/>
              <w:bottom w:val="single" w:sz="4" w:space="0" w:color="auto"/>
            </w:tcBorders>
            <w:shd w:val="clear" w:color="auto" w:fill="auto"/>
            <w:noWrap/>
            <w:vAlign w:val="center"/>
          </w:tcPr>
          <w:p w:rsidR="00E07BFE" w:rsidRPr="00384FDC" w:rsidRDefault="00E07BFE" w:rsidP="00E07BFE">
            <w:pPr>
              <w:spacing w:before="20" w:after="20"/>
              <w:jc w:val="center"/>
              <w:rPr>
                <w:rFonts w:eastAsia="Times New Roman" w:cs="Arial"/>
                <w:bCs/>
                <w:sz w:val="16"/>
                <w:szCs w:val="18"/>
                <w:highlight w:val="cyan"/>
              </w:rPr>
            </w:pPr>
          </w:p>
        </w:tc>
      </w:tr>
      <w:tr w:rsidR="00E07BFE" w:rsidRPr="00384FDC" w:rsidTr="00E07BFE">
        <w:tc>
          <w:tcPr>
            <w:tcW w:w="6663" w:type="dxa"/>
            <w:tcBorders>
              <w:top w:val="single" w:sz="4" w:space="0" w:color="auto"/>
              <w:left w:val="nil"/>
              <w:bottom w:val="single" w:sz="4" w:space="0" w:color="auto"/>
            </w:tcBorders>
            <w:shd w:val="clear" w:color="auto" w:fill="auto"/>
            <w:noWrap/>
            <w:vAlign w:val="center"/>
            <w:hideMark/>
          </w:tcPr>
          <w:p w:rsidR="00E07BFE" w:rsidRPr="00384FDC" w:rsidRDefault="00F37A45" w:rsidP="00E07BFE">
            <w:pPr>
              <w:spacing w:before="20" w:after="20"/>
              <w:ind w:left="284" w:hanging="284"/>
              <w:rPr>
                <w:rFonts w:eastAsia="Times New Roman" w:cs="Arial"/>
                <w:b/>
                <w:bCs/>
                <w:sz w:val="18"/>
                <w:szCs w:val="18"/>
              </w:rPr>
            </w:pPr>
            <w:r>
              <w:rPr>
                <w:rFonts w:eastAsia="Times New Roman" w:cs="Arial"/>
                <w:b/>
                <w:bCs/>
                <w:sz w:val="18"/>
                <w:szCs w:val="18"/>
              </w:rPr>
              <w:t xml:space="preserve">(Km)Număr total de vehicul*kilometru </w:t>
            </w:r>
          </w:p>
        </w:tc>
        <w:tc>
          <w:tcPr>
            <w:tcW w:w="1701" w:type="dxa"/>
            <w:tcBorders>
              <w:top w:val="single" w:sz="4" w:space="0" w:color="auto"/>
              <w:bottom w:val="single" w:sz="4" w:space="0" w:color="auto"/>
            </w:tcBorders>
            <w:shd w:val="clear" w:color="auto" w:fill="auto"/>
            <w:noWrap/>
            <w:vAlign w:val="center"/>
          </w:tcPr>
          <w:p w:rsidR="00E07BFE" w:rsidRPr="00384FDC" w:rsidRDefault="00E07BFE" w:rsidP="00E07BFE">
            <w:pPr>
              <w:spacing w:before="20" w:after="20"/>
              <w:jc w:val="right"/>
              <w:rPr>
                <w:rFonts w:eastAsia="Times New Roman" w:cs="Arial"/>
                <w:b/>
                <w:bCs/>
                <w:sz w:val="18"/>
                <w:szCs w:val="18"/>
                <w:highlight w:val="cyan"/>
              </w:rPr>
            </w:pPr>
          </w:p>
        </w:tc>
      </w:tr>
      <w:tr w:rsidR="00E07BFE" w:rsidRPr="00384FDC" w:rsidTr="00E07BFE">
        <w:tc>
          <w:tcPr>
            <w:tcW w:w="6663" w:type="dxa"/>
            <w:tcBorders>
              <w:top w:val="single" w:sz="4" w:space="0" w:color="auto"/>
              <w:left w:val="nil"/>
              <w:bottom w:val="single" w:sz="4" w:space="0" w:color="BFBFBF"/>
            </w:tcBorders>
            <w:shd w:val="clear" w:color="auto" w:fill="auto"/>
            <w:noWrap/>
            <w:vAlign w:val="center"/>
          </w:tcPr>
          <w:p w:rsidR="00E07BFE" w:rsidRPr="00384FDC" w:rsidRDefault="00F37A45" w:rsidP="00E07BFE">
            <w:pPr>
              <w:overflowPunct w:val="0"/>
              <w:autoSpaceDE w:val="0"/>
              <w:autoSpaceDN w:val="0"/>
              <w:adjustRightInd w:val="0"/>
              <w:spacing w:before="20" w:after="20"/>
              <w:ind w:left="850" w:hanging="283"/>
              <w:textAlignment w:val="baseline"/>
              <w:rPr>
                <w:rFonts w:eastAsia="Times New Roman" w:cs="Arial"/>
                <w:bCs/>
                <w:sz w:val="18"/>
                <w:szCs w:val="18"/>
              </w:rPr>
            </w:pPr>
            <w:r>
              <w:rPr>
                <w:rFonts w:eastAsia="Times New Roman" w:cs="Arial"/>
                <w:bCs/>
                <w:sz w:val="18"/>
                <w:szCs w:val="18"/>
              </w:rPr>
              <w:t>Tramvai</w:t>
            </w:r>
          </w:p>
        </w:tc>
        <w:tc>
          <w:tcPr>
            <w:tcW w:w="1701" w:type="dxa"/>
            <w:tcBorders>
              <w:top w:val="single" w:sz="4" w:space="0" w:color="auto"/>
              <w:bottom w:val="single" w:sz="4" w:space="0" w:color="BFBFBF"/>
            </w:tcBorders>
            <w:shd w:val="clear" w:color="auto" w:fill="auto"/>
            <w:noWrap/>
            <w:vAlign w:val="center"/>
          </w:tcPr>
          <w:p w:rsidR="00E07BFE" w:rsidRPr="00384FDC" w:rsidRDefault="00E07BFE" w:rsidP="00E07BFE">
            <w:pPr>
              <w:spacing w:before="20" w:after="20"/>
              <w:jc w:val="right"/>
              <w:rPr>
                <w:rFonts w:eastAsia="Times New Roman" w:cs="Arial"/>
                <w:b/>
                <w:bCs/>
                <w:sz w:val="18"/>
                <w:szCs w:val="18"/>
                <w:highlight w:val="cyan"/>
              </w:rPr>
            </w:pPr>
          </w:p>
        </w:tc>
      </w:tr>
      <w:tr w:rsidR="00E07BFE" w:rsidRPr="00384FDC" w:rsidTr="00E07BFE">
        <w:tc>
          <w:tcPr>
            <w:tcW w:w="6663" w:type="dxa"/>
            <w:tcBorders>
              <w:top w:val="single" w:sz="4" w:space="0" w:color="BFBFBF"/>
              <w:left w:val="nil"/>
              <w:bottom w:val="single" w:sz="4" w:space="0" w:color="BFBFBF"/>
            </w:tcBorders>
            <w:shd w:val="clear" w:color="auto" w:fill="auto"/>
            <w:noWrap/>
            <w:vAlign w:val="center"/>
          </w:tcPr>
          <w:p w:rsidR="00E07BFE" w:rsidRPr="00384FDC" w:rsidRDefault="00F37A45" w:rsidP="00E07BFE">
            <w:pPr>
              <w:overflowPunct w:val="0"/>
              <w:autoSpaceDE w:val="0"/>
              <w:autoSpaceDN w:val="0"/>
              <w:adjustRightInd w:val="0"/>
              <w:spacing w:before="20" w:after="20"/>
              <w:ind w:left="850" w:hanging="283"/>
              <w:textAlignment w:val="baseline"/>
              <w:rPr>
                <w:rFonts w:eastAsia="Times New Roman" w:cs="Arial"/>
                <w:bCs/>
                <w:sz w:val="18"/>
                <w:szCs w:val="18"/>
              </w:rPr>
            </w:pPr>
            <w:r>
              <w:rPr>
                <w:rFonts w:eastAsia="Times New Roman" w:cs="Arial"/>
                <w:bCs/>
                <w:sz w:val="18"/>
                <w:szCs w:val="18"/>
              </w:rPr>
              <w:t>Troleibuz</w:t>
            </w:r>
          </w:p>
        </w:tc>
        <w:tc>
          <w:tcPr>
            <w:tcW w:w="1701" w:type="dxa"/>
            <w:tcBorders>
              <w:top w:val="single" w:sz="4" w:space="0" w:color="BFBFBF"/>
              <w:bottom w:val="single" w:sz="4" w:space="0" w:color="BFBFBF"/>
            </w:tcBorders>
            <w:shd w:val="clear" w:color="auto" w:fill="auto"/>
            <w:noWrap/>
            <w:vAlign w:val="center"/>
          </w:tcPr>
          <w:p w:rsidR="00E07BFE" w:rsidRPr="00384FDC" w:rsidRDefault="00E07BFE" w:rsidP="00E07BFE">
            <w:pPr>
              <w:spacing w:before="20" w:after="20"/>
              <w:jc w:val="right"/>
              <w:rPr>
                <w:rFonts w:eastAsia="Times New Roman" w:cs="Arial"/>
                <w:b/>
                <w:bCs/>
                <w:sz w:val="18"/>
                <w:szCs w:val="18"/>
                <w:highlight w:val="cyan"/>
              </w:rPr>
            </w:pPr>
          </w:p>
        </w:tc>
      </w:tr>
      <w:tr w:rsidR="00E07BFE" w:rsidRPr="00384FDC" w:rsidTr="00E07BFE">
        <w:tc>
          <w:tcPr>
            <w:tcW w:w="6663" w:type="dxa"/>
            <w:tcBorders>
              <w:top w:val="single" w:sz="4" w:space="0" w:color="BFBFBF"/>
              <w:left w:val="nil"/>
              <w:bottom w:val="single" w:sz="4" w:space="0" w:color="auto"/>
            </w:tcBorders>
            <w:shd w:val="clear" w:color="auto" w:fill="auto"/>
            <w:noWrap/>
            <w:vAlign w:val="center"/>
          </w:tcPr>
          <w:p w:rsidR="00E07BFE" w:rsidRPr="00384FDC" w:rsidRDefault="00F37A45" w:rsidP="00E07BFE">
            <w:pPr>
              <w:overflowPunct w:val="0"/>
              <w:autoSpaceDE w:val="0"/>
              <w:autoSpaceDN w:val="0"/>
              <w:adjustRightInd w:val="0"/>
              <w:spacing w:before="20" w:after="20"/>
              <w:ind w:left="850" w:hanging="283"/>
              <w:textAlignment w:val="baseline"/>
              <w:rPr>
                <w:rFonts w:eastAsia="Times New Roman" w:cs="Arial"/>
                <w:bCs/>
                <w:sz w:val="18"/>
                <w:szCs w:val="18"/>
              </w:rPr>
            </w:pPr>
            <w:r>
              <w:rPr>
                <w:rFonts w:eastAsia="Times New Roman" w:cs="Arial"/>
                <w:bCs/>
                <w:sz w:val="18"/>
                <w:szCs w:val="18"/>
              </w:rPr>
              <w:t>Autobuz</w:t>
            </w:r>
          </w:p>
        </w:tc>
        <w:tc>
          <w:tcPr>
            <w:tcW w:w="1701" w:type="dxa"/>
            <w:tcBorders>
              <w:top w:val="single" w:sz="4" w:space="0" w:color="BFBFBF"/>
              <w:bottom w:val="single" w:sz="4" w:space="0" w:color="auto"/>
            </w:tcBorders>
            <w:shd w:val="clear" w:color="auto" w:fill="auto"/>
            <w:noWrap/>
            <w:vAlign w:val="center"/>
          </w:tcPr>
          <w:p w:rsidR="00E07BFE" w:rsidRPr="00384FDC" w:rsidRDefault="00E07BFE" w:rsidP="00E07BFE">
            <w:pPr>
              <w:spacing w:before="20" w:after="20"/>
              <w:jc w:val="right"/>
              <w:rPr>
                <w:rFonts w:eastAsia="Times New Roman" w:cs="Arial"/>
                <w:b/>
                <w:bCs/>
                <w:sz w:val="18"/>
                <w:szCs w:val="18"/>
                <w:highlight w:val="cyan"/>
              </w:rPr>
            </w:pPr>
          </w:p>
        </w:tc>
      </w:tr>
      <w:tr w:rsidR="00E07BFE" w:rsidRPr="00384FDC" w:rsidTr="00E07BFE">
        <w:tc>
          <w:tcPr>
            <w:tcW w:w="6663" w:type="dxa"/>
            <w:tcBorders>
              <w:top w:val="single" w:sz="4" w:space="0" w:color="auto"/>
              <w:left w:val="nil"/>
              <w:bottom w:val="single" w:sz="4" w:space="0" w:color="auto"/>
              <w:right w:val="single" w:sz="4" w:space="0" w:color="BFBFBF"/>
            </w:tcBorders>
            <w:shd w:val="clear" w:color="auto" w:fill="auto"/>
            <w:noWrap/>
            <w:vAlign w:val="center"/>
            <w:hideMark/>
          </w:tcPr>
          <w:p w:rsidR="00E07BFE" w:rsidRPr="00384FDC" w:rsidRDefault="00F37A45" w:rsidP="009D1A45">
            <w:pPr>
              <w:overflowPunct w:val="0"/>
              <w:autoSpaceDE w:val="0"/>
              <w:autoSpaceDN w:val="0"/>
              <w:adjustRightInd w:val="0"/>
              <w:spacing w:before="20" w:after="20"/>
              <w:ind w:left="283" w:hanging="283"/>
              <w:textAlignment w:val="baseline"/>
              <w:rPr>
                <w:rFonts w:eastAsia="Times New Roman" w:cs="Arial"/>
                <w:b/>
                <w:bCs/>
                <w:sz w:val="18"/>
                <w:szCs w:val="18"/>
                <w:highlight w:val="cyan"/>
              </w:rPr>
            </w:pPr>
            <w:r>
              <w:rPr>
                <w:rFonts w:eastAsia="Times New Roman" w:cs="Arial"/>
                <w:b/>
                <w:bCs/>
                <w:sz w:val="18"/>
                <w:szCs w:val="18"/>
              </w:rPr>
              <w:t xml:space="preserve">(c unitar)Cost unitar per kilometru  </w:t>
            </w:r>
          </w:p>
        </w:tc>
        <w:tc>
          <w:tcPr>
            <w:tcW w:w="1701" w:type="dxa"/>
            <w:tcBorders>
              <w:top w:val="single" w:sz="4" w:space="0" w:color="auto"/>
              <w:left w:val="single" w:sz="4" w:space="0" w:color="BFBFBF"/>
              <w:bottom w:val="single" w:sz="4" w:space="0" w:color="auto"/>
            </w:tcBorders>
            <w:shd w:val="clear" w:color="auto" w:fill="auto"/>
            <w:noWrap/>
            <w:vAlign w:val="center"/>
          </w:tcPr>
          <w:p w:rsidR="00E07BFE" w:rsidRPr="00384FDC" w:rsidRDefault="00E07BFE" w:rsidP="00E07BFE">
            <w:pPr>
              <w:spacing w:before="20" w:after="20"/>
              <w:jc w:val="right"/>
              <w:rPr>
                <w:rFonts w:eastAsia="Times New Roman" w:cs="Arial"/>
                <w:b/>
                <w:bCs/>
                <w:sz w:val="18"/>
                <w:szCs w:val="18"/>
                <w:highlight w:val="cyan"/>
              </w:rPr>
            </w:pPr>
          </w:p>
        </w:tc>
      </w:tr>
      <w:tr w:rsidR="00E07BFE" w:rsidRPr="00384FDC" w:rsidTr="00E07BFE">
        <w:tc>
          <w:tcPr>
            <w:tcW w:w="6663" w:type="dxa"/>
            <w:tcBorders>
              <w:top w:val="single" w:sz="4" w:space="0" w:color="auto"/>
              <w:left w:val="nil"/>
              <w:bottom w:val="single" w:sz="4" w:space="0" w:color="BFBFBF"/>
            </w:tcBorders>
            <w:shd w:val="clear" w:color="auto" w:fill="auto"/>
            <w:noWrap/>
            <w:vAlign w:val="center"/>
          </w:tcPr>
          <w:p w:rsidR="00E07BFE" w:rsidRPr="00384FDC" w:rsidRDefault="00F37A45" w:rsidP="00E07BFE">
            <w:pPr>
              <w:overflowPunct w:val="0"/>
              <w:autoSpaceDE w:val="0"/>
              <w:autoSpaceDN w:val="0"/>
              <w:adjustRightInd w:val="0"/>
              <w:spacing w:before="20" w:after="20"/>
              <w:ind w:left="850" w:hanging="283"/>
              <w:textAlignment w:val="baseline"/>
              <w:rPr>
                <w:rFonts w:eastAsia="Times New Roman" w:cs="Arial"/>
                <w:bCs/>
                <w:sz w:val="18"/>
                <w:szCs w:val="18"/>
              </w:rPr>
            </w:pPr>
            <w:r>
              <w:rPr>
                <w:rFonts w:eastAsia="Times New Roman" w:cs="Arial"/>
                <w:bCs/>
                <w:sz w:val="18"/>
                <w:szCs w:val="18"/>
              </w:rPr>
              <w:t>Tramvai</w:t>
            </w:r>
          </w:p>
        </w:tc>
        <w:tc>
          <w:tcPr>
            <w:tcW w:w="1701" w:type="dxa"/>
            <w:tcBorders>
              <w:top w:val="single" w:sz="4" w:space="0" w:color="auto"/>
              <w:bottom w:val="single" w:sz="4" w:space="0" w:color="BFBFBF"/>
            </w:tcBorders>
            <w:shd w:val="clear" w:color="auto" w:fill="auto"/>
            <w:noWrap/>
            <w:vAlign w:val="center"/>
          </w:tcPr>
          <w:p w:rsidR="00E07BFE" w:rsidRPr="00384FDC" w:rsidRDefault="00E07BFE" w:rsidP="00E07BFE">
            <w:pPr>
              <w:spacing w:before="20" w:after="20"/>
              <w:jc w:val="right"/>
              <w:rPr>
                <w:rFonts w:eastAsia="Times New Roman" w:cs="Arial"/>
                <w:b/>
                <w:bCs/>
                <w:sz w:val="18"/>
                <w:szCs w:val="18"/>
                <w:highlight w:val="cyan"/>
              </w:rPr>
            </w:pPr>
          </w:p>
        </w:tc>
      </w:tr>
      <w:tr w:rsidR="00E07BFE" w:rsidRPr="00384FDC" w:rsidTr="00E07BFE">
        <w:tc>
          <w:tcPr>
            <w:tcW w:w="6663" w:type="dxa"/>
            <w:tcBorders>
              <w:top w:val="single" w:sz="4" w:space="0" w:color="BFBFBF"/>
              <w:left w:val="nil"/>
              <w:bottom w:val="single" w:sz="4" w:space="0" w:color="BFBFBF"/>
            </w:tcBorders>
            <w:shd w:val="clear" w:color="auto" w:fill="auto"/>
            <w:noWrap/>
            <w:vAlign w:val="center"/>
          </w:tcPr>
          <w:p w:rsidR="00E07BFE" w:rsidRPr="00384FDC" w:rsidRDefault="00F37A45" w:rsidP="00E07BFE">
            <w:pPr>
              <w:overflowPunct w:val="0"/>
              <w:autoSpaceDE w:val="0"/>
              <w:autoSpaceDN w:val="0"/>
              <w:adjustRightInd w:val="0"/>
              <w:spacing w:before="20" w:after="20"/>
              <w:ind w:left="850" w:hanging="283"/>
              <w:textAlignment w:val="baseline"/>
              <w:rPr>
                <w:rFonts w:eastAsia="Times New Roman" w:cs="Arial"/>
                <w:bCs/>
                <w:sz w:val="18"/>
                <w:szCs w:val="18"/>
              </w:rPr>
            </w:pPr>
            <w:r>
              <w:rPr>
                <w:rFonts w:eastAsia="Times New Roman" w:cs="Arial"/>
                <w:bCs/>
                <w:sz w:val="18"/>
                <w:szCs w:val="18"/>
              </w:rPr>
              <w:t>Troleibuz</w:t>
            </w:r>
          </w:p>
        </w:tc>
        <w:tc>
          <w:tcPr>
            <w:tcW w:w="1701" w:type="dxa"/>
            <w:tcBorders>
              <w:top w:val="single" w:sz="4" w:space="0" w:color="BFBFBF"/>
              <w:bottom w:val="single" w:sz="4" w:space="0" w:color="BFBFBF"/>
            </w:tcBorders>
            <w:shd w:val="clear" w:color="auto" w:fill="auto"/>
            <w:noWrap/>
            <w:vAlign w:val="center"/>
          </w:tcPr>
          <w:p w:rsidR="00E07BFE" w:rsidRPr="00384FDC" w:rsidRDefault="00E07BFE" w:rsidP="00E07BFE">
            <w:pPr>
              <w:spacing w:before="20" w:after="20"/>
              <w:jc w:val="right"/>
              <w:rPr>
                <w:rFonts w:eastAsia="Times New Roman" w:cs="Arial"/>
                <w:b/>
                <w:bCs/>
                <w:sz w:val="18"/>
                <w:szCs w:val="18"/>
                <w:highlight w:val="cyan"/>
              </w:rPr>
            </w:pPr>
          </w:p>
        </w:tc>
      </w:tr>
      <w:tr w:rsidR="00E07BFE" w:rsidRPr="00384FDC" w:rsidTr="00E07BFE">
        <w:tc>
          <w:tcPr>
            <w:tcW w:w="6663" w:type="dxa"/>
            <w:tcBorders>
              <w:top w:val="single" w:sz="4" w:space="0" w:color="BFBFBF"/>
              <w:left w:val="nil"/>
              <w:bottom w:val="single" w:sz="4" w:space="0" w:color="auto"/>
            </w:tcBorders>
            <w:shd w:val="clear" w:color="auto" w:fill="auto"/>
            <w:noWrap/>
            <w:vAlign w:val="center"/>
          </w:tcPr>
          <w:p w:rsidR="00E07BFE" w:rsidRPr="00384FDC" w:rsidRDefault="00F37A45" w:rsidP="00E07BFE">
            <w:pPr>
              <w:overflowPunct w:val="0"/>
              <w:autoSpaceDE w:val="0"/>
              <w:autoSpaceDN w:val="0"/>
              <w:adjustRightInd w:val="0"/>
              <w:spacing w:before="20" w:after="20"/>
              <w:ind w:left="850" w:hanging="283"/>
              <w:textAlignment w:val="baseline"/>
              <w:rPr>
                <w:rFonts w:eastAsia="Times New Roman" w:cs="Arial"/>
                <w:bCs/>
                <w:sz w:val="18"/>
                <w:szCs w:val="18"/>
              </w:rPr>
            </w:pPr>
            <w:r>
              <w:rPr>
                <w:rFonts w:eastAsia="Times New Roman" w:cs="Arial"/>
                <w:bCs/>
                <w:sz w:val="18"/>
                <w:szCs w:val="18"/>
              </w:rPr>
              <w:t>Autobuz</w:t>
            </w:r>
          </w:p>
        </w:tc>
        <w:tc>
          <w:tcPr>
            <w:tcW w:w="1701" w:type="dxa"/>
            <w:tcBorders>
              <w:top w:val="single" w:sz="4" w:space="0" w:color="BFBFBF"/>
              <w:bottom w:val="single" w:sz="4" w:space="0" w:color="auto"/>
            </w:tcBorders>
            <w:shd w:val="clear" w:color="auto" w:fill="auto"/>
            <w:noWrap/>
            <w:vAlign w:val="center"/>
          </w:tcPr>
          <w:p w:rsidR="00E07BFE" w:rsidRPr="00384FDC" w:rsidRDefault="00E07BFE" w:rsidP="00E07BFE">
            <w:pPr>
              <w:spacing w:before="20" w:after="20"/>
              <w:jc w:val="right"/>
              <w:rPr>
                <w:rFonts w:eastAsia="Times New Roman" w:cs="Arial"/>
                <w:b/>
                <w:bCs/>
                <w:sz w:val="18"/>
                <w:szCs w:val="18"/>
                <w:highlight w:val="cyan"/>
              </w:rPr>
            </w:pPr>
          </w:p>
        </w:tc>
      </w:tr>
      <w:tr w:rsidR="00E07BFE" w:rsidRPr="00384FDC" w:rsidTr="00E07BFE">
        <w:tc>
          <w:tcPr>
            <w:tcW w:w="8364" w:type="dxa"/>
            <w:gridSpan w:val="2"/>
            <w:tcBorders>
              <w:top w:val="single" w:sz="4" w:space="0" w:color="auto"/>
              <w:left w:val="nil"/>
              <w:bottom w:val="single" w:sz="4" w:space="0" w:color="auto"/>
            </w:tcBorders>
            <w:shd w:val="clear" w:color="auto" w:fill="BFBFBF"/>
            <w:noWrap/>
            <w:vAlign w:val="center"/>
            <w:hideMark/>
          </w:tcPr>
          <w:p w:rsidR="00E07BFE" w:rsidRPr="00384FDC" w:rsidRDefault="00F37A45" w:rsidP="00E07BFE">
            <w:pPr>
              <w:spacing w:before="20" w:after="20"/>
              <w:rPr>
                <w:rFonts w:eastAsia="Times New Roman" w:cs="Arial"/>
                <w:b/>
                <w:bCs/>
                <w:sz w:val="18"/>
                <w:szCs w:val="18"/>
              </w:rPr>
            </w:pPr>
            <w:r>
              <w:rPr>
                <w:rFonts w:eastAsia="Times New Roman" w:cs="Arial"/>
                <w:b/>
                <w:bCs/>
                <w:sz w:val="18"/>
                <w:szCs w:val="18"/>
              </w:rPr>
              <w:t>(C1) TOTAL COMPENSAŢIE ANUALĂ FACTURATA (pe baza calculului lunar din Anexa 10)</w:t>
            </w:r>
          </w:p>
        </w:tc>
      </w:tr>
      <w:tr w:rsidR="00E07BFE" w:rsidRPr="00384FDC" w:rsidTr="00E07BFE">
        <w:tc>
          <w:tcPr>
            <w:tcW w:w="6663" w:type="dxa"/>
            <w:tcBorders>
              <w:top w:val="single" w:sz="4" w:space="0" w:color="auto"/>
              <w:left w:val="nil"/>
              <w:bottom w:val="single" w:sz="4" w:space="0" w:color="auto"/>
            </w:tcBorders>
            <w:shd w:val="clear" w:color="auto" w:fill="auto"/>
            <w:noWrap/>
            <w:vAlign w:val="center"/>
            <w:hideMark/>
          </w:tcPr>
          <w:p w:rsidR="00E07BFE" w:rsidRPr="00384FDC" w:rsidRDefault="00F37A45" w:rsidP="00E07BFE">
            <w:pPr>
              <w:spacing w:before="20" w:after="20"/>
              <w:ind w:left="283" w:hanging="283"/>
              <w:rPr>
                <w:rFonts w:eastAsia="Times New Roman" w:cs="Arial"/>
                <w:b/>
                <w:bCs/>
                <w:sz w:val="18"/>
                <w:szCs w:val="18"/>
              </w:rPr>
            </w:pPr>
            <w:r>
              <w:rPr>
                <w:rFonts w:eastAsia="Times New Roman" w:cs="Arial"/>
                <w:b/>
                <w:bCs/>
                <w:sz w:val="18"/>
                <w:szCs w:val="18"/>
              </w:rPr>
              <w:t xml:space="preserve">  Venituri din servicii de transport public din: </w:t>
            </w:r>
          </w:p>
        </w:tc>
        <w:tc>
          <w:tcPr>
            <w:tcW w:w="1701" w:type="dxa"/>
            <w:tcBorders>
              <w:top w:val="single" w:sz="4" w:space="0" w:color="auto"/>
              <w:bottom w:val="single" w:sz="4" w:space="0" w:color="auto"/>
            </w:tcBorders>
            <w:shd w:val="clear" w:color="auto" w:fill="auto"/>
            <w:noWrap/>
            <w:vAlign w:val="center"/>
          </w:tcPr>
          <w:p w:rsidR="00E07BFE" w:rsidRPr="00384FDC" w:rsidRDefault="00E07BFE" w:rsidP="00E07BFE">
            <w:pPr>
              <w:spacing w:before="20" w:after="20"/>
              <w:jc w:val="right"/>
              <w:rPr>
                <w:rFonts w:eastAsia="Times New Roman" w:cs="Arial"/>
                <w:b/>
                <w:bCs/>
                <w:sz w:val="18"/>
                <w:szCs w:val="18"/>
              </w:rPr>
            </w:pPr>
          </w:p>
        </w:tc>
      </w:tr>
      <w:tr w:rsidR="00E07BFE" w:rsidRPr="00384FDC" w:rsidTr="00E07BFE">
        <w:tc>
          <w:tcPr>
            <w:tcW w:w="6663" w:type="dxa"/>
            <w:tcBorders>
              <w:top w:val="single" w:sz="4" w:space="0" w:color="auto"/>
              <w:left w:val="nil"/>
              <w:bottom w:val="single" w:sz="4" w:space="0" w:color="BFBFBF"/>
            </w:tcBorders>
            <w:shd w:val="clear" w:color="auto" w:fill="auto"/>
            <w:noWrap/>
            <w:vAlign w:val="center"/>
            <w:hideMark/>
          </w:tcPr>
          <w:p w:rsidR="00E07BFE" w:rsidRPr="00384FDC" w:rsidRDefault="00F37A45" w:rsidP="00E07BFE">
            <w:pPr>
              <w:spacing w:before="20" w:after="20"/>
              <w:ind w:left="851" w:hanging="284"/>
              <w:rPr>
                <w:rFonts w:eastAsia="Times New Roman" w:cs="Arial"/>
                <w:b/>
                <w:bCs/>
                <w:sz w:val="18"/>
                <w:szCs w:val="18"/>
              </w:rPr>
            </w:pPr>
            <w:r>
              <w:rPr>
                <w:rFonts w:eastAsia="Times New Roman" w:cs="Arial"/>
                <w:b/>
                <w:bCs/>
                <w:sz w:val="18"/>
                <w:szCs w:val="18"/>
              </w:rPr>
              <w:t xml:space="preserve">Venituri din vânzări de titluri de călătorie </w:t>
            </w:r>
          </w:p>
        </w:tc>
        <w:tc>
          <w:tcPr>
            <w:tcW w:w="1701" w:type="dxa"/>
            <w:tcBorders>
              <w:top w:val="single" w:sz="4" w:space="0" w:color="auto"/>
              <w:bottom w:val="single" w:sz="4" w:space="0" w:color="BFBFBF"/>
            </w:tcBorders>
            <w:shd w:val="clear" w:color="auto" w:fill="auto"/>
            <w:noWrap/>
            <w:vAlign w:val="center"/>
          </w:tcPr>
          <w:p w:rsidR="00E07BFE" w:rsidRPr="00384FDC" w:rsidRDefault="00E07BFE" w:rsidP="00E07BFE">
            <w:pPr>
              <w:spacing w:before="20" w:after="20"/>
              <w:jc w:val="right"/>
              <w:rPr>
                <w:rFonts w:eastAsia="Times New Roman" w:cs="Arial"/>
                <w:bCs/>
                <w:sz w:val="18"/>
                <w:szCs w:val="18"/>
              </w:rPr>
            </w:pPr>
          </w:p>
        </w:tc>
      </w:tr>
      <w:tr w:rsidR="00E07BFE" w:rsidRPr="00384FDC" w:rsidTr="00E07BFE">
        <w:tc>
          <w:tcPr>
            <w:tcW w:w="6663" w:type="dxa"/>
            <w:tcBorders>
              <w:top w:val="single" w:sz="4" w:space="0" w:color="BFBFBF"/>
              <w:left w:val="nil"/>
            </w:tcBorders>
            <w:shd w:val="clear" w:color="auto" w:fill="auto"/>
            <w:noWrap/>
            <w:vAlign w:val="center"/>
            <w:hideMark/>
          </w:tcPr>
          <w:p w:rsidR="00E07BFE" w:rsidRPr="00384FDC" w:rsidRDefault="00F37A45" w:rsidP="00E07BFE">
            <w:pPr>
              <w:spacing w:before="20" w:after="20"/>
              <w:ind w:left="851" w:hanging="284"/>
              <w:rPr>
                <w:rFonts w:eastAsia="Times New Roman" w:cs="Arial"/>
                <w:b/>
                <w:bCs/>
                <w:sz w:val="18"/>
                <w:szCs w:val="18"/>
              </w:rPr>
            </w:pPr>
            <w:r>
              <w:rPr>
                <w:rFonts w:eastAsia="Times New Roman" w:cs="Arial"/>
                <w:b/>
                <w:bCs/>
                <w:sz w:val="18"/>
                <w:szCs w:val="18"/>
              </w:rPr>
              <w:t>Diferente de tarif cuvenite operatorului</w:t>
            </w:r>
          </w:p>
        </w:tc>
        <w:tc>
          <w:tcPr>
            <w:tcW w:w="1701" w:type="dxa"/>
            <w:tcBorders>
              <w:top w:val="single" w:sz="4" w:space="0" w:color="BFBFBF"/>
            </w:tcBorders>
            <w:shd w:val="clear" w:color="auto" w:fill="auto"/>
            <w:noWrap/>
            <w:vAlign w:val="center"/>
          </w:tcPr>
          <w:p w:rsidR="00E07BFE" w:rsidRPr="00384FDC" w:rsidRDefault="00E07BFE" w:rsidP="00E07BFE">
            <w:pPr>
              <w:spacing w:before="20" w:after="20"/>
              <w:jc w:val="right"/>
              <w:rPr>
                <w:rFonts w:eastAsia="Times New Roman" w:cs="Arial"/>
                <w:bCs/>
                <w:sz w:val="18"/>
                <w:szCs w:val="18"/>
              </w:rPr>
            </w:pPr>
          </w:p>
        </w:tc>
      </w:tr>
      <w:tr w:rsidR="00E07BFE" w:rsidRPr="00384FDC" w:rsidTr="00E07BFE">
        <w:tc>
          <w:tcPr>
            <w:tcW w:w="6663" w:type="dxa"/>
            <w:tcBorders>
              <w:left w:val="nil"/>
              <w:bottom w:val="single" w:sz="4" w:space="0" w:color="auto"/>
            </w:tcBorders>
            <w:shd w:val="clear" w:color="auto" w:fill="auto"/>
            <w:noWrap/>
            <w:vAlign w:val="center"/>
            <w:hideMark/>
          </w:tcPr>
          <w:p w:rsidR="00E07BFE" w:rsidRPr="00384FDC" w:rsidRDefault="00F37A45" w:rsidP="00E07BFE">
            <w:pPr>
              <w:spacing w:before="20" w:after="20"/>
              <w:ind w:left="851" w:hanging="284"/>
              <w:rPr>
                <w:rFonts w:eastAsia="Times New Roman" w:cs="Arial"/>
                <w:b/>
                <w:bCs/>
                <w:sz w:val="18"/>
                <w:szCs w:val="18"/>
              </w:rPr>
            </w:pPr>
            <w:r>
              <w:rPr>
                <w:rFonts w:eastAsia="Times New Roman" w:cs="Arial"/>
                <w:b/>
                <w:bCs/>
                <w:sz w:val="18"/>
                <w:szCs w:val="18"/>
              </w:rPr>
              <w:t xml:space="preserve">Alte venituri în cadrul reţelei unde se prestează PSO  </w:t>
            </w:r>
          </w:p>
        </w:tc>
        <w:tc>
          <w:tcPr>
            <w:tcW w:w="1701" w:type="dxa"/>
            <w:tcBorders>
              <w:bottom w:val="single" w:sz="4" w:space="0" w:color="auto"/>
            </w:tcBorders>
            <w:shd w:val="clear" w:color="auto" w:fill="auto"/>
            <w:noWrap/>
            <w:vAlign w:val="center"/>
          </w:tcPr>
          <w:p w:rsidR="00E07BFE" w:rsidRPr="00384FDC" w:rsidRDefault="00E07BFE" w:rsidP="00E07BFE">
            <w:pPr>
              <w:spacing w:before="20" w:after="20"/>
              <w:jc w:val="right"/>
              <w:rPr>
                <w:rFonts w:eastAsia="Times New Roman" w:cs="Arial"/>
                <w:bCs/>
                <w:sz w:val="18"/>
                <w:szCs w:val="18"/>
              </w:rPr>
            </w:pPr>
          </w:p>
        </w:tc>
      </w:tr>
      <w:tr w:rsidR="00E07BFE" w:rsidRPr="00384FDC" w:rsidTr="00E07BFE">
        <w:tc>
          <w:tcPr>
            <w:tcW w:w="6663" w:type="dxa"/>
            <w:tcBorders>
              <w:top w:val="single" w:sz="4" w:space="0" w:color="auto"/>
              <w:left w:val="nil"/>
              <w:bottom w:val="single" w:sz="4" w:space="0" w:color="auto"/>
            </w:tcBorders>
            <w:shd w:val="clear" w:color="auto" w:fill="D6E3BC"/>
            <w:noWrap/>
            <w:vAlign w:val="center"/>
            <w:hideMark/>
          </w:tcPr>
          <w:p w:rsidR="00E07BFE" w:rsidRPr="00384FDC" w:rsidRDefault="00F37A45" w:rsidP="00E07BFE">
            <w:pPr>
              <w:spacing w:before="20" w:after="20"/>
              <w:ind w:left="283" w:hanging="283"/>
              <w:rPr>
                <w:rFonts w:eastAsia="Times New Roman" w:cs="Arial"/>
                <w:b/>
                <w:bCs/>
                <w:sz w:val="18"/>
                <w:szCs w:val="18"/>
              </w:rPr>
            </w:pPr>
            <w:r>
              <w:rPr>
                <w:rFonts w:eastAsia="Times New Roman" w:cs="Arial"/>
                <w:b/>
                <w:bCs/>
                <w:sz w:val="18"/>
                <w:szCs w:val="18"/>
              </w:rPr>
              <w:t>(I) TOTAL VENITURI AUDITATE</w:t>
            </w:r>
          </w:p>
        </w:tc>
        <w:tc>
          <w:tcPr>
            <w:tcW w:w="1701" w:type="dxa"/>
            <w:tcBorders>
              <w:top w:val="single" w:sz="4" w:space="0" w:color="auto"/>
              <w:bottom w:val="single" w:sz="4" w:space="0" w:color="auto"/>
            </w:tcBorders>
            <w:shd w:val="clear" w:color="auto" w:fill="D6E3BC"/>
            <w:noWrap/>
            <w:vAlign w:val="center"/>
          </w:tcPr>
          <w:p w:rsidR="00E07BFE" w:rsidRPr="00384FDC" w:rsidRDefault="00E07BFE" w:rsidP="00E07BFE">
            <w:pPr>
              <w:spacing w:before="20" w:after="20"/>
              <w:jc w:val="right"/>
              <w:rPr>
                <w:rFonts w:eastAsia="Times New Roman" w:cs="Arial"/>
                <w:b/>
                <w:bCs/>
                <w:sz w:val="18"/>
                <w:szCs w:val="18"/>
              </w:rPr>
            </w:pPr>
          </w:p>
        </w:tc>
      </w:tr>
      <w:tr w:rsidR="00E07BFE" w:rsidRPr="00384FDC" w:rsidTr="00E07BFE">
        <w:tc>
          <w:tcPr>
            <w:tcW w:w="6663" w:type="dxa"/>
            <w:tcBorders>
              <w:top w:val="single" w:sz="4" w:space="0" w:color="auto"/>
              <w:left w:val="nil"/>
              <w:bottom w:val="single" w:sz="4" w:space="0" w:color="auto"/>
            </w:tcBorders>
            <w:shd w:val="clear" w:color="auto" w:fill="auto"/>
            <w:noWrap/>
            <w:vAlign w:val="center"/>
            <w:hideMark/>
          </w:tcPr>
          <w:p w:rsidR="00E07BFE" w:rsidRPr="00384FDC" w:rsidRDefault="00F37A45" w:rsidP="00E07BFE">
            <w:pPr>
              <w:spacing w:before="20" w:after="20"/>
              <w:ind w:left="283" w:hanging="283"/>
              <w:rPr>
                <w:rFonts w:eastAsia="Times New Roman" w:cs="Arial"/>
                <w:b/>
                <w:bCs/>
                <w:sz w:val="18"/>
                <w:szCs w:val="18"/>
              </w:rPr>
            </w:pPr>
            <w:r>
              <w:rPr>
                <w:rFonts w:eastAsia="Times New Roman" w:cs="Arial"/>
                <w:b/>
                <w:bCs/>
                <w:sz w:val="18"/>
                <w:szCs w:val="18"/>
              </w:rPr>
              <w:t xml:space="preserve">Costuri asociate realizarii Planului de Transport PSO </w:t>
            </w:r>
          </w:p>
        </w:tc>
        <w:tc>
          <w:tcPr>
            <w:tcW w:w="1701" w:type="dxa"/>
            <w:tcBorders>
              <w:top w:val="single" w:sz="4" w:space="0" w:color="auto"/>
              <w:bottom w:val="single" w:sz="4" w:space="0" w:color="auto"/>
            </w:tcBorders>
            <w:shd w:val="clear" w:color="auto" w:fill="auto"/>
            <w:noWrap/>
            <w:vAlign w:val="center"/>
          </w:tcPr>
          <w:p w:rsidR="00E07BFE" w:rsidRPr="00384FDC" w:rsidRDefault="00E07BFE" w:rsidP="00E07BFE">
            <w:pPr>
              <w:spacing w:before="20" w:after="20"/>
              <w:jc w:val="right"/>
              <w:rPr>
                <w:rFonts w:eastAsia="Times New Roman" w:cs="Arial"/>
                <w:b/>
                <w:bCs/>
                <w:sz w:val="18"/>
                <w:szCs w:val="18"/>
              </w:rPr>
            </w:pPr>
          </w:p>
        </w:tc>
      </w:tr>
      <w:tr w:rsidR="00E07BFE" w:rsidRPr="00384FDC" w:rsidTr="00F62C00">
        <w:tc>
          <w:tcPr>
            <w:tcW w:w="6663" w:type="dxa"/>
            <w:tcBorders>
              <w:top w:val="single" w:sz="4" w:space="0" w:color="auto"/>
              <w:left w:val="nil"/>
              <w:bottom w:val="nil"/>
            </w:tcBorders>
            <w:shd w:val="clear" w:color="auto" w:fill="auto"/>
            <w:noWrap/>
            <w:vAlign w:val="center"/>
            <w:hideMark/>
          </w:tcPr>
          <w:p w:rsidR="00E07BFE" w:rsidRPr="00384FDC" w:rsidRDefault="00F37A45" w:rsidP="00DC7F46">
            <w:pPr>
              <w:spacing w:before="20" w:after="20"/>
              <w:ind w:left="851" w:hanging="284"/>
              <w:rPr>
                <w:rFonts w:eastAsia="Times New Roman" w:cs="Arial"/>
                <w:b/>
                <w:bCs/>
                <w:sz w:val="18"/>
                <w:szCs w:val="18"/>
              </w:rPr>
            </w:pPr>
            <w:r>
              <w:rPr>
                <w:rFonts w:eastAsia="Times New Roman" w:cs="Arial"/>
                <w:b/>
                <w:bCs/>
                <w:sz w:val="18"/>
                <w:szCs w:val="18"/>
              </w:rPr>
              <w:t xml:space="preserve">Cheltuieli directe  de transport </w:t>
            </w:r>
          </w:p>
        </w:tc>
        <w:tc>
          <w:tcPr>
            <w:tcW w:w="1701" w:type="dxa"/>
            <w:tcBorders>
              <w:top w:val="single" w:sz="4" w:space="0" w:color="auto"/>
              <w:bottom w:val="single" w:sz="4" w:space="0" w:color="BFBFBF"/>
            </w:tcBorders>
            <w:shd w:val="clear" w:color="auto" w:fill="auto"/>
            <w:noWrap/>
            <w:vAlign w:val="center"/>
          </w:tcPr>
          <w:p w:rsidR="00E07BFE" w:rsidRPr="00384FDC" w:rsidRDefault="00E07BFE" w:rsidP="00E07BFE">
            <w:pPr>
              <w:spacing w:before="20" w:after="20"/>
              <w:jc w:val="right"/>
              <w:rPr>
                <w:rFonts w:eastAsia="Times New Roman" w:cs="Arial"/>
                <w:b/>
                <w:bCs/>
                <w:sz w:val="18"/>
                <w:szCs w:val="18"/>
                <w:highlight w:val="cyan"/>
              </w:rPr>
            </w:pPr>
          </w:p>
        </w:tc>
      </w:tr>
      <w:tr w:rsidR="00F62C00" w:rsidRPr="00384FDC" w:rsidTr="00F62C00">
        <w:tc>
          <w:tcPr>
            <w:tcW w:w="6663" w:type="dxa"/>
            <w:tcBorders>
              <w:top w:val="nil"/>
              <w:left w:val="nil"/>
              <w:bottom w:val="single" w:sz="4" w:space="0" w:color="BFBFBF"/>
            </w:tcBorders>
            <w:shd w:val="clear" w:color="auto" w:fill="auto"/>
            <w:noWrap/>
            <w:vAlign w:val="center"/>
            <w:hideMark/>
          </w:tcPr>
          <w:p w:rsidR="00F62C00" w:rsidRPr="00384FDC" w:rsidRDefault="00F37A45" w:rsidP="009D1A45">
            <w:pPr>
              <w:spacing w:before="20" w:after="20"/>
              <w:ind w:left="851" w:hanging="284"/>
              <w:rPr>
                <w:rFonts w:eastAsia="Times New Roman" w:cs="Arial"/>
                <w:b/>
                <w:bCs/>
                <w:sz w:val="18"/>
                <w:szCs w:val="18"/>
              </w:rPr>
            </w:pPr>
            <w:r>
              <w:rPr>
                <w:rFonts w:eastAsia="Times New Roman" w:cs="Arial"/>
                <w:b/>
                <w:bCs/>
                <w:sz w:val="18"/>
                <w:szCs w:val="18"/>
              </w:rPr>
              <w:t>tramvai</w:t>
            </w:r>
          </w:p>
        </w:tc>
        <w:tc>
          <w:tcPr>
            <w:tcW w:w="1701" w:type="dxa"/>
            <w:tcBorders>
              <w:top w:val="single" w:sz="4" w:space="0" w:color="BFBFBF"/>
              <w:bottom w:val="single" w:sz="4" w:space="0" w:color="BFBFBF"/>
            </w:tcBorders>
            <w:shd w:val="clear" w:color="auto" w:fill="auto"/>
            <w:noWrap/>
            <w:vAlign w:val="center"/>
          </w:tcPr>
          <w:p w:rsidR="00F62C00" w:rsidRPr="00384FDC" w:rsidRDefault="00F62C00" w:rsidP="00E07BFE">
            <w:pPr>
              <w:spacing w:before="20" w:after="20"/>
              <w:jc w:val="right"/>
              <w:rPr>
                <w:rFonts w:eastAsia="Times New Roman" w:cs="Arial"/>
                <w:b/>
                <w:bCs/>
                <w:sz w:val="18"/>
                <w:szCs w:val="18"/>
                <w:highlight w:val="cyan"/>
              </w:rPr>
            </w:pPr>
          </w:p>
        </w:tc>
      </w:tr>
      <w:tr w:rsidR="00F62C00" w:rsidRPr="00384FDC" w:rsidTr="00F62C00">
        <w:tc>
          <w:tcPr>
            <w:tcW w:w="6663" w:type="dxa"/>
            <w:tcBorders>
              <w:top w:val="single" w:sz="4" w:space="0" w:color="BFBFBF"/>
              <w:left w:val="nil"/>
              <w:bottom w:val="single" w:sz="4" w:space="0" w:color="BFBFBF"/>
            </w:tcBorders>
            <w:shd w:val="clear" w:color="auto" w:fill="auto"/>
            <w:noWrap/>
            <w:vAlign w:val="center"/>
            <w:hideMark/>
          </w:tcPr>
          <w:p w:rsidR="00F62C00" w:rsidRPr="00384FDC" w:rsidRDefault="00F37A45" w:rsidP="009D1A45">
            <w:pPr>
              <w:spacing w:before="20" w:after="20"/>
              <w:ind w:left="851" w:hanging="284"/>
              <w:rPr>
                <w:rFonts w:eastAsia="Times New Roman" w:cs="Arial"/>
                <w:b/>
                <w:bCs/>
                <w:sz w:val="18"/>
                <w:szCs w:val="18"/>
              </w:rPr>
            </w:pPr>
            <w:r>
              <w:rPr>
                <w:rFonts w:eastAsia="Times New Roman" w:cs="Arial"/>
                <w:b/>
                <w:bCs/>
                <w:sz w:val="18"/>
                <w:szCs w:val="18"/>
              </w:rPr>
              <w:t>troleibuz</w:t>
            </w:r>
          </w:p>
        </w:tc>
        <w:tc>
          <w:tcPr>
            <w:tcW w:w="1701" w:type="dxa"/>
            <w:tcBorders>
              <w:top w:val="single" w:sz="4" w:space="0" w:color="BFBFBF"/>
              <w:bottom w:val="single" w:sz="4" w:space="0" w:color="BFBFBF"/>
            </w:tcBorders>
            <w:shd w:val="clear" w:color="auto" w:fill="auto"/>
            <w:noWrap/>
            <w:vAlign w:val="center"/>
          </w:tcPr>
          <w:p w:rsidR="00F62C00" w:rsidRPr="00384FDC" w:rsidRDefault="00F62C00" w:rsidP="00E07BFE">
            <w:pPr>
              <w:spacing w:before="20" w:after="20"/>
              <w:jc w:val="right"/>
              <w:rPr>
                <w:rFonts w:eastAsia="Times New Roman" w:cs="Arial"/>
                <w:b/>
                <w:bCs/>
                <w:sz w:val="18"/>
                <w:szCs w:val="18"/>
                <w:highlight w:val="cyan"/>
              </w:rPr>
            </w:pPr>
          </w:p>
        </w:tc>
      </w:tr>
      <w:tr w:rsidR="00F62C00" w:rsidRPr="00384FDC" w:rsidTr="00F62C00">
        <w:tc>
          <w:tcPr>
            <w:tcW w:w="6663" w:type="dxa"/>
            <w:tcBorders>
              <w:top w:val="single" w:sz="4" w:space="0" w:color="BFBFBF"/>
              <w:left w:val="nil"/>
              <w:bottom w:val="single" w:sz="4" w:space="0" w:color="BFBFBF"/>
            </w:tcBorders>
            <w:shd w:val="clear" w:color="auto" w:fill="auto"/>
            <w:noWrap/>
            <w:vAlign w:val="center"/>
            <w:hideMark/>
          </w:tcPr>
          <w:p w:rsidR="00F62C00" w:rsidRPr="00384FDC" w:rsidRDefault="00F37A45" w:rsidP="009D1A45">
            <w:pPr>
              <w:spacing w:before="20" w:after="20"/>
              <w:ind w:left="851" w:hanging="284"/>
              <w:rPr>
                <w:rFonts w:eastAsia="Times New Roman" w:cs="Arial"/>
                <w:b/>
                <w:bCs/>
                <w:sz w:val="18"/>
                <w:szCs w:val="18"/>
              </w:rPr>
            </w:pPr>
            <w:r>
              <w:rPr>
                <w:rFonts w:eastAsia="Times New Roman" w:cs="Arial"/>
                <w:b/>
                <w:bCs/>
                <w:sz w:val="18"/>
                <w:szCs w:val="18"/>
              </w:rPr>
              <w:t>autobuz</w:t>
            </w:r>
          </w:p>
        </w:tc>
        <w:tc>
          <w:tcPr>
            <w:tcW w:w="1701" w:type="dxa"/>
            <w:tcBorders>
              <w:top w:val="single" w:sz="4" w:space="0" w:color="BFBFBF"/>
            </w:tcBorders>
            <w:shd w:val="clear" w:color="auto" w:fill="auto"/>
            <w:noWrap/>
            <w:vAlign w:val="center"/>
          </w:tcPr>
          <w:p w:rsidR="00F62C00" w:rsidRPr="00384FDC" w:rsidRDefault="00F62C00" w:rsidP="00E07BFE">
            <w:pPr>
              <w:spacing w:before="20" w:after="20"/>
              <w:jc w:val="right"/>
              <w:rPr>
                <w:rFonts w:eastAsia="Times New Roman" w:cs="Arial"/>
                <w:b/>
                <w:bCs/>
                <w:sz w:val="18"/>
                <w:szCs w:val="18"/>
                <w:highlight w:val="cyan"/>
              </w:rPr>
            </w:pPr>
          </w:p>
        </w:tc>
      </w:tr>
      <w:tr w:rsidR="00291CAA" w:rsidRPr="00384FDC" w:rsidTr="00F62C00">
        <w:tc>
          <w:tcPr>
            <w:tcW w:w="6663" w:type="dxa"/>
            <w:tcBorders>
              <w:top w:val="single" w:sz="4" w:space="0" w:color="BFBFBF"/>
              <w:left w:val="nil"/>
              <w:bottom w:val="single" w:sz="4" w:space="0" w:color="BFBFBF"/>
            </w:tcBorders>
            <w:shd w:val="clear" w:color="auto" w:fill="auto"/>
            <w:noWrap/>
            <w:vAlign w:val="center"/>
            <w:hideMark/>
          </w:tcPr>
          <w:p w:rsidR="00291CAA" w:rsidRPr="00384FDC" w:rsidRDefault="00F37A45" w:rsidP="009D1A45">
            <w:pPr>
              <w:spacing w:before="20" w:after="20"/>
              <w:ind w:left="851" w:hanging="284"/>
              <w:rPr>
                <w:rFonts w:eastAsia="Times New Roman" w:cs="Arial"/>
                <w:b/>
                <w:bCs/>
                <w:sz w:val="18"/>
                <w:szCs w:val="18"/>
              </w:rPr>
            </w:pPr>
            <w:r>
              <w:rPr>
                <w:rFonts w:eastAsia="Times New Roman" w:cs="Arial"/>
                <w:b/>
                <w:bCs/>
                <w:sz w:val="18"/>
                <w:szCs w:val="18"/>
              </w:rPr>
              <w:t>Cheltuieli indirecte  de transport si administrative</w:t>
            </w:r>
          </w:p>
        </w:tc>
        <w:tc>
          <w:tcPr>
            <w:tcW w:w="1701" w:type="dxa"/>
            <w:tcBorders>
              <w:top w:val="single" w:sz="4" w:space="0" w:color="BFBFBF"/>
            </w:tcBorders>
            <w:shd w:val="clear" w:color="auto" w:fill="auto"/>
            <w:noWrap/>
            <w:vAlign w:val="center"/>
          </w:tcPr>
          <w:p w:rsidR="00291CAA" w:rsidRPr="00384FDC" w:rsidRDefault="00291CAA" w:rsidP="00E07BFE">
            <w:pPr>
              <w:spacing w:before="20" w:after="20"/>
              <w:jc w:val="right"/>
              <w:rPr>
                <w:rFonts w:eastAsia="Times New Roman" w:cs="Arial"/>
                <w:b/>
                <w:bCs/>
                <w:sz w:val="18"/>
                <w:szCs w:val="18"/>
                <w:highlight w:val="cyan"/>
              </w:rPr>
            </w:pPr>
          </w:p>
        </w:tc>
      </w:tr>
      <w:tr w:rsidR="00291CAA" w:rsidRPr="00384FDC" w:rsidTr="00F62C00">
        <w:tc>
          <w:tcPr>
            <w:tcW w:w="6663" w:type="dxa"/>
            <w:tcBorders>
              <w:top w:val="single" w:sz="4" w:space="0" w:color="BFBFBF"/>
              <w:left w:val="nil"/>
              <w:bottom w:val="single" w:sz="4" w:space="0" w:color="BFBFBF"/>
            </w:tcBorders>
            <w:shd w:val="clear" w:color="auto" w:fill="auto"/>
            <w:noWrap/>
            <w:vAlign w:val="center"/>
            <w:hideMark/>
          </w:tcPr>
          <w:p w:rsidR="00291CAA" w:rsidRPr="00384FDC" w:rsidRDefault="00F37A45" w:rsidP="009D1A45">
            <w:pPr>
              <w:spacing w:before="20" w:after="20"/>
              <w:ind w:left="851" w:hanging="284"/>
              <w:rPr>
                <w:rFonts w:eastAsia="Times New Roman" w:cs="Arial"/>
                <w:b/>
                <w:bCs/>
                <w:sz w:val="18"/>
                <w:szCs w:val="18"/>
              </w:rPr>
            </w:pPr>
            <w:r>
              <w:rPr>
                <w:rFonts w:eastAsia="Times New Roman" w:cs="Arial"/>
                <w:b/>
                <w:bCs/>
                <w:sz w:val="18"/>
                <w:szCs w:val="18"/>
              </w:rPr>
              <w:t>tramvai</w:t>
            </w:r>
          </w:p>
        </w:tc>
        <w:tc>
          <w:tcPr>
            <w:tcW w:w="1701" w:type="dxa"/>
            <w:tcBorders>
              <w:top w:val="single" w:sz="4" w:space="0" w:color="BFBFBF"/>
            </w:tcBorders>
            <w:shd w:val="clear" w:color="auto" w:fill="auto"/>
            <w:noWrap/>
            <w:vAlign w:val="center"/>
          </w:tcPr>
          <w:p w:rsidR="00291CAA" w:rsidRPr="00384FDC" w:rsidRDefault="00291CAA" w:rsidP="00E07BFE">
            <w:pPr>
              <w:spacing w:before="20" w:after="20"/>
              <w:jc w:val="right"/>
              <w:rPr>
                <w:rFonts w:eastAsia="Times New Roman" w:cs="Arial"/>
                <w:b/>
                <w:bCs/>
                <w:sz w:val="18"/>
                <w:szCs w:val="18"/>
                <w:highlight w:val="cyan"/>
              </w:rPr>
            </w:pPr>
          </w:p>
        </w:tc>
      </w:tr>
      <w:tr w:rsidR="00291CAA" w:rsidRPr="00384FDC" w:rsidTr="00F62C00">
        <w:tc>
          <w:tcPr>
            <w:tcW w:w="6663" w:type="dxa"/>
            <w:tcBorders>
              <w:top w:val="single" w:sz="4" w:space="0" w:color="BFBFBF"/>
              <w:left w:val="nil"/>
              <w:bottom w:val="single" w:sz="4" w:space="0" w:color="BFBFBF"/>
            </w:tcBorders>
            <w:shd w:val="clear" w:color="auto" w:fill="auto"/>
            <w:noWrap/>
            <w:vAlign w:val="center"/>
            <w:hideMark/>
          </w:tcPr>
          <w:p w:rsidR="00291CAA" w:rsidRPr="00384FDC" w:rsidRDefault="00F37A45" w:rsidP="009D1A45">
            <w:pPr>
              <w:spacing w:before="20" w:after="20"/>
              <w:ind w:left="851" w:hanging="284"/>
              <w:rPr>
                <w:rFonts w:eastAsia="Times New Roman" w:cs="Arial"/>
                <w:b/>
                <w:bCs/>
                <w:sz w:val="18"/>
                <w:szCs w:val="18"/>
              </w:rPr>
            </w:pPr>
            <w:r>
              <w:rPr>
                <w:rFonts w:eastAsia="Times New Roman" w:cs="Arial"/>
                <w:b/>
                <w:bCs/>
                <w:sz w:val="18"/>
                <w:szCs w:val="18"/>
              </w:rPr>
              <w:t>troleibuz</w:t>
            </w:r>
          </w:p>
        </w:tc>
        <w:tc>
          <w:tcPr>
            <w:tcW w:w="1701" w:type="dxa"/>
            <w:tcBorders>
              <w:top w:val="single" w:sz="4" w:space="0" w:color="BFBFBF"/>
            </w:tcBorders>
            <w:shd w:val="clear" w:color="auto" w:fill="auto"/>
            <w:noWrap/>
            <w:vAlign w:val="center"/>
          </w:tcPr>
          <w:p w:rsidR="00291CAA" w:rsidRPr="00384FDC" w:rsidRDefault="00291CAA" w:rsidP="00E07BFE">
            <w:pPr>
              <w:spacing w:before="20" w:after="20"/>
              <w:jc w:val="right"/>
              <w:rPr>
                <w:rFonts w:eastAsia="Times New Roman" w:cs="Arial"/>
                <w:b/>
                <w:bCs/>
                <w:sz w:val="18"/>
                <w:szCs w:val="18"/>
                <w:highlight w:val="cyan"/>
              </w:rPr>
            </w:pPr>
          </w:p>
        </w:tc>
      </w:tr>
      <w:tr w:rsidR="00291CAA" w:rsidRPr="00384FDC" w:rsidTr="00F62C00">
        <w:tc>
          <w:tcPr>
            <w:tcW w:w="6663" w:type="dxa"/>
            <w:tcBorders>
              <w:top w:val="single" w:sz="4" w:space="0" w:color="BFBFBF"/>
              <w:left w:val="nil"/>
              <w:bottom w:val="single" w:sz="4" w:space="0" w:color="BFBFBF"/>
            </w:tcBorders>
            <w:shd w:val="clear" w:color="auto" w:fill="auto"/>
            <w:noWrap/>
            <w:vAlign w:val="center"/>
            <w:hideMark/>
          </w:tcPr>
          <w:p w:rsidR="00291CAA" w:rsidRPr="00384FDC" w:rsidRDefault="00F37A45" w:rsidP="009D1A45">
            <w:pPr>
              <w:spacing w:before="20" w:after="20"/>
              <w:ind w:left="851" w:hanging="284"/>
              <w:rPr>
                <w:rFonts w:eastAsia="Times New Roman" w:cs="Arial"/>
                <w:b/>
                <w:bCs/>
                <w:sz w:val="18"/>
                <w:szCs w:val="18"/>
              </w:rPr>
            </w:pPr>
            <w:r>
              <w:rPr>
                <w:rFonts w:eastAsia="Times New Roman" w:cs="Arial"/>
                <w:b/>
                <w:bCs/>
                <w:sz w:val="18"/>
                <w:szCs w:val="18"/>
              </w:rPr>
              <w:t>autobuz</w:t>
            </w:r>
          </w:p>
        </w:tc>
        <w:tc>
          <w:tcPr>
            <w:tcW w:w="1701" w:type="dxa"/>
            <w:tcBorders>
              <w:top w:val="single" w:sz="4" w:space="0" w:color="BFBFBF"/>
            </w:tcBorders>
            <w:shd w:val="clear" w:color="auto" w:fill="auto"/>
            <w:noWrap/>
            <w:vAlign w:val="center"/>
          </w:tcPr>
          <w:p w:rsidR="00291CAA" w:rsidRPr="00384FDC" w:rsidRDefault="00291CAA" w:rsidP="00E07BFE">
            <w:pPr>
              <w:spacing w:before="20" w:after="20"/>
              <w:jc w:val="right"/>
              <w:rPr>
                <w:rFonts w:eastAsia="Times New Roman" w:cs="Arial"/>
                <w:b/>
                <w:bCs/>
                <w:sz w:val="18"/>
                <w:szCs w:val="18"/>
                <w:highlight w:val="cyan"/>
              </w:rPr>
            </w:pPr>
          </w:p>
        </w:tc>
      </w:tr>
      <w:tr w:rsidR="00291CAA" w:rsidRPr="00384FDC" w:rsidTr="00E07BFE">
        <w:tc>
          <w:tcPr>
            <w:tcW w:w="6663" w:type="dxa"/>
            <w:tcBorders>
              <w:left w:val="nil"/>
            </w:tcBorders>
            <w:shd w:val="clear" w:color="auto" w:fill="auto"/>
            <w:noWrap/>
            <w:vAlign w:val="center"/>
            <w:hideMark/>
          </w:tcPr>
          <w:p w:rsidR="00291CAA" w:rsidRPr="00384FDC" w:rsidRDefault="00F37A45" w:rsidP="00E07BFE">
            <w:pPr>
              <w:spacing w:before="20" w:after="20"/>
              <w:ind w:left="851" w:hanging="284"/>
              <w:rPr>
                <w:rFonts w:eastAsia="Times New Roman" w:cs="Arial"/>
                <w:b/>
                <w:bCs/>
                <w:sz w:val="18"/>
                <w:szCs w:val="18"/>
              </w:rPr>
            </w:pPr>
            <w:r>
              <w:rPr>
                <w:rFonts w:eastAsia="Times New Roman" w:cs="Arial"/>
                <w:b/>
                <w:bCs/>
                <w:sz w:val="18"/>
                <w:szCs w:val="18"/>
              </w:rPr>
              <w:t xml:space="preserve">Cheltuieli cu vânzarea titlurilor de călătorie şi de marketing </w:t>
            </w:r>
          </w:p>
        </w:tc>
        <w:tc>
          <w:tcPr>
            <w:tcW w:w="1701" w:type="dxa"/>
            <w:shd w:val="clear" w:color="auto" w:fill="auto"/>
            <w:noWrap/>
            <w:vAlign w:val="center"/>
          </w:tcPr>
          <w:p w:rsidR="00291CAA" w:rsidRPr="00384FDC" w:rsidRDefault="00291CAA" w:rsidP="00E07BFE">
            <w:pPr>
              <w:spacing w:before="20" w:after="20"/>
              <w:jc w:val="right"/>
              <w:rPr>
                <w:rFonts w:eastAsia="Times New Roman" w:cs="Arial"/>
                <w:b/>
                <w:bCs/>
                <w:sz w:val="18"/>
                <w:szCs w:val="18"/>
                <w:highlight w:val="cyan"/>
              </w:rPr>
            </w:pPr>
          </w:p>
        </w:tc>
      </w:tr>
      <w:tr w:rsidR="00291CAA" w:rsidRPr="00384FDC" w:rsidTr="00E07BFE">
        <w:tc>
          <w:tcPr>
            <w:tcW w:w="6663" w:type="dxa"/>
            <w:tcBorders>
              <w:left w:val="nil"/>
            </w:tcBorders>
            <w:shd w:val="clear" w:color="auto" w:fill="auto"/>
            <w:noWrap/>
            <w:vAlign w:val="center"/>
            <w:hideMark/>
          </w:tcPr>
          <w:p w:rsidR="00291CAA" w:rsidRPr="00384FDC" w:rsidRDefault="00F37A45" w:rsidP="00E07BFE">
            <w:pPr>
              <w:spacing w:before="20" w:after="20"/>
              <w:ind w:left="851" w:hanging="284"/>
              <w:rPr>
                <w:rFonts w:eastAsia="Times New Roman" w:cs="Arial"/>
                <w:b/>
                <w:bCs/>
                <w:sz w:val="18"/>
                <w:szCs w:val="18"/>
              </w:rPr>
            </w:pPr>
            <w:r>
              <w:rPr>
                <w:rFonts w:eastAsia="Times New Roman" w:cs="Arial"/>
                <w:b/>
                <w:bCs/>
                <w:sz w:val="18"/>
                <w:szCs w:val="18"/>
              </w:rPr>
              <w:t>Cheltuieli aferente activitatilor de implementare a investitiilor autoritatii contractante</w:t>
            </w:r>
          </w:p>
        </w:tc>
        <w:tc>
          <w:tcPr>
            <w:tcW w:w="1701" w:type="dxa"/>
            <w:shd w:val="clear" w:color="auto" w:fill="auto"/>
            <w:noWrap/>
            <w:vAlign w:val="center"/>
          </w:tcPr>
          <w:p w:rsidR="00291CAA" w:rsidRPr="00384FDC" w:rsidRDefault="00291CAA" w:rsidP="00E07BFE">
            <w:pPr>
              <w:spacing w:before="20" w:after="20"/>
              <w:jc w:val="right"/>
              <w:rPr>
                <w:rFonts w:eastAsia="Times New Roman" w:cs="Arial"/>
                <w:b/>
                <w:bCs/>
                <w:sz w:val="18"/>
                <w:szCs w:val="18"/>
                <w:highlight w:val="cyan"/>
              </w:rPr>
            </w:pPr>
          </w:p>
        </w:tc>
      </w:tr>
      <w:tr w:rsidR="00291CAA" w:rsidRPr="00384FDC" w:rsidTr="00E07BFE">
        <w:tc>
          <w:tcPr>
            <w:tcW w:w="6663" w:type="dxa"/>
            <w:tcBorders>
              <w:top w:val="single" w:sz="4" w:space="0" w:color="auto"/>
              <w:left w:val="nil"/>
              <w:bottom w:val="single" w:sz="4" w:space="0" w:color="auto"/>
            </w:tcBorders>
            <w:shd w:val="clear" w:color="auto" w:fill="D6E3BC"/>
            <w:noWrap/>
            <w:vAlign w:val="center"/>
            <w:hideMark/>
          </w:tcPr>
          <w:p w:rsidR="00291CAA" w:rsidRPr="00384FDC" w:rsidRDefault="00F37A45" w:rsidP="00E07BFE">
            <w:pPr>
              <w:spacing w:before="20" w:after="20"/>
              <w:ind w:left="284" w:hanging="284"/>
              <w:rPr>
                <w:rFonts w:eastAsia="Times New Roman" w:cs="Arial"/>
                <w:b/>
                <w:bCs/>
                <w:sz w:val="18"/>
                <w:szCs w:val="18"/>
              </w:rPr>
            </w:pPr>
            <w:r>
              <w:rPr>
                <w:rFonts w:eastAsia="Times New Roman" w:cs="Arial"/>
                <w:b/>
                <w:bCs/>
                <w:sz w:val="18"/>
                <w:szCs w:val="18"/>
              </w:rPr>
              <w:t xml:space="preserve">(II) TOTAL CHELTUIELI AUDITATE asociate realizarii Planului de Transport PSO </w:t>
            </w:r>
          </w:p>
        </w:tc>
        <w:tc>
          <w:tcPr>
            <w:tcW w:w="1701" w:type="dxa"/>
            <w:tcBorders>
              <w:top w:val="single" w:sz="4" w:space="0" w:color="auto"/>
              <w:bottom w:val="single" w:sz="4" w:space="0" w:color="auto"/>
            </w:tcBorders>
            <w:shd w:val="clear" w:color="auto" w:fill="D6E3BC"/>
            <w:noWrap/>
            <w:vAlign w:val="center"/>
          </w:tcPr>
          <w:p w:rsidR="00291CAA" w:rsidRPr="00384FDC" w:rsidRDefault="00291CAA" w:rsidP="00E07BFE">
            <w:pPr>
              <w:spacing w:before="20" w:after="20"/>
              <w:jc w:val="right"/>
              <w:rPr>
                <w:rFonts w:eastAsia="Times New Roman" w:cs="Arial"/>
                <w:b/>
                <w:bCs/>
                <w:sz w:val="18"/>
                <w:szCs w:val="18"/>
                <w:highlight w:val="cyan"/>
              </w:rPr>
            </w:pPr>
          </w:p>
        </w:tc>
      </w:tr>
      <w:tr w:rsidR="00291CAA" w:rsidRPr="00384FDC" w:rsidTr="00E07BFE">
        <w:tc>
          <w:tcPr>
            <w:tcW w:w="6663" w:type="dxa"/>
            <w:tcBorders>
              <w:top w:val="single" w:sz="4" w:space="0" w:color="auto"/>
              <w:left w:val="nil"/>
              <w:bottom w:val="single" w:sz="4" w:space="0" w:color="auto"/>
            </w:tcBorders>
            <w:shd w:val="clear" w:color="auto" w:fill="auto"/>
            <w:noWrap/>
            <w:vAlign w:val="center"/>
            <w:hideMark/>
          </w:tcPr>
          <w:p w:rsidR="00291CAA" w:rsidRPr="00384FDC" w:rsidRDefault="00F37A45" w:rsidP="00E07BFE">
            <w:pPr>
              <w:spacing w:before="20" w:after="20"/>
              <w:ind w:left="284" w:hanging="284"/>
              <w:rPr>
                <w:rFonts w:eastAsia="Times New Roman" w:cs="Arial"/>
                <w:b/>
                <w:bCs/>
                <w:sz w:val="18"/>
                <w:szCs w:val="18"/>
              </w:rPr>
            </w:pPr>
            <w:r>
              <w:rPr>
                <w:rFonts w:eastAsia="Times New Roman" w:cs="Arial"/>
                <w:b/>
                <w:bCs/>
                <w:sz w:val="18"/>
                <w:szCs w:val="18"/>
              </w:rPr>
              <w:t>(III)  (Pr) Profit rezonabil</w:t>
            </w:r>
          </w:p>
        </w:tc>
        <w:tc>
          <w:tcPr>
            <w:tcW w:w="1701" w:type="dxa"/>
            <w:tcBorders>
              <w:top w:val="single" w:sz="4" w:space="0" w:color="auto"/>
              <w:bottom w:val="single" w:sz="4" w:space="0" w:color="auto"/>
            </w:tcBorders>
            <w:shd w:val="clear" w:color="auto" w:fill="auto"/>
            <w:noWrap/>
            <w:vAlign w:val="center"/>
          </w:tcPr>
          <w:p w:rsidR="00291CAA" w:rsidRPr="00384FDC" w:rsidRDefault="00291CAA" w:rsidP="00E07BFE">
            <w:pPr>
              <w:spacing w:before="20" w:after="20"/>
              <w:jc w:val="right"/>
              <w:rPr>
                <w:rFonts w:eastAsia="Times New Roman" w:cs="Arial"/>
                <w:b/>
                <w:bCs/>
                <w:sz w:val="18"/>
                <w:szCs w:val="18"/>
                <w:highlight w:val="cyan"/>
              </w:rPr>
            </w:pPr>
          </w:p>
        </w:tc>
      </w:tr>
      <w:tr w:rsidR="00291CAA" w:rsidRPr="00384FDC" w:rsidTr="00E07BFE">
        <w:tc>
          <w:tcPr>
            <w:tcW w:w="6663" w:type="dxa"/>
            <w:tcBorders>
              <w:top w:val="single" w:sz="4" w:space="0" w:color="auto"/>
              <w:left w:val="nil"/>
              <w:bottom w:val="single" w:sz="4" w:space="0" w:color="auto"/>
            </w:tcBorders>
            <w:shd w:val="clear" w:color="auto" w:fill="A6A6A6"/>
            <w:noWrap/>
            <w:vAlign w:val="center"/>
            <w:hideMark/>
          </w:tcPr>
          <w:p w:rsidR="00291CAA" w:rsidRPr="00384FDC" w:rsidRDefault="00F37A45" w:rsidP="00E07BFE">
            <w:pPr>
              <w:shd w:val="clear" w:color="auto" w:fill="A6A6A6"/>
              <w:spacing w:before="20" w:after="20"/>
              <w:rPr>
                <w:rFonts w:eastAsia="Times New Roman" w:cs="Arial"/>
                <w:b/>
                <w:bCs/>
                <w:sz w:val="18"/>
                <w:szCs w:val="18"/>
              </w:rPr>
            </w:pPr>
            <w:r>
              <w:rPr>
                <w:rFonts w:eastAsia="Times New Roman" w:cs="Arial"/>
                <w:b/>
                <w:bCs/>
                <w:sz w:val="18"/>
                <w:szCs w:val="18"/>
              </w:rPr>
              <w:t xml:space="preserve"> (C2)TOTAL COMPENSAŢIE ANUALĂ (pe baza costurilor si veniturilor înregistrate in contabilitatea de gestiune şi auditate) </w:t>
            </w:r>
          </w:p>
          <w:p w:rsidR="00291CAA" w:rsidRPr="00384FDC" w:rsidRDefault="00F37A45" w:rsidP="00E07BFE">
            <w:pPr>
              <w:shd w:val="clear" w:color="auto" w:fill="A6A6A6"/>
              <w:spacing w:before="20" w:after="20"/>
              <w:rPr>
                <w:rFonts w:eastAsia="Times New Roman" w:cs="Arial"/>
                <w:b/>
                <w:bCs/>
                <w:sz w:val="18"/>
                <w:szCs w:val="18"/>
              </w:rPr>
            </w:pPr>
            <w:r>
              <w:rPr>
                <w:rFonts w:eastAsia="Times New Roman" w:cs="Arial"/>
                <w:b/>
                <w:bCs/>
                <w:sz w:val="18"/>
                <w:szCs w:val="18"/>
              </w:rPr>
              <w:t xml:space="preserve">(Efectul Financiar Net) </w:t>
            </w:r>
          </w:p>
          <w:p w:rsidR="00291CAA" w:rsidRPr="00384FDC" w:rsidRDefault="00F37A45" w:rsidP="00E07BFE">
            <w:pPr>
              <w:shd w:val="clear" w:color="auto" w:fill="A6A6A6"/>
              <w:spacing w:before="20" w:after="20"/>
              <w:rPr>
                <w:rFonts w:eastAsia="Times New Roman" w:cs="Arial"/>
                <w:b/>
                <w:bCs/>
                <w:sz w:val="18"/>
                <w:szCs w:val="18"/>
                <w:highlight w:val="cyan"/>
              </w:rPr>
            </w:pPr>
            <w:r>
              <w:rPr>
                <w:rFonts w:eastAsia="Times New Roman" w:cs="Arial"/>
                <w:b/>
                <w:bCs/>
                <w:sz w:val="18"/>
                <w:szCs w:val="18"/>
              </w:rPr>
              <w:t xml:space="preserve">(II –I) + III </w:t>
            </w:r>
          </w:p>
        </w:tc>
        <w:tc>
          <w:tcPr>
            <w:tcW w:w="1701" w:type="dxa"/>
            <w:tcBorders>
              <w:top w:val="single" w:sz="4" w:space="0" w:color="auto"/>
              <w:bottom w:val="single" w:sz="4" w:space="0" w:color="auto"/>
            </w:tcBorders>
            <w:shd w:val="clear" w:color="auto" w:fill="A6A6A6"/>
            <w:noWrap/>
            <w:vAlign w:val="center"/>
          </w:tcPr>
          <w:p w:rsidR="00291CAA" w:rsidRPr="00384FDC" w:rsidRDefault="00291CAA" w:rsidP="00E07BFE">
            <w:pPr>
              <w:spacing w:before="20" w:after="20"/>
              <w:rPr>
                <w:rFonts w:eastAsia="Times New Roman" w:cs="Arial"/>
                <w:b/>
                <w:bCs/>
                <w:sz w:val="18"/>
                <w:szCs w:val="18"/>
                <w:highlight w:val="cyan"/>
              </w:rPr>
            </w:pPr>
          </w:p>
        </w:tc>
      </w:tr>
      <w:tr w:rsidR="00291CAA" w:rsidRPr="00384FDC" w:rsidTr="00E07BFE">
        <w:tc>
          <w:tcPr>
            <w:tcW w:w="6663" w:type="dxa"/>
            <w:tcBorders>
              <w:top w:val="single" w:sz="4" w:space="0" w:color="auto"/>
              <w:left w:val="nil"/>
              <w:bottom w:val="single" w:sz="4" w:space="0" w:color="auto"/>
            </w:tcBorders>
            <w:shd w:val="clear" w:color="auto" w:fill="8DB3E2"/>
            <w:noWrap/>
            <w:vAlign w:val="center"/>
            <w:hideMark/>
          </w:tcPr>
          <w:p w:rsidR="00291CAA" w:rsidRPr="00384FDC" w:rsidRDefault="00F37A45" w:rsidP="00E07BFE">
            <w:pPr>
              <w:spacing w:before="20" w:after="20"/>
              <w:ind w:left="284" w:hanging="284"/>
              <w:rPr>
                <w:rFonts w:eastAsia="Times New Roman" w:cs="Arial"/>
                <w:b/>
                <w:bCs/>
                <w:sz w:val="18"/>
                <w:szCs w:val="18"/>
              </w:rPr>
            </w:pPr>
            <w:r>
              <w:rPr>
                <w:rFonts w:eastAsia="Times New Roman" w:cs="Arial"/>
                <w:b/>
                <w:bCs/>
                <w:sz w:val="18"/>
                <w:szCs w:val="18"/>
              </w:rPr>
              <w:t xml:space="preserve">COMPENSAŢIA ANUALĂ MAXIMĂ </w:t>
            </w:r>
          </w:p>
          <w:p w:rsidR="00291CAA" w:rsidRPr="00384FDC" w:rsidRDefault="00F37A45" w:rsidP="00E07BFE">
            <w:pPr>
              <w:spacing w:before="20" w:after="20"/>
              <w:ind w:left="284" w:hanging="284"/>
              <w:rPr>
                <w:rFonts w:eastAsia="Times New Roman" w:cs="Arial"/>
                <w:b/>
                <w:bCs/>
                <w:sz w:val="18"/>
                <w:szCs w:val="18"/>
              </w:rPr>
            </w:pPr>
            <w:r>
              <w:rPr>
                <w:rFonts w:eastAsia="Times New Roman" w:cs="Arial"/>
                <w:b/>
                <w:bCs/>
                <w:sz w:val="18"/>
                <w:szCs w:val="18"/>
              </w:rPr>
              <w:t xml:space="preserve">Valoarea minimă dintre C1 şi C2= valoarea maximă anuală a Compensaţiei </w:t>
            </w:r>
          </w:p>
        </w:tc>
        <w:tc>
          <w:tcPr>
            <w:tcW w:w="1701" w:type="dxa"/>
            <w:tcBorders>
              <w:top w:val="single" w:sz="4" w:space="0" w:color="auto"/>
              <w:bottom w:val="single" w:sz="4" w:space="0" w:color="auto"/>
            </w:tcBorders>
            <w:shd w:val="clear" w:color="auto" w:fill="8DB3E2"/>
            <w:noWrap/>
            <w:vAlign w:val="center"/>
          </w:tcPr>
          <w:p w:rsidR="00291CAA" w:rsidRPr="00384FDC" w:rsidRDefault="00291CAA" w:rsidP="00E07BFE">
            <w:pPr>
              <w:spacing w:before="20" w:after="20"/>
              <w:jc w:val="right"/>
              <w:rPr>
                <w:rFonts w:eastAsia="Times New Roman" w:cs="Arial"/>
                <w:b/>
                <w:bCs/>
                <w:sz w:val="18"/>
                <w:szCs w:val="18"/>
                <w:highlight w:val="cyan"/>
              </w:rPr>
            </w:pPr>
          </w:p>
        </w:tc>
      </w:tr>
      <w:tr w:rsidR="00291CAA" w:rsidRPr="00384FDC" w:rsidTr="00E07BFE">
        <w:tc>
          <w:tcPr>
            <w:tcW w:w="6663" w:type="dxa"/>
            <w:tcBorders>
              <w:top w:val="single" w:sz="4" w:space="0" w:color="auto"/>
              <w:left w:val="nil"/>
              <w:bottom w:val="single" w:sz="4" w:space="0" w:color="auto"/>
            </w:tcBorders>
            <w:shd w:val="pct10" w:color="auto" w:fill="FFFFFF"/>
            <w:noWrap/>
            <w:vAlign w:val="center"/>
            <w:hideMark/>
          </w:tcPr>
          <w:p w:rsidR="00291CAA" w:rsidRPr="00384FDC" w:rsidRDefault="00F75059" w:rsidP="00E07BFE">
            <w:pPr>
              <w:spacing w:before="20" w:after="20"/>
              <w:ind w:left="5060" w:hanging="5060"/>
              <w:rPr>
                <w:rFonts w:eastAsia="Times New Roman" w:cs="Arial"/>
                <w:b/>
                <w:bCs/>
                <w:sz w:val="18"/>
                <w:szCs w:val="18"/>
              </w:rPr>
            </w:pPr>
            <w:r w:rsidRPr="00F75059">
              <w:rPr>
                <w:rFonts w:eastAsia="Times New Roman" w:cs="Arial"/>
                <w:b/>
                <w:bCs/>
                <w:sz w:val="18"/>
                <w:szCs w:val="18"/>
              </w:rPr>
              <w:t>DIFERENŢA CARE VA FI PLĂTITĂ DE CĂTRE OPERATOR Autoritatii Contractante                 (dacă C1 &gt; C2)</w:t>
            </w:r>
          </w:p>
        </w:tc>
        <w:tc>
          <w:tcPr>
            <w:tcW w:w="1701" w:type="dxa"/>
            <w:tcBorders>
              <w:top w:val="single" w:sz="4" w:space="0" w:color="auto"/>
              <w:bottom w:val="single" w:sz="4" w:space="0" w:color="auto"/>
            </w:tcBorders>
            <w:shd w:val="pct10" w:color="auto" w:fill="FFFFFF"/>
            <w:noWrap/>
            <w:vAlign w:val="center"/>
          </w:tcPr>
          <w:p w:rsidR="00291CAA" w:rsidRPr="00384FDC" w:rsidRDefault="00291CAA" w:rsidP="00E07BFE">
            <w:pPr>
              <w:spacing w:before="20" w:after="20"/>
              <w:jc w:val="right"/>
              <w:rPr>
                <w:rFonts w:eastAsia="Times New Roman" w:cs="Arial"/>
                <w:b/>
                <w:bCs/>
                <w:sz w:val="18"/>
                <w:szCs w:val="18"/>
              </w:rPr>
            </w:pPr>
          </w:p>
        </w:tc>
      </w:tr>
    </w:tbl>
    <w:p w:rsidR="00E07BFE" w:rsidRPr="00384FDC" w:rsidRDefault="00E07BFE" w:rsidP="00E07BFE">
      <w:pPr>
        <w:rPr>
          <w:rFonts w:ascii="Cambria" w:eastAsia="Times New Roman" w:hAnsi="Cambria"/>
          <w:b/>
          <w:bCs/>
          <w:sz w:val="28"/>
          <w:szCs w:val="28"/>
          <w:highlight w:val="cyan"/>
        </w:rPr>
      </w:pPr>
    </w:p>
    <w:p w:rsidR="00E07BFE" w:rsidRPr="00384FDC" w:rsidRDefault="00883266" w:rsidP="00883266">
      <w:pPr>
        <w:rPr>
          <w:b/>
          <w:sz w:val="28"/>
        </w:rPr>
      </w:pPr>
      <w:bookmarkStart w:id="48" w:name="_Toc395597994"/>
      <w:r w:rsidRPr="00384FDC">
        <w:rPr>
          <w:b/>
          <w:sz w:val="28"/>
        </w:rPr>
        <w:br w:type="page"/>
      </w:r>
      <w:r w:rsidR="00E07BFE" w:rsidRPr="00384FDC">
        <w:rPr>
          <w:b/>
          <w:sz w:val="28"/>
        </w:rPr>
        <w:lastRenderedPageBreak/>
        <w:t>Anexa 9 – Costuri eligibile incluse în calculul decontării PSO şi cerinţele privind contabilitatea separată</w:t>
      </w:r>
      <w:bookmarkEnd w:id="48"/>
      <w:r w:rsidR="00E07BFE" w:rsidRPr="00384FDC">
        <w:rPr>
          <w:b/>
          <w:sz w:val="28"/>
        </w:rPr>
        <w:t xml:space="preserve">  </w:t>
      </w:r>
    </w:p>
    <w:p w:rsidR="00E07BFE" w:rsidRPr="00384FDC" w:rsidRDefault="00E07BFE" w:rsidP="00E07BFE">
      <w:pPr>
        <w:pStyle w:val="Body1"/>
        <w:ind w:left="0"/>
        <w:rPr>
          <w:rFonts w:cs="Arial"/>
          <w:szCs w:val="20"/>
        </w:rPr>
      </w:pPr>
    </w:p>
    <w:p w:rsidR="00C52050" w:rsidRDefault="00C52050" w:rsidP="00E07BFE">
      <w:pPr>
        <w:pStyle w:val="Body1"/>
        <w:spacing w:after="0" w:line="240" w:lineRule="auto"/>
        <w:ind w:left="0"/>
        <w:rPr>
          <w:rFonts w:ascii="Times New Roman" w:hAnsi="Times New Roman"/>
          <w:sz w:val="24"/>
        </w:rPr>
      </w:pPr>
      <w:r>
        <w:rPr>
          <w:rFonts w:ascii="Times New Roman" w:hAnsi="Times New Roman"/>
          <w:sz w:val="24"/>
        </w:rPr>
        <w:t>Fundamentarea costului unitar/km (lei/km) pentru serviciile de transport public local de calatori prin curse regulate, pe fiecare categorie de mijloc de transport se face pe baza consumurilor normate de combustibili, de lubrifianti, a cheltuielilor de intretinere-reparatii si cu piese de schimb, a cheltuielilor cu munca vie, precum si pe baza celorlalte elemente de cheltuieli prevazute in Anexa la Normele Cadru ale A.N.R.S.C. ( Ordinul Presedintelui A.N.R.S.C. nr. 272/2007).</w:t>
      </w:r>
    </w:p>
    <w:p w:rsidR="00C52050" w:rsidRDefault="00C52050" w:rsidP="00E07BFE">
      <w:pPr>
        <w:pStyle w:val="Body1"/>
        <w:spacing w:after="0" w:line="240" w:lineRule="auto"/>
        <w:ind w:left="0"/>
        <w:rPr>
          <w:rFonts w:ascii="Times New Roman" w:hAnsi="Times New Roman"/>
          <w:sz w:val="24"/>
        </w:rPr>
      </w:pPr>
    </w:p>
    <w:p w:rsidR="00C52050" w:rsidRDefault="00C52050" w:rsidP="00E07BFE">
      <w:pPr>
        <w:pStyle w:val="Body1"/>
        <w:spacing w:after="0" w:line="240" w:lineRule="auto"/>
        <w:ind w:left="0"/>
        <w:rPr>
          <w:rFonts w:ascii="Times New Roman" w:hAnsi="Times New Roman"/>
          <w:sz w:val="24"/>
        </w:rPr>
      </w:pPr>
      <w:r>
        <w:rPr>
          <w:rFonts w:ascii="Times New Roman" w:hAnsi="Times New Roman"/>
          <w:sz w:val="24"/>
        </w:rPr>
        <w:t>In cazul in care operatorul desfasoara  si alte activitati, cota de cheltuieli indirecte provenita din acestea, precum si cota de cheltuieli generale ale societatii se vor repartiza pe fiecare element de cheltuieli proportional cu ponderea acestui element in</w:t>
      </w:r>
      <w:r w:rsidR="00713C05">
        <w:rPr>
          <w:rFonts w:ascii="Times New Roman" w:hAnsi="Times New Roman"/>
          <w:sz w:val="24"/>
        </w:rPr>
        <w:t xml:space="preserve"> total cheltuieli. Aceste c</w:t>
      </w:r>
      <w:r>
        <w:rPr>
          <w:rFonts w:ascii="Times New Roman" w:hAnsi="Times New Roman"/>
          <w:sz w:val="24"/>
        </w:rPr>
        <w:t xml:space="preserve">heltuieli vor fi evidentiate in </w:t>
      </w:r>
      <w:r w:rsidR="00713C05">
        <w:rPr>
          <w:rFonts w:ascii="Times New Roman" w:hAnsi="Times New Roman"/>
          <w:sz w:val="24"/>
        </w:rPr>
        <w:t>a</w:t>
      </w:r>
      <w:r>
        <w:rPr>
          <w:rFonts w:ascii="Times New Roman" w:hAnsi="Times New Roman"/>
          <w:sz w:val="24"/>
        </w:rPr>
        <w:t>nexe separate. Pentru aceste cheltuieli se precizeaza cheia de repartizare a acestora pe fiecare activitate.</w:t>
      </w:r>
    </w:p>
    <w:p w:rsidR="00FD1ECE" w:rsidRPr="00711C6F" w:rsidRDefault="00F75059" w:rsidP="00E07BFE">
      <w:pPr>
        <w:pStyle w:val="Body1"/>
        <w:spacing w:after="0" w:line="240" w:lineRule="auto"/>
        <w:ind w:left="0"/>
        <w:rPr>
          <w:rFonts w:ascii="Times New Roman" w:hAnsi="Times New Roman"/>
          <w:sz w:val="24"/>
        </w:rPr>
      </w:pPr>
      <w:r w:rsidRPr="00F75059">
        <w:rPr>
          <w:rFonts w:ascii="Times New Roman" w:hAnsi="Times New Roman"/>
          <w:sz w:val="24"/>
        </w:rPr>
        <w:t xml:space="preserve">Metodologia de alocare a costurilor indirecte si administrative se va aproba de catre autoritatea contractanta. Auditul anual tehnico-economic va face propuneri autoritatii contractante privind adoptarea unei metode de gestiune si alocare  a costurilor mai potrivita, in vederea cresterii eficientei operatorului. </w:t>
      </w:r>
    </w:p>
    <w:p w:rsidR="00E07BFE" w:rsidRPr="00711C6F" w:rsidRDefault="00E07BFE" w:rsidP="00E07BFE">
      <w:pPr>
        <w:pStyle w:val="Body1"/>
        <w:spacing w:after="0" w:line="240" w:lineRule="auto"/>
        <w:ind w:left="0"/>
        <w:rPr>
          <w:rFonts w:ascii="Times New Roman" w:hAnsi="Times New Roman"/>
          <w:sz w:val="24"/>
        </w:rPr>
      </w:pPr>
    </w:p>
    <w:p w:rsidR="00E07BFE" w:rsidRPr="00711C6F" w:rsidRDefault="00F75059" w:rsidP="00E07BFE">
      <w:pPr>
        <w:spacing w:after="0"/>
        <w:rPr>
          <w:rFonts w:eastAsia="Times New Roman"/>
          <w:kern w:val="20"/>
          <w:szCs w:val="24"/>
        </w:rPr>
      </w:pPr>
      <w:r w:rsidRPr="00F75059">
        <w:rPr>
          <w:rFonts w:eastAsia="Times New Roman"/>
          <w:kern w:val="20"/>
          <w:szCs w:val="24"/>
        </w:rPr>
        <w:t>Operatorul poate desfasura şi alte activitati de transport sau activitati care au legatura cu serviciul de transport public local in urmatoarele conditii:</w:t>
      </w:r>
    </w:p>
    <w:p w:rsidR="00E07BFE" w:rsidRPr="00711C6F" w:rsidRDefault="00F75059" w:rsidP="00EB3DCD">
      <w:pPr>
        <w:pStyle w:val="ListParagraph"/>
        <w:numPr>
          <w:ilvl w:val="0"/>
          <w:numId w:val="88"/>
        </w:numPr>
        <w:spacing w:after="0"/>
        <w:rPr>
          <w:rFonts w:ascii="Times New Roman" w:hAnsi="Times New Roman"/>
          <w:kern w:val="20"/>
          <w:sz w:val="24"/>
        </w:rPr>
      </w:pPr>
      <w:r w:rsidRPr="00F75059">
        <w:rPr>
          <w:rFonts w:ascii="Times New Roman" w:hAnsi="Times New Roman"/>
          <w:kern w:val="20"/>
          <w:sz w:val="24"/>
        </w:rPr>
        <w:t>Activitatile sunt aprobate de Autoritatea Contractanta</w:t>
      </w:r>
    </w:p>
    <w:p w:rsidR="00E07BFE" w:rsidRPr="00711C6F" w:rsidRDefault="00F75059" w:rsidP="00EB3DCD">
      <w:pPr>
        <w:pStyle w:val="ListParagraph"/>
        <w:numPr>
          <w:ilvl w:val="0"/>
          <w:numId w:val="88"/>
        </w:numPr>
        <w:spacing w:after="0"/>
        <w:rPr>
          <w:rFonts w:ascii="Times New Roman" w:hAnsi="Times New Roman"/>
          <w:kern w:val="20"/>
          <w:sz w:val="24"/>
        </w:rPr>
      </w:pPr>
      <w:r w:rsidRPr="00F75059">
        <w:rPr>
          <w:rFonts w:ascii="Times New Roman" w:hAnsi="Times New Roman"/>
          <w:kern w:val="20"/>
          <w:sz w:val="24"/>
        </w:rPr>
        <w:t>Activitatile respecta legislatia respectivului domeniu de activitate</w:t>
      </w:r>
    </w:p>
    <w:p w:rsidR="00E07BFE" w:rsidRPr="00711C6F" w:rsidRDefault="00F75059" w:rsidP="00EB3DCD">
      <w:pPr>
        <w:pStyle w:val="ListParagraph"/>
        <w:numPr>
          <w:ilvl w:val="0"/>
          <w:numId w:val="88"/>
        </w:numPr>
        <w:spacing w:after="0"/>
        <w:rPr>
          <w:rFonts w:ascii="Times New Roman" w:hAnsi="Times New Roman"/>
          <w:kern w:val="20"/>
          <w:sz w:val="24"/>
        </w:rPr>
      </w:pPr>
      <w:r w:rsidRPr="00F75059">
        <w:rPr>
          <w:rFonts w:ascii="Times New Roman" w:hAnsi="Times New Roman"/>
          <w:kern w:val="20"/>
          <w:sz w:val="24"/>
        </w:rPr>
        <w:t>Activitatile respective îşi acopera in intregime costurile din veniturile colectate</w:t>
      </w:r>
    </w:p>
    <w:p w:rsidR="00E07BFE" w:rsidRPr="00711C6F" w:rsidRDefault="00F75059" w:rsidP="00EB3DCD">
      <w:pPr>
        <w:pStyle w:val="ListParagraph"/>
        <w:numPr>
          <w:ilvl w:val="0"/>
          <w:numId w:val="88"/>
        </w:numPr>
        <w:spacing w:after="0"/>
        <w:rPr>
          <w:rFonts w:ascii="Times New Roman" w:hAnsi="Times New Roman"/>
          <w:kern w:val="20"/>
          <w:sz w:val="24"/>
        </w:rPr>
      </w:pPr>
      <w:r w:rsidRPr="00F75059">
        <w:rPr>
          <w:rFonts w:ascii="Times New Roman" w:hAnsi="Times New Roman"/>
          <w:kern w:val="20"/>
          <w:sz w:val="24"/>
        </w:rPr>
        <w:t>Activitatile nu afecteaza in niciun fel prestarea serviciului de transport public local</w:t>
      </w:r>
    </w:p>
    <w:p w:rsidR="00E07BFE" w:rsidRDefault="00F75059" w:rsidP="00EB3DCD">
      <w:pPr>
        <w:pStyle w:val="ListParagraph"/>
        <w:numPr>
          <w:ilvl w:val="0"/>
          <w:numId w:val="88"/>
        </w:numPr>
        <w:spacing w:after="0"/>
        <w:rPr>
          <w:rFonts w:ascii="Times New Roman" w:hAnsi="Times New Roman"/>
          <w:kern w:val="20"/>
          <w:sz w:val="24"/>
        </w:rPr>
      </w:pPr>
      <w:r w:rsidRPr="00F75059">
        <w:rPr>
          <w:rFonts w:ascii="Times New Roman" w:hAnsi="Times New Roman"/>
          <w:kern w:val="20"/>
          <w:sz w:val="24"/>
        </w:rPr>
        <w:t>Activitatile respecta concurenta</w:t>
      </w:r>
    </w:p>
    <w:p w:rsidR="00713C05" w:rsidRDefault="00713C05" w:rsidP="00E07BFE">
      <w:pPr>
        <w:spacing w:after="0"/>
        <w:rPr>
          <w:kern w:val="20"/>
        </w:rPr>
      </w:pPr>
    </w:p>
    <w:p w:rsidR="00E07BFE" w:rsidRDefault="00F75059" w:rsidP="00E07BFE">
      <w:pPr>
        <w:spacing w:after="0"/>
        <w:rPr>
          <w:rFonts w:eastAsia="Times New Roman"/>
          <w:kern w:val="20"/>
          <w:szCs w:val="24"/>
        </w:rPr>
      </w:pPr>
      <w:r w:rsidRPr="00F75059">
        <w:rPr>
          <w:rFonts w:eastAsia="Times New Roman"/>
          <w:kern w:val="20"/>
          <w:szCs w:val="24"/>
        </w:rPr>
        <w:t>Toate inregistrarile contabile trebuie realizate în aşa fel încât să se poată demonstra verificarea calculului cheltuelielor pe fiecare mod de transport si a compensatiei pentru obligatia de serviciu public si conditia de la punctul iii pentru alte activitati.</w:t>
      </w:r>
    </w:p>
    <w:p w:rsidR="00C52050" w:rsidRPr="00711C6F" w:rsidRDefault="00C52050" w:rsidP="00E07BFE">
      <w:pPr>
        <w:spacing w:after="0"/>
        <w:rPr>
          <w:rFonts w:eastAsia="Times New Roman"/>
          <w:kern w:val="20"/>
          <w:szCs w:val="24"/>
        </w:rPr>
      </w:pPr>
    </w:p>
    <w:p w:rsidR="00E07BFE" w:rsidRDefault="00F75059" w:rsidP="00E07BFE">
      <w:pPr>
        <w:spacing w:after="0"/>
        <w:rPr>
          <w:rFonts w:eastAsia="Times New Roman"/>
          <w:kern w:val="20"/>
          <w:szCs w:val="24"/>
        </w:rPr>
      </w:pPr>
      <w:r w:rsidRPr="00F75059">
        <w:rPr>
          <w:rFonts w:eastAsia="Times New Roman"/>
          <w:kern w:val="20"/>
          <w:szCs w:val="24"/>
        </w:rPr>
        <w:t>Costurile privind ineficienta conducerii afacerii, precum deprecieri, provizioane, penalitati sau amenzi, precum si alte cheltuieli neprevazute precum bonusuri acordate directorilor nu vor fi alocate serviciilor PSO.</w:t>
      </w:r>
    </w:p>
    <w:p w:rsidR="00C52050" w:rsidRPr="00711C6F" w:rsidRDefault="00C52050" w:rsidP="00E07BFE">
      <w:pPr>
        <w:spacing w:after="0"/>
        <w:rPr>
          <w:rFonts w:eastAsia="Times New Roman"/>
          <w:kern w:val="20"/>
          <w:szCs w:val="24"/>
        </w:rPr>
      </w:pPr>
    </w:p>
    <w:p w:rsidR="00C52050" w:rsidRPr="00711C6F" w:rsidRDefault="00C52050" w:rsidP="00C52050">
      <w:pPr>
        <w:pStyle w:val="Body1"/>
        <w:spacing w:after="0" w:line="240" w:lineRule="auto"/>
        <w:ind w:left="0"/>
        <w:rPr>
          <w:rFonts w:ascii="Times New Roman" w:hAnsi="Times New Roman"/>
          <w:sz w:val="24"/>
        </w:rPr>
      </w:pPr>
      <w:r w:rsidRPr="00F75059">
        <w:rPr>
          <w:rFonts w:ascii="Times New Roman" w:hAnsi="Times New Roman"/>
          <w:sz w:val="24"/>
        </w:rPr>
        <w:t xml:space="preserve">Operatorul va tine contabilitatea separata pentru activitatile si serviciile care fac obiectul desfasurarii contractului de servicii de transport public local, pentru fiecare contract în parte, precum si pentru alte activitati si servicii care genereaza costuri sau venituri indirecte si nu sunt asociate serviciului de transport, in functie de legile contabile si fiscale in vigoare. </w:t>
      </w:r>
    </w:p>
    <w:p w:rsidR="00E07BFE" w:rsidRPr="00711C6F" w:rsidRDefault="00E07BFE" w:rsidP="00E07BFE">
      <w:pPr>
        <w:spacing w:after="0"/>
        <w:rPr>
          <w:rFonts w:eastAsia="Times New Roman"/>
          <w:kern w:val="20"/>
          <w:szCs w:val="24"/>
        </w:rPr>
      </w:pPr>
    </w:p>
    <w:p w:rsidR="00E07BFE" w:rsidRPr="00711C6F" w:rsidRDefault="00F75059" w:rsidP="00E07BFE">
      <w:pPr>
        <w:pStyle w:val="Body1"/>
        <w:spacing w:after="0" w:line="240" w:lineRule="auto"/>
        <w:ind w:hanging="567"/>
        <w:rPr>
          <w:rFonts w:ascii="Times New Roman" w:hAnsi="Times New Roman"/>
          <w:sz w:val="24"/>
        </w:rPr>
      </w:pPr>
      <w:r w:rsidRPr="00F75059">
        <w:rPr>
          <w:rFonts w:ascii="Times New Roman" w:hAnsi="Times New Roman"/>
          <w:sz w:val="24"/>
        </w:rPr>
        <w:t>Principiile privind evidenta contabila separata pentru costurile eligibile inregistrate sunt:</w:t>
      </w:r>
    </w:p>
    <w:p w:rsidR="00E07BFE" w:rsidRPr="00711C6F" w:rsidRDefault="00F75059" w:rsidP="00EB3DCD">
      <w:pPr>
        <w:pStyle w:val="ListParagraph"/>
        <w:numPr>
          <w:ilvl w:val="1"/>
          <w:numId w:val="72"/>
        </w:numPr>
        <w:spacing w:after="0"/>
        <w:jc w:val="left"/>
        <w:rPr>
          <w:rFonts w:ascii="Times New Roman" w:hAnsi="Times New Roman"/>
          <w:sz w:val="24"/>
          <w:u w:val="single"/>
          <w:lang w:eastAsia="fr-FR"/>
        </w:rPr>
      </w:pPr>
      <w:r w:rsidRPr="00F75059">
        <w:rPr>
          <w:rFonts w:ascii="Times New Roman" w:hAnsi="Times New Roman"/>
          <w:sz w:val="24"/>
          <w:u w:val="single"/>
          <w:lang w:eastAsia="fr-FR"/>
        </w:rPr>
        <w:t xml:space="preserve">Principiile privind conceptul costului total alocat, in care costul total aferent desfasurarii unui anumit tip de serviciu sau realizarii unui singur produs este atribuit acelui serviciu sau produs. </w:t>
      </w:r>
    </w:p>
    <w:p w:rsidR="00745AF4" w:rsidRPr="00711C6F" w:rsidRDefault="00745AF4" w:rsidP="00E07BFE">
      <w:pPr>
        <w:pStyle w:val="ListParagraph"/>
        <w:spacing w:after="0"/>
        <w:ind w:left="720"/>
        <w:rPr>
          <w:rFonts w:ascii="Times New Roman" w:hAnsi="Times New Roman"/>
          <w:sz w:val="24"/>
          <w:lang w:eastAsia="fr-FR"/>
        </w:rPr>
      </w:pPr>
    </w:p>
    <w:p w:rsidR="00E07BFE" w:rsidRPr="00711C6F" w:rsidRDefault="00F75059" w:rsidP="00E07BFE">
      <w:pPr>
        <w:pStyle w:val="ListParagraph"/>
        <w:spacing w:after="0"/>
        <w:ind w:left="720"/>
        <w:rPr>
          <w:rFonts w:ascii="Times New Roman" w:hAnsi="Times New Roman"/>
          <w:sz w:val="24"/>
          <w:lang w:eastAsia="fr-FR"/>
        </w:rPr>
      </w:pPr>
      <w:r w:rsidRPr="00F75059">
        <w:rPr>
          <w:rFonts w:ascii="Times New Roman" w:hAnsi="Times New Roman"/>
          <w:sz w:val="24"/>
          <w:lang w:eastAsia="fr-FR"/>
        </w:rPr>
        <w:lastRenderedPageBreak/>
        <w:t>Astfel costurile totale alocate ale obligatiei de serviciu public a operatorului trebuie sa includa  urmatoarele:</w:t>
      </w:r>
    </w:p>
    <w:p w:rsidR="00E07BFE" w:rsidRPr="00711C6F" w:rsidRDefault="00F75059" w:rsidP="00EB3DCD">
      <w:pPr>
        <w:pStyle w:val="ListParagraph"/>
        <w:numPr>
          <w:ilvl w:val="2"/>
          <w:numId w:val="72"/>
        </w:numPr>
        <w:spacing w:after="0"/>
        <w:jc w:val="left"/>
        <w:rPr>
          <w:rFonts w:ascii="Times New Roman" w:hAnsi="Times New Roman"/>
          <w:sz w:val="24"/>
          <w:lang w:eastAsia="fr-FR"/>
        </w:rPr>
      </w:pPr>
      <w:r w:rsidRPr="00F75059">
        <w:rPr>
          <w:rFonts w:ascii="Times New Roman" w:hAnsi="Times New Roman"/>
          <w:sz w:val="24"/>
          <w:lang w:eastAsia="fr-FR"/>
        </w:rPr>
        <w:t>Costurile directe cu personalul, de amortizare, de resurse materiale  si servicii efectuate de terti care au legatura cu Serviciul de transport public local, inclusiv serviciul datoriei societatii, folosite exclusiv pentru indeplinirea Obligatiei de serviciu public</w:t>
      </w:r>
    </w:p>
    <w:p w:rsidR="00E07BFE" w:rsidRPr="00711C6F" w:rsidRDefault="00F75059" w:rsidP="00EB3DCD">
      <w:pPr>
        <w:pStyle w:val="ListParagraph"/>
        <w:numPr>
          <w:ilvl w:val="2"/>
          <w:numId w:val="72"/>
        </w:numPr>
        <w:spacing w:after="0"/>
        <w:jc w:val="left"/>
        <w:rPr>
          <w:rFonts w:ascii="Times New Roman" w:hAnsi="Times New Roman"/>
          <w:sz w:val="24"/>
          <w:lang w:eastAsia="fr-FR"/>
        </w:rPr>
      </w:pPr>
      <w:r w:rsidRPr="00F75059">
        <w:rPr>
          <w:rFonts w:ascii="Times New Roman" w:hAnsi="Times New Roman"/>
          <w:sz w:val="24"/>
          <w:lang w:eastAsia="fr-FR"/>
        </w:rPr>
        <w:t>O cota proportionala din costurile indirecte, incluzand costurile tehnice si administrative cu personalul, de capital si resurse materiale.</w:t>
      </w:r>
    </w:p>
    <w:p w:rsidR="00745AF4" w:rsidRPr="00711C6F" w:rsidRDefault="00745AF4" w:rsidP="00E07BFE">
      <w:pPr>
        <w:pStyle w:val="CommentText"/>
        <w:spacing w:after="0"/>
        <w:ind w:left="720"/>
        <w:rPr>
          <w:rFonts w:ascii="Times New Roman" w:hAnsi="Times New Roman"/>
          <w:sz w:val="24"/>
          <w:szCs w:val="24"/>
          <w:u w:val="single"/>
          <w:lang w:val="fr-FR"/>
        </w:rPr>
      </w:pPr>
    </w:p>
    <w:p w:rsidR="00E07BFE" w:rsidRPr="00711C6F" w:rsidRDefault="00F75059" w:rsidP="00E07BFE">
      <w:pPr>
        <w:pStyle w:val="CommentText"/>
        <w:spacing w:after="0"/>
        <w:ind w:left="720"/>
        <w:rPr>
          <w:rFonts w:ascii="Times New Roman" w:hAnsi="Times New Roman"/>
          <w:sz w:val="24"/>
          <w:szCs w:val="24"/>
          <w:lang w:val="fr-FR"/>
        </w:rPr>
      </w:pPr>
      <w:r w:rsidRPr="00F75059">
        <w:rPr>
          <w:rFonts w:ascii="Times New Roman" w:hAnsi="Times New Roman"/>
          <w:sz w:val="24"/>
          <w:szCs w:val="24"/>
          <w:u w:val="single"/>
          <w:lang w:val="fr-FR"/>
        </w:rPr>
        <w:t>Ca si exemple de chei de alocare, defalcarea</w:t>
      </w:r>
      <w:r w:rsidRPr="00F75059">
        <w:rPr>
          <w:rFonts w:ascii="Times New Roman" w:hAnsi="Times New Roman"/>
          <w:sz w:val="24"/>
          <w:szCs w:val="24"/>
          <w:lang w:val="fr-FR"/>
        </w:rPr>
        <w:t xml:space="preserve"> pe moduri și pe activități TP/non TP a unor cheltuieli pentru care înregistrarea primară diferențiată nu este posibilă se poate face după următorul model :</w:t>
      </w:r>
    </w:p>
    <w:p w:rsidR="00E07BFE" w:rsidRPr="00711C6F" w:rsidRDefault="00F75059" w:rsidP="00EB3DCD">
      <w:pPr>
        <w:pStyle w:val="CommentText"/>
        <w:numPr>
          <w:ilvl w:val="0"/>
          <w:numId w:val="89"/>
        </w:numPr>
        <w:spacing w:after="0"/>
        <w:ind w:left="1080"/>
        <w:jc w:val="left"/>
        <w:rPr>
          <w:rFonts w:ascii="Times New Roman" w:hAnsi="Times New Roman"/>
          <w:sz w:val="24"/>
          <w:szCs w:val="24"/>
          <w:lang w:val="fr-FR"/>
        </w:rPr>
      </w:pPr>
      <w:r w:rsidRPr="00F75059">
        <w:rPr>
          <w:rFonts w:ascii="Times New Roman" w:hAnsi="Times New Roman"/>
          <w:sz w:val="24"/>
          <w:szCs w:val="24"/>
          <w:lang w:val="fr-FR"/>
        </w:rPr>
        <w:t xml:space="preserve"> Consumul comun de energie electrică pentru tracțiune tramvaie/troleibuze se defalchează direct proporțional cu </w:t>
      </w:r>
      <w:r w:rsidRPr="00F75059">
        <w:rPr>
          <w:rFonts w:ascii="Times New Roman" w:hAnsi="Times New Roman"/>
          <w:sz w:val="24"/>
          <w:szCs w:val="24"/>
          <w:u w:val="single"/>
          <w:lang w:val="fr-FR"/>
        </w:rPr>
        <w:t>energia electrică efectiv consumată</w:t>
      </w:r>
      <w:r w:rsidRPr="00F75059">
        <w:rPr>
          <w:rFonts w:ascii="Times New Roman" w:hAnsi="Times New Roman"/>
          <w:sz w:val="24"/>
          <w:szCs w:val="24"/>
          <w:lang w:val="fr-FR"/>
        </w:rPr>
        <w:t xml:space="preserve"> (produsul dintre puterea instalată medie, numărul mediu de vehicule în circulație și timpul mediu de circulație).</w:t>
      </w:r>
    </w:p>
    <w:p w:rsidR="00E07BFE" w:rsidRPr="00711C6F" w:rsidRDefault="00E07BFE" w:rsidP="00E07BFE">
      <w:pPr>
        <w:pStyle w:val="CommentText"/>
        <w:spacing w:after="0"/>
        <w:ind w:left="720"/>
        <w:rPr>
          <w:rFonts w:ascii="Times New Roman" w:hAnsi="Times New Roman"/>
          <w:sz w:val="24"/>
          <w:szCs w:val="24"/>
          <w:lang w:val="fr-FR"/>
        </w:rPr>
      </w:pPr>
    </w:p>
    <w:p w:rsidR="00E07BFE" w:rsidRPr="00711C6F" w:rsidRDefault="00F75059" w:rsidP="00EB3DCD">
      <w:pPr>
        <w:pStyle w:val="CommentText"/>
        <w:numPr>
          <w:ilvl w:val="0"/>
          <w:numId w:val="89"/>
        </w:numPr>
        <w:spacing w:after="0"/>
        <w:ind w:left="1080"/>
        <w:jc w:val="left"/>
        <w:rPr>
          <w:rFonts w:ascii="Times New Roman" w:hAnsi="Times New Roman"/>
          <w:sz w:val="24"/>
          <w:szCs w:val="24"/>
          <w:lang w:val="fr-FR"/>
        </w:rPr>
      </w:pPr>
      <w:r w:rsidRPr="00F75059">
        <w:rPr>
          <w:rFonts w:ascii="Times New Roman" w:hAnsi="Times New Roman"/>
          <w:sz w:val="24"/>
          <w:szCs w:val="24"/>
          <w:lang w:val="fr-FR"/>
        </w:rPr>
        <w:t xml:space="preserve"> Cheltuielile de exploatare (întreținere, amortismente, utilități) generate de elementele comune de infrastructură (substații electrice, depouri, etc) se repartizează pe moduri direct proporțional cu </w:t>
      </w:r>
      <w:r w:rsidRPr="00F75059">
        <w:rPr>
          <w:rFonts w:ascii="Times New Roman" w:hAnsi="Times New Roman"/>
          <w:sz w:val="24"/>
          <w:szCs w:val="24"/>
          <w:u w:val="single"/>
          <w:lang w:val="fr-FR"/>
        </w:rPr>
        <w:t>parcul de vehicule în exploatare.</w:t>
      </w:r>
    </w:p>
    <w:p w:rsidR="00E07BFE" w:rsidRPr="00711C6F" w:rsidRDefault="00E07BFE" w:rsidP="00E07BFE">
      <w:pPr>
        <w:pStyle w:val="ListParagraph"/>
        <w:spacing w:after="0"/>
        <w:ind w:left="1429"/>
        <w:rPr>
          <w:rFonts w:ascii="Times New Roman" w:hAnsi="Times New Roman"/>
          <w:sz w:val="24"/>
          <w:lang w:val="fr-FR"/>
        </w:rPr>
      </w:pPr>
    </w:p>
    <w:p w:rsidR="00E07BFE" w:rsidRPr="00711C6F" w:rsidRDefault="00F75059" w:rsidP="00EB3DCD">
      <w:pPr>
        <w:pStyle w:val="CommentText"/>
        <w:numPr>
          <w:ilvl w:val="0"/>
          <w:numId w:val="89"/>
        </w:numPr>
        <w:spacing w:after="0"/>
        <w:ind w:left="1080"/>
        <w:jc w:val="left"/>
        <w:rPr>
          <w:rFonts w:ascii="Times New Roman" w:hAnsi="Times New Roman"/>
          <w:sz w:val="24"/>
          <w:szCs w:val="24"/>
          <w:lang w:val="fr-FR"/>
        </w:rPr>
      </w:pPr>
      <w:r w:rsidRPr="00F75059">
        <w:rPr>
          <w:rFonts w:ascii="Times New Roman" w:hAnsi="Times New Roman"/>
          <w:sz w:val="24"/>
          <w:szCs w:val="24"/>
          <w:lang w:val="fr-FR"/>
        </w:rPr>
        <w:t xml:space="preserve"> Cheltuielile administrative și cele pentru servicii-suport (structura de conducere, contabilitate, personal, IT, etc), proporțional cu produsul </w:t>
      </w:r>
      <w:r w:rsidRPr="00F75059">
        <w:rPr>
          <w:rFonts w:ascii="Times New Roman" w:hAnsi="Times New Roman"/>
          <w:sz w:val="24"/>
          <w:szCs w:val="24"/>
          <w:u w:val="single"/>
          <w:lang w:val="fr-FR"/>
        </w:rPr>
        <w:t>număr</w:t>
      </w:r>
      <w:r w:rsidRPr="00F75059">
        <w:rPr>
          <w:rFonts w:ascii="Times New Roman" w:hAnsi="Times New Roman"/>
          <w:sz w:val="24"/>
          <w:szCs w:val="24"/>
          <w:lang w:val="fr-FR"/>
        </w:rPr>
        <w:t xml:space="preserve"> </w:t>
      </w:r>
      <w:r w:rsidRPr="00F75059">
        <w:rPr>
          <w:rFonts w:ascii="Times New Roman" w:hAnsi="Times New Roman"/>
          <w:sz w:val="24"/>
          <w:szCs w:val="24"/>
          <w:u w:val="single"/>
          <w:lang w:val="fr-FR"/>
        </w:rPr>
        <w:t>personal x parc de vehicule în exploatare</w:t>
      </w:r>
      <w:r w:rsidRPr="00F75059">
        <w:rPr>
          <w:rFonts w:ascii="Times New Roman" w:hAnsi="Times New Roman"/>
          <w:sz w:val="24"/>
          <w:szCs w:val="24"/>
          <w:lang w:val="fr-FR"/>
        </w:rPr>
        <w:t>.</w:t>
      </w:r>
    </w:p>
    <w:p w:rsidR="00E07BFE" w:rsidRPr="00711C6F" w:rsidRDefault="00E07BFE" w:rsidP="00E07BFE">
      <w:pPr>
        <w:pStyle w:val="CommentText"/>
        <w:spacing w:after="0"/>
        <w:ind w:left="720"/>
        <w:rPr>
          <w:rFonts w:ascii="Times New Roman" w:hAnsi="Times New Roman"/>
          <w:sz w:val="24"/>
          <w:szCs w:val="24"/>
          <w:lang w:val="fr-FR"/>
        </w:rPr>
      </w:pPr>
    </w:p>
    <w:p w:rsidR="00E07BFE" w:rsidRPr="00711C6F" w:rsidRDefault="00F75059" w:rsidP="00EB3DCD">
      <w:pPr>
        <w:pStyle w:val="CommentText"/>
        <w:numPr>
          <w:ilvl w:val="0"/>
          <w:numId w:val="89"/>
        </w:numPr>
        <w:spacing w:after="0"/>
        <w:ind w:left="1080"/>
        <w:jc w:val="left"/>
        <w:rPr>
          <w:rFonts w:ascii="Times New Roman" w:hAnsi="Times New Roman"/>
          <w:sz w:val="24"/>
          <w:szCs w:val="24"/>
          <w:lang w:val="fr-FR"/>
        </w:rPr>
      </w:pPr>
      <w:r w:rsidRPr="00F75059">
        <w:rPr>
          <w:rFonts w:ascii="Times New Roman" w:hAnsi="Times New Roman"/>
          <w:sz w:val="24"/>
          <w:szCs w:val="24"/>
          <w:lang w:val="fr-FR"/>
        </w:rPr>
        <w:t xml:space="preserve"> Defalcarea cheltuielilor administrative și a celor pentru servicii-suport între activitățile eligibile și cele ne-eligibile pentru compensații, direct proporțional cu </w:t>
      </w:r>
      <w:r w:rsidRPr="00F75059">
        <w:rPr>
          <w:rFonts w:ascii="Times New Roman" w:hAnsi="Times New Roman"/>
          <w:sz w:val="24"/>
          <w:szCs w:val="24"/>
          <w:u w:val="single"/>
          <w:lang w:val="fr-FR"/>
        </w:rPr>
        <w:t>cifrele de afaceri</w:t>
      </w:r>
      <w:r w:rsidRPr="00F75059">
        <w:rPr>
          <w:rFonts w:ascii="Times New Roman" w:hAnsi="Times New Roman"/>
          <w:sz w:val="24"/>
          <w:szCs w:val="24"/>
          <w:lang w:val="fr-FR"/>
        </w:rPr>
        <w:t xml:space="preserve"> ale celor două categorii de activități. </w:t>
      </w:r>
    </w:p>
    <w:p w:rsidR="00E07BFE" w:rsidRPr="00711C6F" w:rsidRDefault="00E07BFE" w:rsidP="00E07BFE">
      <w:pPr>
        <w:pStyle w:val="ListParagraph"/>
        <w:spacing w:after="0"/>
        <w:ind w:left="1080"/>
        <w:rPr>
          <w:rFonts w:ascii="Times New Roman" w:hAnsi="Times New Roman"/>
          <w:sz w:val="24"/>
          <w:lang w:eastAsia="fr-FR"/>
        </w:rPr>
      </w:pPr>
    </w:p>
    <w:p w:rsidR="00E07BFE" w:rsidRPr="00711C6F" w:rsidRDefault="00F75059" w:rsidP="00EB3DCD">
      <w:pPr>
        <w:pStyle w:val="ListParagraph"/>
        <w:numPr>
          <w:ilvl w:val="1"/>
          <w:numId w:val="72"/>
        </w:numPr>
        <w:spacing w:after="0"/>
        <w:jc w:val="left"/>
        <w:rPr>
          <w:rFonts w:ascii="Times New Roman" w:hAnsi="Times New Roman"/>
          <w:sz w:val="24"/>
          <w:lang w:eastAsia="fr-FR"/>
        </w:rPr>
      </w:pPr>
      <w:r w:rsidRPr="00F75059">
        <w:rPr>
          <w:rFonts w:ascii="Times New Roman" w:hAnsi="Times New Roman"/>
          <w:sz w:val="24"/>
          <w:u w:val="single"/>
          <w:lang w:eastAsia="fr-FR"/>
        </w:rPr>
        <w:t>Toate costurile legate de desfasurarea serviciilor din afara PSO vor fi alocate doar acelor servicii, precum si o cota proportionala din costurile fixe comune ale operatorului,</w:t>
      </w:r>
      <w:r w:rsidRPr="00F75059">
        <w:rPr>
          <w:rFonts w:ascii="Times New Roman" w:hAnsi="Times New Roman"/>
          <w:sz w:val="24"/>
          <w:lang w:eastAsia="fr-FR"/>
        </w:rPr>
        <w:t xml:space="preserve"> astfel incat nicio subventie incrucisata sau supracompensare sa nu fie produsa.</w:t>
      </w:r>
    </w:p>
    <w:p w:rsidR="00E07BFE" w:rsidRPr="00711C6F" w:rsidRDefault="00F75059" w:rsidP="00EB3DCD">
      <w:pPr>
        <w:pStyle w:val="ListParagraph"/>
        <w:numPr>
          <w:ilvl w:val="1"/>
          <w:numId w:val="72"/>
        </w:numPr>
        <w:spacing w:after="0"/>
        <w:jc w:val="left"/>
        <w:rPr>
          <w:rFonts w:ascii="Times New Roman" w:hAnsi="Times New Roman"/>
          <w:sz w:val="24"/>
          <w:lang w:eastAsia="fr-FR"/>
        </w:rPr>
      </w:pPr>
      <w:r w:rsidRPr="00F75059">
        <w:rPr>
          <w:rFonts w:ascii="Times New Roman" w:hAnsi="Times New Roman"/>
          <w:sz w:val="24"/>
          <w:lang w:eastAsia="fr-FR"/>
        </w:rPr>
        <w:t xml:space="preserve">Toate costurile si veniturile provenind din si pentru activitatile  comerciale de exploatare  trebuie bazate pe rezultatele financiare oficiale ale operatorului si nicio reevaluare a activelor in scopul planificarii afacerii nu va fi introdusa. </w:t>
      </w:r>
    </w:p>
    <w:p w:rsidR="00E07BFE" w:rsidRPr="00711C6F" w:rsidRDefault="00F75059" w:rsidP="00EB3DCD">
      <w:pPr>
        <w:pStyle w:val="ListParagraph"/>
        <w:numPr>
          <w:ilvl w:val="1"/>
          <w:numId w:val="72"/>
        </w:numPr>
        <w:spacing w:after="0"/>
        <w:jc w:val="left"/>
        <w:rPr>
          <w:rFonts w:ascii="Times New Roman" w:hAnsi="Times New Roman"/>
          <w:sz w:val="24"/>
          <w:lang w:eastAsia="fr-FR"/>
        </w:rPr>
      </w:pPr>
      <w:r w:rsidRPr="00F75059">
        <w:rPr>
          <w:rFonts w:ascii="Times New Roman" w:hAnsi="Times New Roman"/>
          <w:sz w:val="24"/>
          <w:lang w:eastAsia="fr-FR"/>
        </w:rPr>
        <w:t>Modelul nu include deprecieri, amenzi, penalitati, provizioane , bonusuri acordate directorilor sau orice alte venituri si costuri neprevazute, aparute in urma ineficientei sau eficientei conducerii Operatorului.</w:t>
      </w:r>
    </w:p>
    <w:p w:rsidR="00E07BFE" w:rsidRPr="00711C6F" w:rsidRDefault="00E07BFE" w:rsidP="00E07BFE">
      <w:pPr>
        <w:pStyle w:val="ListParagraph"/>
        <w:spacing w:after="0"/>
        <w:ind w:left="720"/>
        <w:rPr>
          <w:rFonts w:ascii="Times New Roman" w:hAnsi="Times New Roman"/>
          <w:sz w:val="24"/>
          <w:lang w:eastAsia="fr-FR"/>
        </w:rPr>
      </w:pPr>
    </w:p>
    <w:p w:rsidR="00E07BFE" w:rsidRPr="00711C6F" w:rsidRDefault="00E07BFE" w:rsidP="00E07BFE">
      <w:pPr>
        <w:pStyle w:val="ListParagraph"/>
        <w:spacing w:after="0"/>
        <w:ind w:left="720"/>
        <w:rPr>
          <w:rFonts w:ascii="Times New Roman" w:hAnsi="Times New Roman"/>
          <w:sz w:val="24"/>
          <w:lang w:eastAsia="fr-FR"/>
        </w:rPr>
      </w:pPr>
    </w:p>
    <w:p w:rsidR="00E07BFE" w:rsidRPr="00711C6F" w:rsidRDefault="00F75059" w:rsidP="00E07BFE">
      <w:pPr>
        <w:spacing w:after="0"/>
        <w:rPr>
          <w:szCs w:val="24"/>
          <w:lang w:eastAsia="fr-FR"/>
        </w:rPr>
      </w:pPr>
      <w:r w:rsidRPr="00F75059">
        <w:rPr>
          <w:szCs w:val="24"/>
          <w:lang w:eastAsia="fr-FR"/>
        </w:rPr>
        <w:t>Evidenta  contabila se va organiza pe analitice distincte ale conturilor pe fiecare mod de transport si pe alte activitati.</w:t>
      </w:r>
    </w:p>
    <w:p w:rsidR="00E07BFE" w:rsidRPr="00711C6F" w:rsidRDefault="00F75059" w:rsidP="00E07BFE">
      <w:pPr>
        <w:spacing w:after="0"/>
        <w:rPr>
          <w:szCs w:val="24"/>
          <w:lang w:eastAsia="fr-FR"/>
        </w:rPr>
      </w:pPr>
      <w:r w:rsidRPr="00F75059">
        <w:rPr>
          <w:szCs w:val="24"/>
          <w:lang w:val="ro-RO" w:eastAsia="fr-FR"/>
        </w:rPr>
        <w:t xml:space="preserve">Toate veniturile, costurile, tarifele si preturile vor fi calculate in RON, fara TVA, cu </w:t>
      </w:r>
      <w:r w:rsidRPr="00F75059">
        <w:rPr>
          <w:szCs w:val="24"/>
          <w:lang w:eastAsia="fr-FR"/>
        </w:rPr>
        <w:t xml:space="preserve">exceptia cazurilor unde se specifica altfel. </w:t>
      </w:r>
    </w:p>
    <w:p w:rsidR="0098214E" w:rsidRDefault="00F75059">
      <w:pPr>
        <w:spacing w:after="0"/>
        <w:rPr>
          <w:szCs w:val="24"/>
          <w:lang w:eastAsia="fr-FR"/>
        </w:rPr>
      </w:pPr>
      <w:r w:rsidRPr="00F75059">
        <w:rPr>
          <w:szCs w:val="24"/>
          <w:lang w:eastAsia="fr-FR"/>
        </w:rPr>
        <w:t>Operatorul va utiliza Metoda ABC  (Activity Based Costing) pentru gestiunea costurilor pe activitati sau alta metoda agreata de catre autoritatea contractanta.</w:t>
      </w:r>
      <w:r w:rsidRPr="00F75059">
        <w:rPr>
          <w:szCs w:val="24"/>
          <w:lang w:eastAsia="fr-FR"/>
        </w:rPr>
        <w:br/>
        <w:t>Metoda ABC vizeaza, pe de o parte, calculul si analiza costurilor, iar pe de cealalta parte, constituie un instrument de masura a performantelor operatorului.</w:t>
      </w:r>
    </w:p>
    <w:p w:rsidR="00102536" w:rsidRPr="00711C6F" w:rsidRDefault="00F75059" w:rsidP="00E07BFE">
      <w:pPr>
        <w:spacing w:after="0"/>
        <w:rPr>
          <w:szCs w:val="24"/>
          <w:lang w:eastAsia="fr-FR"/>
        </w:rPr>
      </w:pPr>
      <w:r w:rsidRPr="00F75059">
        <w:rPr>
          <w:szCs w:val="24"/>
          <w:lang w:eastAsia="fr-FR"/>
        </w:rPr>
        <w:lastRenderedPageBreak/>
        <w:t>Cu 60 zile inainte de incheierea situatiilor financiare anuale, Operatorul va solicita aprobarea Autoritatii Contractante privind  procedurile de alocare a costurilor indirecte pe activitati.</w:t>
      </w:r>
    </w:p>
    <w:p w:rsidR="00E07BFE" w:rsidRPr="00711C6F" w:rsidRDefault="00E07BFE" w:rsidP="00E07BFE">
      <w:pPr>
        <w:spacing w:after="0"/>
        <w:rPr>
          <w:szCs w:val="24"/>
          <w:lang w:val="ro-RO" w:eastAsia="fr-FR"/>
        </w:rPr>
      </w:pPr>
    </w:p>
    <w:p w:rsidR="00E07BFE" w:rsidRPr="00711C6F" w:rsidRDefault="00F75059" w:rsidP="00E07BFE">
      <w:pPr>
        <w:spacing w:after="0"/>
        <w:rPr>
          <w:szCs w:val="24"/>
          <w:lang w:val="ro-RO" w:eastAsia="fr-FR"/>
        </w:rPr>
      </w:pPr>
      <w:r w:rsidRPr="00F75059">
        <w:rPr>
          <w:szCs w:val="24"/>
          <w:lang w:val="ro-RO" w:eastAsia="fr-FR"/>
        </w:rPr>
        <w:t>Raportare</w:t>
      </w:r>
    </w:p>
    <w:p w:rsidR="00E07BFE" w:rsidRPr="00711C6F" w:rsidRDefault="00E07BFE" w:rsidP="00E07BFE">
      <w:pPr>
        <w:spacing w:after="0"/>
        <w:rPr>
          <w:szCs w:val="24"/>
          <w:lang w:val="ro-RO" w:eastAsia="fr-FR"/>
        </w:rPr>
      </w:pPr>
    </w:p>
    <w:p w:rsidR="00E07BFE" w:rsidRPr="00711C6F" w:rsidRDefault="00F75059" w:rsidP="00E07BFE">
      <w:pPr>
        <w:spacing w:after="0"/>
        <w:rPr>
          <w:szCs w:val="24"/>
          <w:lang w:eastAsia="fr-FR"/>
        </w:rPr>
      </w:pPr>
      <w:r w:rsidRPr="00F75059">
        <w:rPr>
          <w:szCs w:val="24"/>
          <w:lang w:eastAsia="fr-FR"/>
        </w:rPr>
        <w:t>Înainte de data de [</w:t>
      </w:r>
      <w:r w:rsidRPr="00F75059">
        <w:rPr>
          <w:szCs w:val="24"/>
          <w:highlight w:val="yellow"/>
          <w:lang w:eastAsia="fr-FR"/>
        </w:rPr>
        <w:t>30 iunie</w:t>
      </w:r>
      <w:r w:rsidRPr="00F75059">
        <w:rPr>
          <w:szCs w:val="24"/>
          <w:lang w:eastAsia="fr-FR"/>
        </w:rPr>
        <w:t xml:space="preserve">] a fiecărui an, Operatorul va furniza Autorității Contractante un raport anual </w:t>
      </w:r>
      <w:r w:rsidRPr="00F75059">
        <w:rPr>
          <w:szCs w:val="24"/>
          <w:lang w:val="ro-RO" w:eastAsia="fr-FR"/>
        </w:rPr>
        <w:t>pentru</w:t>
      </w:r>
      <w:r w:rsidRPr="00F75059">
        <w:rPr>
          <w:szCs w:val="24"/>
          <w:lang w:eastAsia="fr-FR"/>
        </w:rPr>
        <w:t xml:space="preserve"> anul calendaristic anterior, inclusiv situaţiile financiare certificate de un Auditor certificat independent.</w:t>
      </w:r>
    </w:p>
    <w:p w:rsidR="00E07BFE" w:rsidRPr="00711C6F" w:rsidRDefault="00F75059" w:rsidP="00E07BFE">
      <w:pPr>
        <w:spacing w:after="0"/>
        <w:rPr>
          <w:szCs w:val="24"/>
          <w:lang w:eastAsia="fr-FR"/>
        </w:rPr>
      </w:pPr>
      <w:r w:rsidRPr="00F75059">
        <w:rPr>
          <w:szCs w:val="24"/>
          <w:lang w:eastAsia="fr-FR"/>
        </w:rPr>
        <w:t>Raportul anual trebuie sa contina urmatoarele rapoarte specifice:</w:t>
      </w:r>
    </w:p>
    <w:p w:rsidR="0007481D" w:rsidRPr="00711C6F" w:rsidRDefault="00F75059" w:rsidP="00EB3DCD">
      <w:pPr>
        <w:pStyle w:val="ListParagraph"/>
        <w:numPr>
          <w:ilvl w:val="1"/>
          <w:numId w:val="73"/>
        </w:numPr>
        <w:spacing w:after="0"/>
        <w:jc w:val="left"/>
        <w:rPr>
          <w:rFonts w:ascii="Times New Roman" w:hAnsi="Times New Roman"/>
          <w:sz w:val="24"/>
          <w:lang w:eastAsia="fr-FR"/>
        </w:rPr>
      </w:pPr>
      <w:r w:rsidRPr="00F75059">
        <w:rPr>
          <w:rFonts w:ascii="Times New Roman" w:hAnsi="Times New Roman"/>
          <w:sz w:val="24"/>
          <w:lang w:eastAsia="fr-FR"/>
        </w:rPr>
        <w:t>Bilantul contabil si anexele la acesta</w:t>
      </w:r>
    </w:p>
    <w:p w:rsidR="0007481D" w:rsidRPr="00711C6F" w:rsidRDefault="00F75059" w:rsidP="00EB3DCD">
      <w:pPr>
        <w:pStyle w:val="ListParagraph"/>
        <w:numPr>
          <w:ilvl w:val="1"/>
          <w:numId w:val="73"/>
        </w:numPr>
        <w:spacing w:after="0"/>
        <w:jc w:val="left"/>
        <w:rPr>
          <w:rFonts w:ascii="Times New Roman" w:hAnsi="Times New Roman"/>
          <w:sz w:val="24"/>
          <w:lang w:eastAsia="fr-FR"/>
        </w:rPr>
      </w:pPr>
      <w:r w:rsidRPr="00F75059">
        <w:rPr>
          <w:rFonts w:ascii="Times New Roman" w:hAnsi="Times New Roman"/>
          <w:sz w:val="24"/>
          <w:lang w:eastAsia="fr-FR"/>
        </w:rPr>
        <w:t>Raportul de gestiune al administratorilor</w:t>
      </w:r>
    </w:p>
    <w:p w:rsidR="0007481D" w:rsidRPr="00711C6F" w:rsidRDefault="00F75059" w:rsidP="0007481D">
      <w:pPr>
        <w:pStyle w:val="ListParagraph"/>
        <w:numPr>
          <w:ilvl w:val="1"/>
          <w:numId w:val="73"/>
        </w:numPr>
        <w:spacing w:after="0"/>
        <w:jc w:val="left"/>
        <w:rPr>
          <w:rFonts w:ascii="Times New Roman" w:hAnsi="Times New Roman"/>
          <w:sz w:val="24"/>
          <w:lang w:eastAsia="fr-FR"/>
        </w:rPr>
      </w:pPr>
      <w:r w:rsidRPr="00F75059">
        <w:rPr>
          <w:rFonts w:ascii="Times New Roman" w:hAnsi="Times New Roman"/>
          <w:sz w:val="24"/>
          <w:lang w:eastAsia="fr-FR"/>
        </w:rPr>
        <w:t>Raportul auditorului ce a efectuat auditul tehnico-economic</w:t>
      </w:r>
    </w:p>
    <w:p w:rsidR="0007481D" w:rsidRPr="00711C6F" w:rsidRDefault="00F75059" w:rsidP="00EB3DCD">
      <w:pPr>
        <w:pStyle w:val="ListParagraph"/>
        <w:numPr>
          <w:ilvl w:val="1"/>
          <w:numId w:val="73"/>
        </w:numPr>
        <w:spacing w:after="0"/>
        <w:jc w:val="left"/>
        <w:rPr>
          <w:rFonts w:ascii="Times New Roman" w:hAnsi="Times New Roman"/>
          <w:sz w:val="24"/>
          <w:lang w:eastAsia="fr-FR"/>
        </w:rPr>
      </w:pPr>
      <w:r w:rsidRPr="00F75059">
        <w:rPr>
          <w:rFonts w:ascii="Times New Roman" w:hAnsi="Times New Roman"/>
          <w:sz w:val="24"/>
          <w:lang w:eastAsia="fr-FR"/>
        </w:rPr>
        <w:t>Raportul privind inventarierea patrimoniului</w:t>
      </w:r>
    </w:p>
    <w:p w:rsidR="0007481D" w:rsidRPr="00711C6F" w:rsidRDefault="00F75059" w:rsidP="00EB3DCD">
      <w:pPr>
        <w:pStyle w:val="ListParagraph"/>
        <w:numPr>
          <w:ilvl w:val="1"/>
          <w:numId w:val="73"/>
        </w:numPr>
        <w:spacing w:after="0"/>
        <w:jc w:val="left"/>
        <w:rPr>
          <w:rFonts w:ascii="Times New Roman" w:hAnsi="Times New Roman"/>
          <w:sz w:val="24"/>
          <w:lang w:eastAsia="fr-FR"/>
        </w:rPr>
      </w:pPr>
      <w:r w:rsidRPr="00F75059">
        <w:rPr>
          <w:rFonts w:ascii="Times New Roman" w:hAnsi="Times New Roman"/>
          <w:sz w:val="24"/>
          <w:lang w:eastAsia="fr-FR"/>
        </w:rPr>
        <w:t>Raportul privind realizarea investitiilor prevazute in anexele la contract</w:t>
      </w:r>
    </w:p>
    <w:p w:rsidR="00E07BFE" w:rsidRPr="00711C6F" w:rsidRDefault="00F75059" w:rsidP="00EB3DCD">
      <w:pPr>
        <w:pStyle w:val="ListParagraph"/>
        <w:numPr>
          <w:ilvl w:val="1"/>
          <w:numId w:val="73"/>
        </w:numPr>
        <w:spacing w:after="0"/>
        <w:jc w:val="left"/>
        <w:rPr>
          <w:rFonts w:ascii="Times New Roman" w:hAnsi="Times New Roman"/>
          <w:sz w:val="24"/>
          <w:lang w:eastAsia="fr-FR"/>
        </w:rPr>
      </w:pPr>
      <w:r w:rsidRPr="00F75059">
        <w:rPr>
          <w:rFonts w:ascii="Times New Roman" w:hAnsi="Times New Roman"/>
          <w:sz w:val="24"/>
          <w:lang w:eastAsia="fr-FR"/>
        </w:rPr>
        <w:t>Situatia veniturilor.</w:t>
      </w:r>
    </w:p>
    <w:p w:rsidR="00E07BFE" w:rsidRPr="00711C6F" w:rsidRDefault="00F75059" w:rsidP="00EB3DCD">
      <w:pPr>
        <w:pStyle w:val="ListParagraph"/>
        <w:numPr>
          <w:ilvl w:val="1"/>
          <w:numId w:val="73"/>
        </w:numPr>
        <w:spacing w:after="0"/>
        <w:jc w:val="left"/>
        <w:rPr>
          <w:rFonts w:ascii="Times New Roman" w:hAnsi="Times New Roman"/>
          <w:sz w:val="24"/>
          <w:lang w:eastAsia="fr-FR"/>
        </w:rPr>
      </w:pPr>
      <w:r w:rsidRPr="00F75059">
        <w:rPr>
          <w:rFonts w:ascii="Times New Roman" w:hAnsi="Times New Roman"/>
          <w:sz w:val="24"/>
          <w:lang w:eastAsia="fr-FR"/>
        </w:rPr>
        <w:t>Situatia amortizarii.</w:t>
      </w:r>
    </w:p>
    <w:p w:rsidR="00E07BFE" w:rsidRPr="00711C6F" w:rsidRDefault="00F75059" w:rsidP="00EB3DCD">
      <w:pPr>
        <w:pStyle w:val="ListParagraph"/>
        <w:numPr>
          <w:ilvl w:val="1"/>
          <w:numId w:val="73"/>
        </w:numPr>
        <w:spacing w:after="0"/>
        <w:jc w:val="left"/>
        <w:rPr>
          <w:rFonts w:ascii="Times New Roman" w:hAnsi="Times New Roman"/>
          <w:sz w:val="24"/>
          <w:lang w:eastAsia="fr-FR"/>
        </w:rPr>
      </w:pPr>
      <w:r w:rsidRPr="00F75059">
        <w:rPr>
          <w:rFonts w:ascii="Times New Roman" w:hAnsi="Times New Roman"/>
          <w:sz w:val="24"/>
          <w:lang w:eastAsia="fr-FR"/>
        </w:rPr>
        <w:t>Situatia costurilor directe.</w:t>
      </w:r>
    </w:p>
    <w:p w:rsidR="00E07BFE" w:rsidRPr="00711C6F" w:rsidRDefault="00F75059" w:rsidP="00EB3DCD">
      <w:pPr>
        <w:pStyle w:val="ListParagraph"/>
        <w:numPr>
          <w:ilvl w:val="1"/>
          <w:numId w:val="73"/>
        </w:numPr>
        <w:spacing w:after="0"/>
        <w:jc w:val="left"/>
        <w:rPr>
          <w:rFonts w:ascii="Times New Roman" w:hAnsi="Times New Roman"/>
          <w:sz w:val="24"/>
          <w:lang w:eastAsia="fr-FR"/>
        </w:rPr>
      </w:pPr>
      <w:r w:rsidRPr="00F75059">
        <w:rPr>
          <w:rFonts w:ascii="Times New Roman" w:hAnsi="Times New Roman"/>
          <w:sz w:val="24"/>
          <w:lang w:eastAsia="fr-FR"/>
        </w:rPr>
        <w:t>Situatia costurilor indirecte.</w:t>
      </w:r>
    </w:p>
    <w:p w:rsidR="00C36DDF" w:rsidRPr="00711C6F" w:rsidRDefault="00F75059" w:rsidP="00EB3DCD">
      <w:pPr>
        <w:pStyle w:val="ListParagraph"/>
        <w:numPr>
          <w:ilvl w:val="1"/>
          <w:numId w:val="73"/>
        </w:numPr>
        <w:spacing w:after="0"/>
        <w:jc w:val="left"/>
        <w:rPr>
          <w:rFonts w:ascii="Times New Roman" w:hAnsi="Times New Roman"/>
          <w:sz w:val="24"/>
          <w:lang w:eastAsia="fr-FR"/>
        </w:rPr>
      </w:pPr>
      <w:r w:rsidRPr="00F75059">
        <w:rPr>
          <w:rFonts w:ascii="Times New Roman" w:hAnsi="Times New Roman"/>
          <w:sz w:val="24"/>
          <w:lang w:eastAsia="fr-FR"/>
        </w:rPr>
        <w:t>Numarul angajatilor si costurile de munca</w:t>
      </w:r>
    </w:p>
    <w:p w:rsidR="00E07BFE" w:rsidRPr="00384FDC" w:rsidRDefault="00E07BFE" w:rsidP="00E07BFE">
      <w:pPr>
        <w:pStyle w:val="ListParagraph"/>
        <w:spacing w:after="0"/>
        <w:ind w:left="720"/>
        <w:rPr>
          <w:lang w:eastAsia="fr-FR"/>
        </w:rPr>
      </w:pPr>
    </w:p>
    <w:p w:rsidR="00E07BFE" w:rsidRPr="00384FDC" w:rsidRDefault="00E07BFE" w:rsidP="00E07BFE">
      <w:pPr>
        <w:pStyle w:val="ListParagraph"/>
        <w:spacing w:after="0"/>
        <w:ind w:left="720"/>
        <w:rPr>
          <w:lang w:eastAsia="fr-FR"/>
        </w:rPr>
      </w:pPr>
    </w:p>
    <w:p w:rsidR="00E07BFE" w:rsidRPr="00384FDC" w:rsidRDefault="00F37A45" w:rsidP="00E07BFE">
      <w:pPr>
        <w:spacing w:after="0"/>
        <w:rPr>
          <w:b/>
          <w:lang w:val="it-IT"/>
        </w:rPr>
      </w:pPr>
      <w:r>
        <w:rPr>
          <w:b/>
          <w:lang w:val="it-IT"/>
        </w:rPr>
        <w:t>Investitii facute de Operator in numele Autoritatii Contractante</w:t>
      </w:r>
    </w:p>
    <w:p w:rsidR="00E07BFE" w:rsidRPr="00384FDC" w:rsidRDefault="00F37A45" w:rsidP="00E07BFE">
      <w:pPr>
        <w:spacing w:after="0"/>
        <w:rPr>
          <w:lang w:val="it-IT"/>
        </w:rPr>
      </w:pPr>
      <w:r>
        <w:rPr>
          <w:lang w:val="it-IT"/>
        </w:rPr>
        <w:t xml:space="preserve">In cazul efectuarii de catre Operator a operatiunilor aferente investitiilor care sunt in sarcina Autoritatii Contractante în conformitate cu anexa 3.2 şi cele în care beneficiaza de asistenta financiara nerambursabila din partea UE si din surse IFI, anexa va fi adaptata in baza prevederilor Acordului de Finanţare / Imprumut / etc. si  in baza Ordonantei Guvernului nr. 198/2005 privind crearea, furnizarea si utilizarea Fondului de Intretinere, inlocuirea si dezvoltarea proiectelor de dezvoltare a infrastructurii serviciilor publice care beneficiaza de finantare din partea UE. </w:t>
      </w:r>
    </w:p>
    <w:p w:rsidR="00E07BFE" w:rsidRPr="00384FDC" w:rsidRDefault="00F37A45" w:rsidP="00E07BFE">
      <w:pPr>
        <w:rPr>
          <w:lang w:val="it-IT"/>
        </w:rPr>
      </w:pPr>
      <w:r>
        <w:rPr>
          <w:lang w:val="it-IT"/>
        </w:rPr>
        <w:t>In cazul realizarii investitiilor prin surse de la bugetul local, Autoritatea Contractanta va fi responsabila de finantarea cheltuielilor de implementare a investitiilor prin alocarea bugetară de capital.</w:t>
      </w:r>
    </w:p>
    <w:p w:rsidR="00217D2E" w:rsidRPr="00384FDC" w:rsidRDefault="00F37A45" w:rsidP="00E07BFE">
      <w:pPr>
        <w:rPr>
          <w:lang w:val="it-IT"/>
        </w:rPr>
      </w:pPr>
      <w:r>
        <w:rPr>
          <w:lang w:val="it-IT"/>
        </w:rPr>
        <w:t>Operatorul va tine o evidenta distincta a costurilor de investitii realizate si se va asigura transferarea  catre Autoritatea Contractanta a valorii investitiilor puse in functiune si receptionate pentru inregistrarea in evidenta patrimoniului public si preluarii acestora de catre Operator ca bunuri concesionate.</w:t>
      </w:r>
    </w:p>
    <w:p w:rsidR="00E07BFE" w:rsidRPr="00384FDC" w:rsidRDefault="00E07BFE" w:rsidP="00E07BFE">
      <w:pPr>
        <w:rPr>
          <w:lang w:eastAsia="es-ES"/>
        </w:rPr>
      </w:pPr>
    </w:p>
    <w:p w:rsidR="00E07BFE" w:rsidRPr="00384FDC" w:rsidRDefault="00E07BFE" w:rsidP="00E07BFE">
      <w:bookmarkStart w:id="49" w:name="_Ref363221329"/>
    </w:p>
    <w:p w:rsidR="00745AF4" w:rsidRPr="00384FDC" w:rsidRDefault="00745AF4" w:rsidP="00E07BFE"/>
    <w:p w:rsidR="00745AF4" w:rsidRPr="00384FDC" w:rsidRDefault="00745AF4" w:rsidP="00E07BFE">
      <w:pPr>
        <w:sectPr w:rsidR="00745AF4" w:rsidRPr="00384FDC" w:rsidSect="00E75294">
          <w:footerReference w:type="default" r:id="rId10"/>
          <w:headerReference w:type="first" r:id="rId11"/>
          <w:footerReference w:type="first" r:id="rId12"/>
          <w:pgSz w:w="11906" w:h="16838"/>
          <w:pgMar w:top="1276" w:right="1699" w:bottom="1411" w:left="1699" w:header="540" w:footer="189" w:gutter="0"/>
          <w:cols w:space="708"/>
          <w:titlePg/>
          <w:docGrid w:linePitch="360"/>
        </w:sectPr>
      </w:pPr>
    </w:p>
    <w:p w:rsidR="00A76D36" w:rsidRPr="00384FDC" w:rsidRDefault="00A76D36" w:rsidP="00A76D36">
      <w:pPr>
        <w:rPr>
          <w:b/>
          <w:sz w:val="28"/>
        </w:rPr>
      </w:pPr>
      <w:bookmarkStart w:id="50" w:name="_Toc395597995"/>
      <w:bookmarkEnd w:id="49"/>
    </w:p>
    <w:p w:rsidR="00E07BFE" w:rsidRPr="00384FDC" w:rsidRDefault="00F37A45" w:rsidP="00A76D36">
      <w:pPr>
        <w:rPr>
          <w:b/>
          <w:sz w:val="28"/>
        </w:rPr>
      </w:pPr>
      <w:r>
        <w:rPr>
          <w:b/>
          <w:sz w:val="28"/>
        </w:rPr>
        <w:t xml:space="preserve">Anexa 10 – Calculul, Modificarea, Indexarea Costului </w:t>
      </w:r>
      <w:r w:rsidR="001E1C93">
        <w:rPr>
          <w:b/>
          <w:sz w:val="28"/>
        </w:rPr>
        <w:t xml:space="preserve">Unitar </w:t>
      </w:r>
      <w:r>
        <w:rPr>
          <w:b/>
          <w:sz w:val="28"/>
        </w:rPr>
        <w:t>pe Kilometru</w:t>
      </w:r>
      <w:bookmarkEnd w:id="50"/>
      <w:r>
        <w:rPr>
          <w:b/>
          <w:sz w:val="28"/>
        </w:rPr>
        <w:t xml:space="preserve"> </w:t>
      </w:r>
    </w:p>
    <w:p w:rsidR="00E07BFE" w:rsidRPr="00384FDC" w:rsidRDefault="008328AB" w:rsidP="00A76D36">
      <w:pPr>
        <w:rPr>
          <w:b/>
          <w:sz w:val="28"/>
        </w:rPr>
      </w:pPr>
      <w:bookmarkStart w:id="51" w:name="_Toc395597996"/>
      <w:r>
        <w:rPr>
          <w:b/>
          <w:sz w:val="28"/>
        </w:rPr>
        <w:t xml:space="preserve">Anexa 10.1 – Metodologia de calcul </w:t>
      </w:r>
      <w:r w:rsidR="00DB5C02">
        <w:rPr>
          <w:b/>
          <w:sz w:val="28"/>
          <w:lang w:val="en-US"/>
        </w:rPr>
        <w:t>ş</w:t>
      </w:r>
      <w:r>
        <w:rPr>
          <w:b/>
          <w:sz w:val="28"/>
        </w:rPr>
        <w:t xml:space="preserve">i modificare a </w:t>
      </w:r>
      <w:r w:rsidR="001E1C93">
        <w:rPr>
          <w:b/>
          <w:sz w:val="28"/>
        </w:rPr>
        <w:t>C</w:t>
      </w:r>
      <w:r>
        <w:rPr>
          <w:b/>
          <w:sz w:val="28"/>
        </w:rPr>
        <w:t>ostului</w:t>
      </w:r>
      <w:r w:rsidR="001E1C93">
        <w:rPr>
          <w:b/>
          <w:sz w:val="28"/>
        </w:rPr>
        <w:t xml:space="preserve"> Unitar</w:t>
      </w:r>
      <w:r>
        <w:rPr>
          <w:b/>
          <w:sz w:val="28"/>
        </w:rPr>
        <w:t>/ kilometru</w:t>
      </w:r>
      <w:bookmarkEnd w:id="51"/>
      <w:r w:rsidR="00E07BFE" w:rsidRPr="00384FDC">
        <w:rPr>
          <w:b/>
          <w:sz w:val="28"/>
        </w:rPr>
        <w:t xml:space="preserve"> </w:t>
      </w:r>
    </w:p>
    <w:p w:rsidR="00E07BFE" w:rsidRPr="00384FDC" w:rsidRDefault="00E07BFE" w:rsidP="00E07BFE">
      <w:pPr>
        <w:rPr>
          <w:lang w:eastAsia="fr-FR"/>
        </w:rPr>
      </w:pPr>
    </w:p>
    <w:p w:rsidR="00E07BFE" w:rsidRPr="00DB5C02" w:rsidRDefault="00F75059" w:rsidP="00E07BFE">
      <w:pPr>
        <w:rPr>
          <w:b/>
          <w:szCs w:val="24"/>
          <w:lang w:eastAsia="fr-FR"/>
        </w:rPr>
      </w:pPr>
      <w:r w:rsidRPr="00F75059">
        <w:rPr>
          <w:b/>
          <w:szCs w:val="24"/>
          <w:lang w:eastAsia="fr-FR"/>
        </w:rPr>
        <w:t>Calculul se va face separat, pentru tramvaie, troleibuze si autobuze.</w:t>
      </w:r>
    </w:p>
    <w:p w:rsidR="00E07BFE" w:rsidRPr="00DB5C02" w:rsidRDefault="00F75059" w:rsidP="00E07BFE">
      <w:pPr>
        <w:rPr>
          <w:szCs w:val="24"/>
          <w:lang w:eastAsia="fr-FR"/>
        </w:rPr>
      </w:pPr>
      <w:r w:rsidRPr="00F75059">
        <w:rPr>
          <w:b/>
          <w:szCs w:val="24"/>
          <w:lang w:eastAsia="fr-FR"/>
        </w:rPr>
        <w:t>Costul unitar pe kilometrul parcurs</w:t>
      </w:r>
      <w:r w:rsidRPr="00F75059">
        <w:rPr>
          <w:szCs w:val="24"/>
          <w:lang w:eastAsia="fr-FR"/>
        </w:rPr>
        <w:t xml:space="preserve"> este pretul pentru serviciul de transport furnizat, calculat pe baza costurilor eligibile, reale ale serviciului de transport al Operatorului, prevazute in Anexa 9. Atunci când se calculeaza costul/km, trebuie sa fie urmate toate principiile cu privire la alocarea costurilor din Anexa 9.  </w:t>
      </w:r>
    </w:p>
    <w:p w:rsidR="00E07BFE" w:rsidRPr="00DB5C02" w:rsidRDefault="00F75059" w:rsidP="00E07BFE">
      <w:pPr>
        <w:rPr>
          <w:szCs w:val="24"/>
          <w:lang w:eastAsia="fr-FR"/>
        </w:rPr>
      </w:pPr>
      <w:r w:rsidRPr="00F75059">
        <w:rPr>
          <w:szCs w:val="24"/>
          <w:lang w:eastAsia="fr-FR"/>
        </w:rPr>
        <w:t>Costul unitar pe kilometru parcurs trebuie sa faca obiectul unui audit tehnico-economic extern.</w:t>
      </w:r>
    </w:p>
    <w:p w:rsidR="00E07BFE" w:rsidRPr="00DB5C02" w:rsidRDefault="00F75059" w:rsidP="00E07BFE">
      <w:pPr>
        <w:rPr>
          <w:szCs w:val="24"/>
          <w:lang w:val="it-IT"/>
        </w:rPr>
      </w:pPr>
      <w:r w:rsidRPr="00F75059">
        <w:rPr>
          <w:szCs w:val="24"/>
          <w:lang w:val="it-IT"/>
        </w:rPr>
        <w:t xml:space="preserve">Toate costurile si veniturile astfel inregistrate pe analitice pe moduri de transport si alte activitati sunt introduse in situatiile financiare anuale ale Operatorului si prezentate in balante separate. </w:t>
      </w:r>
    </w:p>
    <w:tbl>
      <w:tblPr>
        <w:tblW w:w="8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78"/>
        <w:gridCol w:w="1375"/>
        <w:gridCol w:w="1418"/>
        <w:gridCol w:w="1710"/>
      </w:tblGrid>
      <w:tr w:rsidR="00E07BFE" w:rsidRPr="00DB5C02" w:rsidTr="00E07BFE">
        <w:tc>
          <w:tcPr>
            <w:tcW w:w="3978" w:type="dxa"/>
          </w:tcPr>
          <w:p w:rsidR="00E07BFE" w:rsidRPr="00DB5C02" w:rsidRDefault="00F75059" w:rsidP="00E07BFE">
            <w:pPr>
              <w:spacing w:after="0"/>
              <w:rPr>
                <w:szCs w:val="24"/>
                <w:lang w:eastAsia="fr-FR"/>
              </w:rPr>
            </w:pPr>
            <w:r w:rsidRPr="00F75059">
              <w:rPr>
                <w:szCs w:val="24"/>
                <w:lang w:eastAsia="fr-FR"/>
              </w:rPr>
              <w:t>An:</w:t>
            </w:r>
            <w:r w:rsidRPr="00F75059">
              <w:rPr>
                <w:szCs w:val="24"/>
                <w:shd w:val="clear" w:color="auto" w:fill="FFFF00"/>
                <w:lang w:eastAsia="fr-FR"/>
              </w:rPr>
              <w:t xml:space="preserve"> (...)</w:t>
            </w:r>
          </w:p>
        </w:tc>
        <w:tc>
          <w:tcPr>
            <w:tcW w:w="1375" w:type="dxa"/>
          </w:tcPr>
          <w:p w:rsidR="00E07BFE" w:rsidRPr="00DB5C02" w:rsidRDefault="00F75059" w:rsidP="00E07BFE">
            <w:pPr>
              <w:spacing w:after="0"/>
              <w:rPr>
                <w:szCs w:val="24"/>
                <w:lang w:eastAsia="fr-FR"/>
              </w:rPr>
            </w:pPr>
            <w:r w:rsidRPr="00F75059">
              <w:rPr>
                <w:szCs w:val="24"/>
                <w:lang w:eastAsia="fr-FR"/>
              </w:rPr>
              <w:t>tramvai</w:t>
            </w:r>
          </w:p>
        </w:tc>
        <w:tc>
          <w:tcPr>
            <w:tcW w:w="1418" w:type="dxa"/>
          </w:tcPr>
          <w:p w:rsidR="00E07BFE" w:rsidRPr="00DB5C02" w:rsidRDefault="00F75059" w:rsidP="00E07BFE">
            <w:pPr>
              <w:spacing w:after="0"/>
              <w:rPr>
                <w:szCs w:val="24"/>
                <w:lang w:eastAsia="fr-FR"/>
              </w:rPr>
            </w:pPr>
            <w:r w:rsidRPr="00F75059">
              <w:rPr>
                <w:szCs w:val="24"/>
                <w:lang w:eastAsia="fr-FR"/>
              </w:rPr>
              <w:t>troleibuz</w:t>
            </w:r>
          </w:p>
        </w:tc>
        <w:tc>
          <w:tcPr>
            <w:tcW w:w="1710" w:type="dxa"/>
          </w:tcPr>
          <w:p w:rsidR="00E07BFE" w:rsidRPr="00DB5C02" w:rsidRDefault="00F75059" w:rsidP="00E07BFE">
            <w:pPr>
              <w:spacing w:after="0"/>
              <w:rPr>
                <w:szCs w:val="24"/>
                <w:lang w:eastAsia="fr-FR"/>
              </w:rPr>
            </w:pPr>
            <w:r w:rsidRPr="00F75059">
              <w:rPr>
                <w:szCs w:val="24"/>
                <w:lang w:eastAsia="fr-FR"/>
              </w:rPr>
              <w:t>autobuz</w:t>
            </w:r>
          </w:p>
        </w:tc>
      </w:tr>
      <w:tr w:rsidR="00E07BFE" w:rsidRPr="00DB5C02" w:rsidTr="00E07BFE">
        <w:tc>
          <w:tcPr>
            <w:tcW w:w="3978" w:type="dxa"/>
          </w:tcPr>
          <w:p w:rsidR="00E07BFE" w:rsidRPr="00DB5C02" w:rsidRDefault="00F75059" w:rsidP="00E07BFE">
            <w:pPr>
              <w:spacing w:after="0"/>
              <w:rPr>
                <w:szCs w:val="24"/>
                <w:lang w:eastAsia="fr-FR"/>
              </w:rPr>
            </w:pPr>
            <w:r w:rsidRPr="00F75059">
              <w:rPr>
                <w:szCs w:val="24"/>
                <w:lang w:val="it-IT" w:eastAsia="fr-FR"/>
              </w:rPr>
              <w:t>Nr. Veh</w:t>
            </w:r>
            <w:r w:rsidRPr="00F75059">
              <w:rPr>
                <w:szCs w:val="24"/>
                <w:lang w:eastAsia="fr-FR"/>
              </w:rPr>
              <w:t>*</w:t>
            </w:r>
            <w:r w:rsidRPr="00F75059">
              <w:rPr>
                <w:szCs w:val="24"/>
                <w:lang w:val="it-IT" w:eastAsia="fr-FR"/>
              </w:rPr>
              <w:t xml:space="preserve">Km parcursi </w:t>
            </w:r>
            <w:r w:rsidRPr="00F75059">
              <w:rPr>
                <w:szCs w:val="24"/>
                <w:lang w:eastAsia="fr-FR"/>
              </w:rPr>
              <w:t>(Anexa 13)</w:t>
            </w:r>
          </w:p>
        </w:tc>
        <w:tc>
          <w:tcPr>
            <w:tcW w:w="1375" w:type="dxa"/>
          </w:tcPr>
          <w:p w:rsidR="00E07BFE" w:rsidRPr="00DB5C02" w:rsidRDefault="00E07BFE" w:rsidP="00E07BFE">
            <w:pPr>
              <w:spacing w:after="0"/>
              <w:rPr>
                <w:szCs w:val="24"/>
                <w:lang w:eastAsia="fr-FR"/>
              </w:rPr>
            </w:pPr>
          </w:p>
        </w:tc>
        <w:tc>
          <w:tcPr>
            <w:tcW w:w="1418" w:type="dxa"/>
          </w:tcPr>
          <w:p w:rsidR="00E07BFE" w:rsidRPr="00DB5C02" w:rsidRDefault="00E07BFE" w:rsidP="00E07BFE">
            <w:pPr>
              <w:spacing w:after="0"/>
              <w:rPr>
                <w:szCs w:val="24"/>
                <w:lang w:eastAsia="fr-FR"/>
              </w:rPr>
            </w:pPr>
          </w:p>
        </w:tc>
        <w:tc>
          <w:tcPr>
            <w:tcW w:w="1710" w:type="dxa"/>
          </w:tcPr>
          <w:p w:rsidR="00E07BFE" w:rsidRPr="00DB5C02" w:rsidRDefault="00E07BFE" w:rsidP="00E07BFE">
            <w:pPr>
              <w:spacing w:after="0"/>
              <w:rPr>
                <w:szCs w:val="24"/>
                <w:lang w:eastAsia="fr-FR"/>
              </w:rPr>
            </w:pPr>
          </w:p>
        </w:tc>
      </w:tr>
      <w:tr w:rsidR="00E07BFE" w:rsidRPr="00DB5C02" w:rsidTr="00E07BFE">
        <w:tc>
          <w:tcPr>
            <w:tcW w:w="3978" w:type="dxa"/>
          </w:tcPr>
          <w:p w:rsidR="00E07BFE" w:rsidRPr="00DB5C02" w:rsidRDefault="00F75059" w:rsidP="00E07BFE">
            <w:pPr>
              <w:spacing w:after="0"/>
              <w:rPr>
                <w:szCs w:val="24"/>
                <w:lang w:eastAsia="fr-FR"/>
              </w:rPr>
            </w:pPr>
            <w:r w:rsidRPr="00F75059">
              <w:rPr>
                <w:szCs w:val="24"/>
              </w:rPr>
              <w:t>Costul eligibil total anual (Anexa 9)</w:t>
            </w:r>
          </w:p>
        </w:tc>
        <w:tc>
          <w:tcPr>
            <w:tcW w:w="1375" w:type="dxa"/>
          </w:tcPr>
          <w:p w:rsidR="00E07BFE" w:rsidRPr="00DB5C02" w:rsidRDefault="00E07BFE" w:rsidP="00E07BFE">
            <w:pPr>
              <w:spacing w:after="0"/>
              <w:rPr>
                <w:szCs w:val="24"/>
                <w:lang w:eastAsia="fr-FR"/>
              </w:rPr>
            </w:pPr>
          </w:p>
        </w:tc>
        <w:tc>
          <w:tcPr>
            <w:tcW w:w="1418" w:type="dxa"/>
          </w:tcPr>
          <w:p w:rsidR="00E07BFE" w:rsidRPr="00DB5C02" w:rsidRDefault="00E07BFE" w:rsidP="00E07BFE">
            <w:pPr>
              <w:spacing w:after="0"/>
              <w:rPr>
                <w:szCs w:val="24"/>
                <w:lang w:eastAsia="fr-FR"/>
              </w:rPr>
            </w:pPr>
          </w:p>
        </w:tc>
        <w:tc>
          <w:tcPr>
            <w:tcW w:w="1710" w:type="dxa"/>
          </w:tcPr>
          <w:p w:rsidR="00E07BFE" w:rsidRPr="00DB5C02" w:rsidRDefault="00E07BFE" w:rsidP="00E07BFE">
            <w:pPr>
              <w:spacing w:after="0"/>
              <w:rPr>
                <w:szCs w:val="24"/>
                <w:lang w:eastAsia="fr-FR"/>
              </w:rPr>
            </w:pPr>
          </w:p>
        </w:tc>
      </w:tr>
      <w:tr w:rsidR="00E07BFE" w:rsidRPr="00DB5C02" w:rsidTr="00E07BFE">
        <w:tc>
          <w:tcPr>
            <w:tcW w:w="3978" w:type="dxa"/>
          </w:tcPr>
          <w:p w:rsidR="00E07BFE" w:rsidRPr="00DB5C02" w:rsidRDefault="00F75059" w:rsidP="00E07BFE">
            <w:pPr>
              <w:spacing w:after="0"/>
              <w:rPr>
                <w:szCs w:val="24"/>
                <w:lang w:eastAsia="fr-FR"/>
              </w:rPr>
            </w:pPr>
            <w:r w:rsidRPr="00F75059">
              <w:rPr>
                <w:szCs w:val="24"/>
                <w:lang w:eastAsia="fr-FR"/>
              </w:rPr>
              <w:t xml:space="preserve">Cost/ Veh*Km </w:t>
            </w:r>
          </w:p>
        </w:tc>
        <w:tc>
          <w:tcPr>
            <w:tcW w:w="1375" w:type="dxa"/>
          </w:tcPr>
          <w:p w:rsidR="00E07BFE" w:rsidRPr="00DB5C02" w:rsidRDefault="00E07BFE" w:rsidP="00E07BFE">
            <w:pPr>
              <w:spacing w:after="0"/>
              <w:rPr>
                <w:szCs w:val="24"/>
                <w:lang w:eastAsia="fr-FR"/>
              </w:rPr>
            </w:pPr>
          </w:p>
        </w:tc>
        <w:tc>
          <w:tcPr>
            <w:tcW w:w="1418" w:type="dxa"/>
          </w:tcPr>
          <w:p w:rsidR="00E07BFE" w:rsidRPr="00DB5C02" w:rsidRDefault="00E07BFE" w:rsidP="00E07BFE">
            <w:pPr>
              <w:spacing w:after="0"/>
              <w:rPr>
                <w:szCs w:val="24"/>
                <w:lang w:eastAsia="fr-FR"/>
              </w:rPr>
            </w:pPr>
          </w:p>
        </w:tc>
        <w:tc>
          <w:tcPr>
            <w:tcW w:w="1710" w:type="dxa"/>
          </w:tcPr>
          <w:p w:rsidR="00E07BFE" w:rsidRPr="00DB5C02" w:rsidRDefault="00E07BFE" w:rsidP="00E07BFE">
            <w:pPr>
              <w:spacing w:after="0"/>
              <w:rPr>
                <w:szCs w:val="24"/>
                <w:lang w:eastAsia="fr-FR"/>
              </w:rPr>
            </w:pPr>
          </w:p>
        </w:tc>
      </w:tr>
    </w:tbl>
    <w:p w:rsidR="00E07BFE" w:rsidRPr="00DB5C02" w:rsidRDefault="00E07BFE" w:rsidP="00E07BFE">
      <w:pPr>
        <w:rPr>
          <w:szCs w:val="24"/>
          <w:lang w:eastAsia="fr-FR"/>
        </w:rPr>
      </w:pPr>
    </w:p>
    <w:p w:rsidR="00E07BFE" w:rsidRPr="00DB5C02" w:rsidRDefault="00F75059" w:rsidP="00E07BFE">
      <w:pPr>
        <w:rPr>
          <w:szCs w:val="24"/>
          <w:lang w:val="it-IT"/>
        </w:rPr>
      </w:pPr>
      <w:r w:rsidRPr="00F75059">
        <w:rPr>
          <w:szCs w:val="24"/>
          <w:lang w:val="it-IT"/>
        </w:rPr>
        <w:t xml:space="preserve">Operatorul poate solicita modificarea Costului/ km. in cursul anului, in oricare dintre cazurile in care una sau mai multe dintre nivelele de pret folosite la calculul costului/km negociat/indexat depasesc anumite praguri sau daca conditiile de exploatare s-au schimbat semnificativ, cu impact semnificativ asupra nivelului cheltuielilor. </w:t>
      </w:r>
    </w:p>
    <w:p w:rsidR="00A87F04" w:rsidRPr="00A87F04" w:rsidRDefault="00DB5445" w:rsidP="00A87F04">
      <w:pPr>
        <w:rPr>
          <w:szCs w:val="24"/>
          <w:lang w:val="it-IT"/>
        </w:rPr>
      </w:pPr>
      <w:r w:rsidRPr="00DB5445">
        <w:rPr>
          <w:szCs w:val="24"/>
          <w:lang w:val="it-IT"/>
        </w:rPr>
        <w:t xml:space="preserve">Costul unitar/km pentru serviciile de transport public local de calatori prin curse regulate, se pot modifica în cazurile care conduc la modificarea majorã a acestora ori a condiţiilor de exploatare, care determinã modificarea cheltuielilor cu o influenţã mai mare decât cea determinatã de influenţa indicelui preţurilor de consum, pe o perioada de 3 luni consecutive. </w:t>
      </w:r>
    </w:p>
    <w:p w:rsidR="00A87F04" w:rsidRPr="00A87F04" w:rsidRDefault="00DB5445" w:rsidP="00A87F04">
      <w:pPr>
        <w:rPr>
          <w:szCs w:val="24"/>
          <w:lang w:val="it-IT"/>
        </w:rPr>
      </w:pPr>
      <w:r w:rsidRPr="00DB5445">
        <w:rPr>
          <w:szCs w:val="24"/>
          <w:lang w:val="it-IT"/>
        </w:rPr>
        <w:t>Modificarea costurilor unitare/km pentru serviciile de transport public local de calatori prin curse regulate, se fundamenteazã potrivit Anexei la Normele Cadru ale A.N.R.S.C. (Ordinul presedintelui A.N.R.S.C. nr. 272/2007).</w:t>
      </w:r>
    </w:p>
    <w:p w:rsidR="00A87F04" w:rsidRPr="00A87F04" w:rsidRDefault="00DB5445" w:rsidP="00A87F04">
      <w:pPr>
        <w:rPr>
          <w:szCs w:val="24"/>
          <w:lang w:val="it-IT"/>
        </w:rPr>
      </w:pPr>
      <w:r w:rsidRPr="00DB5445">
        <w:rPr>
          <w:szCs w:val="24"/>
          <w:lang w:val="it-IT"/>
        </w:rPr>
        <w:t xml:space="preserve">Modificarea costului unitar pentru serviciile de transport public local de calatori prin curse regulate,  se determinã avându-se în vedere urmãtoarele cheltuieli: </w:t>
      </w:r>
    </w:p>
    <w:p w:rsidR="00DB5445" w:rsidRPr="00DB5445" w:rsidRDefault="00DB5445" w:rsidP="00DB5445">
      <w:pPr>
        <w:pStyle w:val="ListParagraph"/>
        <w:numPr>
          <w:ilvl w:val="0"/>
          <w:numId w:val="139"/>
        </w:numPr>
        <w:rPr>
          <w:lang w:val="it-IT"/>
        </w:rPr>
      </w:pPr>
      <w:r w:rsidRPr="00DB5445">
        <w:rPr>
          <w:rFonts w:ascii="Times New Roman" w:eastAsia="Calibri" w:hAnsi="Times New Roman"/>
          <w:sz w:val="24"/>
          <w:lang w:val="it-IT"/>
        </w:rPr>
        <w:t xml:space="preserve">cheltuielile cu combustibilii şi lubrifianţii se determinã avându-se în vedere preţurile de achiziţie în vigoare şi consumurile normate standard, luându-se în calcul modificarea acestora cu o influenţã mai mare decât cea a indicelui preţurilor de consum pe o perioadã de 3 luni consecutive; </w:t>
      </w:r>
    </w:p>
    <w:p w:rsidR="00DB5445" w:rsidRPr="00DB5445" w:rsidRDefault="00DB5445" w:rsidP="00DB5445">
      <w:pPr>
        <w:pStyle w:val="ListParagraph"/>
        <w:numPr>
          <w:ilvl w:val="0"/>
          <w:numId w:val="139"/>
        </w:numPr>
        <w:rPr>
          <w:lang w:val="it-IT"/>
        </w:rPr>
      </w:pPr>
      <w:r w:rsidRPr="00DB5445">
        <w:rPr>
          <w:rFonts w:ascii="Times New Roman" w:eastAsia="Calibri" w:hAnsi="Times New Roman"/>
          <w:sz w:val="24"/>
          <w:lang w:val="it-IT"/>
        </w:rPr>
        <w:t xml:space="preserve">cheltuielile cu amortizarea se determinã respectându-se reglementãrile legale în vigoare; </w:t>
      </w:r>
    </w:p>
    <w:p w:rsidR="00DB5445" w:rsidRPr="00DB5445" w:rsidRDefault="00DB5445" w:rsidP="00DB5445">
      <w:pPr>
        <w:pStyle w:val="ListParagraph"/>
        <w:numPr>
          <w:ilvl w:val="0"/>
          <w:numId w:val="139"/>
        </w:numPr>
        <w:rPr>
          <w:lang w:val="it-IT"/>
        </w:rPr>
      </w:pPr>
      <w:r w:rsidRPr="00DB5445">
        <w:rPr>
          <w:rFonts w:ascii="Times New Roman" w:eastAsia="Calibri" w:hAnsi="Times New Roman"/>
          <w:sz w:val="24"/>
          <w:lang w:val="it-IT"/>
        </w:rPr>
        <w:t xml:space="preserve">cheltuielile cu întreţinerea - reparaţiile - piesele de schimb, anvelopele, acumulatori şi alte cheltuieli se determinã avându-se în vedere modificarea </w:t>
      </w:r>
      <w:r w:rsidRPr="00DB5445">
        <w:rPr>
          <w:rFonts w:ascii="Times New Roman" w:eastAsia="Calibri" w:hAnsi="Times New Roman"/>
          <w:sz w:val="24"/>
          <w:lang w:val="it-IT"/>
        </w:rPr>
        <w:lastRenderedPageBreak/>
        <w:t>acestora cu o influenţã mai mare decât cea a indicelui preţurilor de consum pe o perioadã de 3 luni consecutive;</w:t>
      </w:r>
    </w:p>
    <w:p w:rsidR="00DB5445" w:rsidRPr="00DB5445" w:rsidRDefault="00DB5445" w:rsidP="00DB5445">
      <w:pPr>
        <w:pStyle w:val="ListParagraph"/>
        <w:numPr>
          <w:ilvl w:val="0"/>
          <w:numId w:val="139"/>
        </w:numPr>
        <w:rPr>
          <w:lang w:val="it-IT"/>
        </w:rPr>
      </w:pPr>
      <w:r w:rsidRPr="00DB5445">
        <w:rPr>
          <w:rFonts w:ascii="Times New Roman" w:eastAsia="Calibri" w:hAnsi="Times New Roman"/>
          <w:sz w:val="24"/>
          <w:lang w:val="it-IT"/>
        </w:rPr>
        <w:t xml:space="preserve">cheltuielile cu munca vie se fundamenteazã în funcţie de legislaţia în vigoare, corelatã cu principiul eficienţei economice; </w:t>
      </w:r>
    </w:p>
    <w:p w:rsidR="00DB5445" w:rsidRPr="00DB5445" w:rsidRDefault="00DB5445" w:rsidP="00DB5445">
      <w:pPr>
        <w:pStyle w:val="ListParagraph"/>
        <w:numPr>
          <w:ilvl w:val="0"/>
          <w:numId w:val="139"/>
        </w:numPr>
        <w:rPr>
          <w:lang w:val="it-IT"/>
        </w:rPr>
      </w:pPr>
      <w:r w:rsidRPr="00DB5445">
        <w:rPr>
          <w:rFonts w:ascii="Times New Roman" w:eastAsia="Calibri" w:hAnsi="Times New Roman"/>
          <w:sz w:val="24"/>
          <w:lang w:val="it-IT"/>
        </w:rPr>
        <w:t xml:space="preserve">cheltuielile cu impozitele, autorizaţiile şi alte taxe se determinã potrivit prevederilor legale în vigoare; </w:t>
      </w:r>
    </w:p>
    <w:p w:rsidR="00DB5445" w:rsidRDefault="00DB5445" w:rsidP="00DB5445">
      <w:pPr>
        <w:pStyle w:val="ListParagraph"/>
        <w:numPr>
          <w:ilvl w:val="0"/>
          <w:numId w:val="139"/>
        </w:numPr>
      </w:pPr>
      <w:r w:rsidRPr="00DB5445">
        <w:rPr>
          <w:rFonts w:ascii="Times New Roman" w:eastAsia="Calibri" w:hAnsi="Times New Roman"/>
          <w:sz w:val="24"/>
          <w:lang w:val="it-IT"/>
        </w:rPr>
        <w:t>cheltuielile financiare detaliate corespunzãtor</w:t>
      </w:r>
      <w:r w:rsidR="00A87F04" w:rsidRPr="00A87F04">
        <w:t>.</w:t>
      </w:r>
    </w:p>
    <w:p w:rsidR="0098214E" w:rsidRDefault="00F75059">
      <w:pPr>
        <w:rPr>
          <w:szCs w:val="24"/>
          <w:lang w:val="it-IT"/>
        </w:rPr>
      </w:pPr>
      <w:r w:rsidRPr="00F75059">
        <w:rPr>
          <w:szCs w:val="24"/>
          <w:lang w:val="it-IT"/>
        </w:rPr>
        <w:t>Cazurile luate in considerare sunt:</w:t>
      </w:r>
    </w:p>
    <w:p w:rsidR="0098214E" w:rsidRDefault="00F75059">
      <w:pPr>
        <w:pStyle w:val="ListParagraph"/>
        <w:numPr>
          <w:ilvl w:val="0"/>
          <w:numId w:val="130"/>
        </w:numPr>
        <w:rPr>
          <w:rFonts w:ascii="Times New Roman" w:hAnsi="Times New Roman"/>
          <w:sz w:val="24"/>
          <w:lang w:val="it-IT"/>
        </w:rPr>
      </w:pPr>
      <w:r w:rsidRPr="00F75059">
        <w:rPr>
          <w:rFonts w:ascii="Times New Roman" w:hAnsi="Times New Roman"/>
          <w:sz w:val="24"/>
          <w:lang w:val="it-IT"/>
        </w:rPr>
        <w:t xml:space="preserve">inflaţia cumulata de la inceputul anului curent , aşa cum este raportata de catre Institutul National de Statistica, depaseste </w:t>
      </w:r>
      <w:r w:rsidRPr="00F75059">
        <w:rPr>
          <w:rFonts w:ascii="Times New Roman" w:hAnsi="Times New Roman"/>
          <w:sz w:val="24"/>
          <w:highlight w:val="yellow"/>
          <w:lang w:val="it-IT"/>
        </w:rPr>
        <w:t>( ... )</w:t>
      </w:r>
      <w:r w:rsidRPr="00F75059">
        <w:rPr>
          <w:rFonts w:ascii="Times New Roman" w:hAnsi="Times New Roman"/>
          <w:sz w:val="24"/>
          <w:lang w:val="it-IT"/>
        </w:rPr>
        <w:t xml:space="preserve"> % (.... la suta), sau</w:t>
      </w:r>
    </w:p>
    <w:p w:rsidR="0098214E" w:rsidRDefault="00F75059">
      <w:pPr>
        <w:pStyle w:val="ListParagraph"/>
        <w:numPr>
          <w:ilvl w:val="0"/>
          <w:numId w:val="130"/>
        </w:numPr>
        <w:rPr>
          <w:rFonts w:ascii="Times New Roman" w:hAnsi="Times New Roman"/>
          <w:sz w:val="24"/>
          <w:lang w:val="it-IT"/>
        </w:rPr>
      </w:pPr>
      <w:r w:rsidRPr="00F75059">
        <w:rPr>
          <w:rFonts w:ascii="Times New Roman" w:hAnsi="Times New Roman"/>
          <w:sz w:val="24"/>
          <w:lang w:val="it-IT"/>
        </w:rPr>
        <w:t xml:space="preserve">pretul combustibilului diesel sau al gazelelor naturale sau energiei electrice pentru uz industrial depaseste cu mai mult de </w:t>
      </w:r>
      <w:r w:rsidRPr="00F75059">
        <w:rPr>
          <w:rFonts w:ascii="Times New Roman" w:hAnsi="Times New Roman"/>
          <w:sz w:val="24"/>
          <w:highlight w:val="yellow"/>
          <w:lang w:val="it-IT"/>
        </w:rPr>
        <w:t>( ... )</w:t>
      </w:r>
      <w:r w:rsidRPr="00F75059">
        <w:rPr>
          <w:rFonts w:ascii="Times New Roman" w:hAnsi="Times New Roman"/>
          <w:sz w:val="24"/>
          <w:lang w:val="it-IT"/>
        </w:rPr>
        <w:t xml:space="preserve"> % (... procente), lunar, in comparaţie cu pretul folosit pentru calcularea costului anual/kilometru veh. sau</w:t>
      </w:r>
    </w:p>
    <w:p w:rsidR="0098214E" w:rsidRDefault="00F75059">
      <w:pPr>
        <w:pStyle w:val="ListParagraph"/>
        <w:numPr>
          <w:ilvl w:val="0"/>
          <w:numId w:val="130"/>
        </w:numPr>
        <w:rPr>
          <w:rFonts w:ascii="Times New Roman" w:hAnsi="Times New Roman"/>
          <w:sz w:val="24"/>
          <w:lang w:val="it-IT"/>
        </w:rPr>
      </w:pPr>
      <w:r w:rsidRPr="00F75059">
        <w:rPr>
          <w:rFonts w:ascii="Times New Roman" w:hAnsi="Times New Roman"/>
          <w:sz w:val="24"/>
          <w:lang w:val="it-IT"/>
        </w:rPr>
        <w:t xml:space="preserve">salariul lunar minim astfel cum este stabilit prin legislatia nationala creste cu </w:t>
      </w:r>
      <w:r w:rsidRPr="00F75059">
        <w:rPr>
          <w:rFonts w:ascii="Times New Roman" w:hAnsi="Times New Roman"/>
          <w:sz w:val="24"/>
          <w:highlight w:val="yellow"/>
          <w:lang w:val="it-IT"/>
        </w:rPr>
        <w:t>(...)</w:t>
      </w:r>
      <w:r w:rsidRPr="00F75059">
        <w:rPr>
          <w:rFonts w:ascii="Times New Roman" w:hAnsi="Times New Roman"/>
          <w:sz w:val="24"/>
          <w:lang w:val="it-IT"/>
        </w:rPr>
        <w:t xml:space="preserve"> % sau mai mult in comparatie cu cel in vigoare in luna stabilirii costului/kilometru veh.</w:t>
      </w:r>
    </w:p>
    <w:p w:rsidR="0098214E" w:rsidRDefault="00F75059">
      <w:pPr>
        <w:rPr>
          <w:szCs w:val="24"/>
          <w:lang w:val="it-IT"/>
        </w:rPr>
      </w:pPr>
      <w:r w:rsidRPr="00F75059">
        <w:rPr>
          <w:szCs w:val="24"/>
          <w:lang w:val="it-IT"/>
        </w:rPr>
        <w:t>Operatorul trebuie sa prezinte Autorităţii Contractante toate documentele relevante, datele si calculele, indicand motivele pentru modificarea solicitata a costului/kilometru</w:t>
      </w:r>
      <w:r w:rsidR="00CC5B97">
        <w:rPr>
          <w:szCs w:val="24"/>
          <w:lang w:val="it-IT"/>
        </w:rPr>
        <w:t>.</w:t>
      </w:r>
      <w:r w:rsidRPr="00F75059">
        <w:rPr>
          <w:szCs w:val="24"/>
          <w:lang w:val="it-IT"/>
        </w:rPr>
        <w:t xml:space="preserve"> Autoritatea Contractanta va examina propunerea Operatorului in </w:t>
      </w:r>
      <w:r w:rsidRPr="00F75059">
        <w:rPr>
          <w:szCs w:val="24"/>
          <w:highlight w:val="yellow"/>
          <w:lang w:val="it-IT"/>
        </w:rPr>
        <w:t>(...)</w:t>
      </w:r>
      <w:r w:rsidRPr="00F75059">
        <w:rPr>
          <w:szCs w:val="24"/>
          <w:lang w:val="it-IT"/>
        </w:rPr>
        <w:t xml:space="preserve"> zile de la data primirii acesteia si nu poate refuza nejustificat modificarea Contractului.</w:t>
      </w:r>
    </w:p>
    <w:p w:rsidR="00EA1716" w:rsidRPr="00DB5C02" w:rsidRDefault="00F75059" w:rsidP="00EA1716">
      <w:pPr>
        <w:rPr>
          <w:szCs w:val="24"/>
          <w:lang w:val="it-IT"/>
        </w:rPr>
      </w:pPr>
      <w:r w:rsidRPr="00F75059">
        <w:rPr>
          <w:szCs w:val="24"/>
          <w:lang w:val="it-IT"/>
        </w:rPr>
        <w:t xml:space="preserve">Autoritatea contractanta poate solicita scaderea Costului/ km. in cursul anului, in oricare dintre cazurile in care una sau mai multe dintre nivelele de pret folosite la calculul costului/km negociat scad sub anumite praguri  ca urmare a modificarii conditiilor pietei sau daca punerea in functiune a unor investitii duce la scaderea semnificativa  a elementelor de cost (energie, combustibili, cheltuieli cu mentenanta si reparatiile, reduceri de personal,etc). </w:t>
      </w:r>
    </w:p>
    <w:p w:rsidR="00E07BFE" w:rsidRPr="00DB5C02" w:rsidRDefault="00F75059" w:rsidP="00E07BFE">
      <w:pPr>
        <w:rPr>
          <w:szCs w:val="24"/>
          <w:lang w:val="it-IT"/>
        </w:rPr>
      </w:pPr>
      <w:r w:rsidRPr="00F75059">
        <w:rPr>
          <w:szCs w:val="24"/>
          <w:lang w:val="it-IT"/>
        </w:rPr>
        <w:t xml:space="preserve">Operatorul trebuie sa prezinte Autorităţii Contractante in </w:t>
      </w:r>
      <w:r w:rsidRPr="00F75059">
        <w:rPr>
          <w:szCs w:val="24"/>
          <w:highlight w:val="yellow"/>
          <w:lang w:val="it-IT"/>
        </w:rPr>
        <w:t>(...)</w:t>
      </w:r>
      <w:r w:rsidRPr="00F75059">
        <w:rPr>
          <w:szCs w:val="24"/>
          <w:lang w:val="it-IT"/>
        </w:rPr>
        <w:t xml:space="preserve"> zile  de la solicitarea Autoritatii Contractante toate documentele relevante, datele si calculele, justificand nivelul de modificare a costului/kilometru. Autoritatea Contractanta va examina propunerea Operatorului de modificare in </w:t>
      </w:r>
      <w:r w:rsidRPr="00F75059">
        <w:rPr>
          <w:szCs w:val="24"/>
          <w:highlight w:val="yellow"/>
          <w:lang w:val="it-IT"/>
        </w:rPr>
        <w:t>(...)</w:t>
      </w:r>
      <w:r w:rsidRPr="00F75059">
        <w:rPr>
          <w:szCs w:val="24"/>
          <w:lang w:val="it-IT"/>
        </w:rPr>
        <w:t xml:space="preserve"> zile de la data primirii acesteia si Operatorul nu poate refuza nejustificat modificarea Contractului.</w:t>
      </w:r>
    </w:p>
    <w:p w:rsidR="00995922" w:rsidRPr="00DB5C02" w:rsidRDefault="00DB5445" w:rsidP="00995922">
      <w:pPr>
        <w:rPr>
          <w:szCs w:val="24"/>
          <w:lang w:val="it-IT"/>
        </w:rPr>
      </w:pPr>
      <w:r w:rsidRPr="00DB5445">
        <w:rPr>
          <w:b/>
          <w:szCs w:val="24"/>
          <w:u w:val="single"/>
          <w:lang w:val="it-IT"/>
        </w:rPr>
        <w:t>Modificarea costului/km se va face prin Act Aditional la Contract</w:t>
      </w:r>
      <w:r w:rsidR="00F75059" w:rsidRPr="00F75059">
        <w:rPr>
          <w:szCs w:val="24"/>
          <w:lang w:val="it-IT"/>
        </w:rPr>
        <w:t>, in baza unui audit tehnico-economic care sa certifice noul nivel al costului/km.</w:t>
      </w:r>
    </w:p>
    <w:p w:rsidR="00AD6E96" w:rsidRPr="00384FDC" w:rsidRDefault="00AD6E96" w:rsidP="00E07BFE">
      <w:pPr>
        <w:rPr>
          <w:rFonts w:ascii="Cambria" w:eastAsia="Times New Roman" w:hAnsi="Cambria"/>
          <w:b/>
          <w:bCs/>
          <w:sz w:val="26"/>
          <w:szCs w:val="26"/>
          <w:highlight w:val="yellow"/>
        </w:rPr>
      </w:pPr>
    </w:p>
    <w:p w:rsidR="00E07BFE" w:rsidRPr="00384FDC" w:rsidRDefault="00E07BFE" w:rsidP="00A76D36">
      <w:pPr>
        <w:rPr>
          <w:b/>
          <w:sz w:val="28"/>
        </w:rPr>
      </w:pPr>
      <w:bookmarkStart w:id="52" w:name="_Toc395597997"/>
      <w:r w:rsidRPr="00384FDC">
        <w:rPr>
          <w:b/>
          <w:sz w:val="28"/>
        </w:rPr>
        <w:t xml:space="preserve">Anexa 10.2 – Formula de indexare a </w:t>
      </w:r>
      <w:r w:rsidR="00710584" w:rsidRPr="00384FDC">
        <w:rPr>
          <w:b/>
          <w:sz w:val="28"/>
        </w:rPr>
        <w:t>costului</w:t>
      </w:r>
      <w:r w:rsidRPr="00384FDC">
        <w:rPr>
          <w:b/>
          <w:sz w:val="28"/>
        </w:rPr>
        <w:t>/ kilometru</w:t>
      </w:r>
      <w:bookmarkEnd w:id="52"/>
      <w:r w:rsidRPr="00384FDC">
        <w:rPr>
          <w:b/>
          <w:sz w:val="28"/>
        </w:rPr>
        <w:t xml:space="preserve"> </w:t>
      </w:r>
    </w:p>
    <w:p w:rsidR="003B5C56" w:rsidRPr="003B5C56" w:rsidRDefault="00DB5445" w:rsidP="003B5C56">
      <w:pPr>
        <w:rPr>
          <w:szCs w:val="24"/>
          <w:lang w:val="it-IT"/>
        </w:rPr>
      </w:pPr>
      <w:r w:rsidRPr="00DB5445">
        <w:rPr>
          <w:szCs w:val="24"/>
          <w:lang w:val="it-IT"/>
        </w:rPr>
        <w:t>Costurile unitare/km (lei/km) pentru serviciile de transport public local, pe fiecare categorie de mijloc de transport se pot ajusta periodic pe baza cererilor primite de la operatorii de transport, in baza cresterii indicelui preturilor de consum fata de nivelul existent la data precedentei ajustari.</w:t>
      </w:r>
    </w:p>
    <w:p w:rsidR="003B5C56" w:rsidRPr="003B5C56" w:rsidRDefault="00DB5445" w:rsidP="003B5C56">
      <w:pPr>
        <w:rPr>
          <w:szCs w:val="24"/>
          <w:lang w:val="it-IT"/>
        </w:rPr>
      </w:pPr>
      <w:r w:rsidRPr="00DB5445">
        <w:rPr>
          <w:szCs w:val="24"/>
          <w:lang w:val="it-IT"/>
        </w:rPr>
        <w:t xml:space="preserve">Nivelul costurilor unitare/km pentru serviciile de transport public local de calatori prin curse regulate, se determinã pe baza analizei situaţiei economico-financiare a operatorilor de transport, precum şi a influenţelor reale primite în costuri, determinate de evoluţia preţurilor pe economie. </w:t>
      </w:r>
    </w:p>
    <w:p w:rsidR="003B5C56" w:rsidRPr="003B5C56" w:rsidRDefault="00DB5445" w:rsidP="003B5C56">
      <w:pPr>
        <w:rPr>
          <w:szCs w:val="24"/>
          <w:lang w:val="it-IT"/>
        </w:rPr>
      </w:pPr>
      <w:r w:rsidRPr="00DB5445">
        <w:rPr>
          <w:szCs w:val="24"/>
          <w:lang w:val="it-IT"/>
        </w:rPr>
        <w:lastRenderedPageBreak/>
        <w:t>Ajustarea costurilor unitare/km pentru serviciile de transport public local de calatori prin curse regulate, se fundamenteazã potrivit Anexei la Normele Cadru ale A.N.R.S.C. (Ordinul presedintelui A.N.R.S.C. nr. 272/2007).</w:t>
      </w:r>
    </w:p>
    <w:p w:rsidR="003B5C56" w:rsidRPr="003B5C56" w:rsidRDefault="00DB5445" w:rsidP="003B5C56">
      <w:pPr>
        <w:rPr>
          <w:szCs w:val="24"/>
          <w:lang w:val="it-IT"/>
        </w:rPr>
      </w:pPr>
      <w:r w:rsidRPr="00DB5445">
        <w:rPr>
          <w:szCs w:val="24"/>
          <w:lang w:val="it-IT"/>
        </w:rPr>
        <w:t>Ajustarea costurilor unitare/km la serviciile de transport public local de calatori prin curse regulate, se determinã avându-se în vedere urmãtoarele cheltuieli:</w:t>
      </w:r>
    </w:p>
    <w:p w:rsidR="00DB5445" w:rsidRDefault="00DB5445" w:rsidP="00DB5445">
      <w:pPr>
        <w:pStyle w:val="ListParagraph"/>
        <w:numPr>
          <w:ilvl w:val="0"/>
          <w:numId w:val="140"/>
        </w:numPr>
      </w:pPr>
      <w:r w:rsidRPr="00DB5445">
        <w:rPr>
          <w:rFonts w:ascii="Times New Roman" w:hAnsi="Times New Roman"/>
          <w:sz w:val="24"/>
        </w:rPr>
        <w:t xml:space="preserve">cheltuielile cu combustibilii şi lubrifianţii se determinã avându-se în vedere preţurile de achiziţie în vigoare şi consumurile normate standard, luându-se în calcul influenţa indicelui preţurilor de consum de la ultima avizare; </w:t>
      </w:r>
    </w:p>
    <w:p w:rsidR="00DB5445" w:rsidRDefault="00DB5445" w:rsidP="00DB5445">
      <w:pPr>
        <w:pStyle w:val="ListParagraph"/>
        <w:numPr>
          <w:ilvl w:val="0"/>
          <w:numId w:val="140"/>
        </w:numPr>
      </w:pPr>
      <w:r w:rsidRPr="00DB5445">
        <w:rPr>
          <w:rFonts w:ascii="Times New Roman" w:hAnsi="Times New Roman"/>
          <w:sz w:val="24"/>
        </w:rPr>
        <w:t>cheltuielile cu amortizarea se determinã respectându-se reglementãrile legale în vigoare;</w:t>
      </w:r>
    </w:p>
    <w:p w:rsidR="00DB5445" w:rsidRDefault="00DB5445" w:rsidP="00DB5445">
      <w:pPr>
        <w:pStyle w:val="ListParagraph"/>
        <w:numPr>
          <w:ilvl w:val="0"/>
          <w:numId w:val="140"/>
        </w:numPr>
      </w:pPr>
      <w:r w:rsidRPr="00DB5445">
        <w:rPr>
          <w:rFonts w:ascii="Times New Roman" w:hAnsi="Times New Roman"/>
          <w:sz w:val="24"/>
        </w:rPr>
        <w:t xml:space="preserve">cheltuielile cu întreţinerea - reparaţiile - piesele de schimb, anvelopele, acumulatori şi alte cheltuieli se determinã avându-se în vedere cele mai mici costuri de contractare de servicii şi preţuri de achiziţie, luându-se în calcul influenţa indicelui preţurilor de consum de la ultima avizare; </w:t>
      </w:r>
    </w:p>
    <w:p w:rsidR="00DB5445" w:rsidRDefault="00DB5445" w:rsidP="00DB5445">
      <w:pPr>
        <w:pStyle w:val="ListParagraph"/>
        <w:numPr>
          <w:ilvl w:val="0"/>
          <w:numId w:val="140"/>
        </w:numPr>
      </w:pPr>
      <w:r w:rsidRPr="00DB5445">
        <w:rPr>
          <w:rFonts w:ascii="Times New Roman" w:hAnsi="Times New Roman"/>
          <w:sz w:val="24"/>
        </w:rPr>
        <w:t xml:space="preserve">cheltuielile cu munca vie se fundamenteazã în funcţie de legislaţia în vigoare, corelatã cu principiul eficienţei economice; </w:t>
      </w:r>
    </w:p>
    <w:p w:rsidR="00DB5445" w:rsidRDefault="00DB5445" w:rsidP="00DB5445">
      <w:pPr>
        <w:pStyle w:val="ListParagraph"/>
        <w:numPr>
          <w:ilvl w:val="0"/>
          <w:numId w:val="140"/>
        </w:numPr>
      </w:pPr>
      <w:r w:rsidRPr="00DB5445">
        <w:rPr>
          <w:rFonts w:ascii="Times New Roman" w:hAnsi="Times New Roman"/>
          <w:sz w:val="24"/>
        </w:rPr>
        <w:t xml:space="preserve">cheltuielile cu impozitele, autorizaţiile şi alte taxe se determinã potrivit prevederilor legale în vigoare; </w:t>
      </w:r>
    </w:p>
    <w:p w:rsidR="00DB5445" w:rsidRDefault="00DB5445" w:rsidP="00DB5445">
      <w:pPr>
        <w:pStyle w:val="ListParagraph"/>
        <w:numPr>
          <w:ilvl w:val="0"/>
          <w:numId w:val="140"/>
        </w:numPr>
      </w:pPr>
      <w:r w:rsidRPr="00DB5445">
        <w:rPr>
          <w:rFonts w:ascii="Times New Roman" w:hAnsi="Times New Roman"/>
          <w:sz w:val="24"/>
        </w:rPr>
        <w:t>cheltuielile financiare detaliate corespunzãtor.</w:t>
      </w:r>
    </w:p>
    <w:p w:rsidR="001D21DE" w:rsidRDefault="00CB53DE">
      <w:pPr>
        <w:spacing w:line="360" w:lineRule="auto"/>
        <w:ind w:right="-767"/>
        <w:rPr>
          <w:b/>
          <w:caps/>
          <w:szCs w:val="24"/>
          <w:lang w:val="pt-BR"/>
        </w:rPr>
      </w:pPr>
      <w:r>
        <w:rPr>
          <w:b/>
          <w:u w:val="single"/>
          <w:lang w:val="it-IT"/>
        </w:rPr>
        <w:t>Ajustarea</w:t>
      </w:r>
      <w:r w:rsidR="00E825D3">
        <w:rPr>
          <w:b/>
          <w:u w:val="single"/>
          <w:lang w:val="it-IT"/>
        </w:rPr>
        <w:t xml:space="preserve"> costului/km se va face prin Act Aditional la Contract</w:t>
      </w:r>
      <w:r w:rsidR="00E825D3">
        <w:rPr>
          <w:lang w:val="it-IT"/>
        </w:rPr>
        <w:t>.</w:t>
      </w:r>
    </w:p>
    <w:p w:rsidR="0098214E" w:rsidRDefault="00F75059">
      <w:pPr>
        <w:spacing w:line="360" w:lineRule="auto"/>
        <w:ind w:right="-767"/>
        <w:rPr>
          <w:b/>
          <w:szCs w:val="24"/>
          <w:u w:val="single"/>
          <w:lang w:val="it-IT"/>
        </w:rPr>
      </w:pPr>
      <w:r w:rsidRPr="00F75059">
        <w:rPr>
          <w:b/>
          <w:caps/>
          <w:szCs w:val="24"/>
          <w:lang w:val="pt-BR"/>
        </w:rPr>
        <w:t>FORMULA DE INDEXARE A COSTULUI/KM</w:t>
      </w:r>
    </w:p>
    <w:p w:rsidR="00CB53DE" w:rsidRDefault="00EC5B08" w:rsidP="00CB53DE">
      <w:pPr>
        <w:spacing w:after="0" w:line="360" w:lineRule="auto"/>
        <w:rPr>
          <w:b/>
          <w:szCs w:val="24"/>
          <w:lang w:val="en-US"/>
        </w:rPr>
      </w:pPr>
      <w:r w:rsidRPr="00F75059">
        <w:rPr>
          <w:b/>
          <w:szCs w:val="24"/>
          <w:lang w:val="de-DE"/>
        </w:rPr>
        <w:t>c unitar-</w:t>
      </w:r>
      <w:r w:rsidRPr="00CB53DE">
        <w:rPr>
          <w:b/>
          <w:szCs w:val="24"/>
          <w:vertAlign w:val="subscript"/>
          <w:lang w:val="de-DE"/>
        </w:rPr>
        <w:t>mijloc de transport</w:t>
      </w:r>
      <w:r>
        <w:rPr>
          <w:b/>
          <w:szCs w:val="24"/>
          <w:lang w:val="de-DE"/>
        </w:rPr>
        <w:t xml:space="preserve"> </w:t>
      </w:r>
      <w:r w:rsidRPr="00F75059">
        <w:rPr>
          <w:b/>
          <w:szCs w:val="24"/>
          <w:vertAlign w:val="subscript"/>
          <w:lang w:val="de-DE"/>
        </w:rPr>
        <w:t>km</w:t>
      </w:r>
      <w:r>
        <w:rPr>
          <w:b/>
          <w:szCs w:val="24"/>
          <w:vertAlign w:val="subscript"/>
          <w:lang w:val="de-DE"/>
        </w:rPr>
        <w:t>, n+</w:t>
      </w:r>
      <w:r w:rsidRPr="00F75059">
        <w:rPr>
          <w:b/>
          <w:szCs w:val="24"/>
          <w:vertAlign w:val="subscript"/>
          <w:lang w:val="de-DE"/>
        </w:rPr>
        <w:t xml:space="preserve">i </w:t>
      </w:r>
      <w:r w:rsidR="00CB53DE" w:rsidRPr="00F75059">
        <w:rPr>
          <w:b/>
          <w:szCs w:val="24"/>
          <w:lang w:val="en-US"/>
        </w:rPr>
        <w:t>= (</w:t>
      </w:r>
      <w:r w:rsidRPr="00F75059">
        <w:rPr>
          <w:b/>
          <w:szCs w:val="24"/>
          <w:lang w:val="de-DE"/>
        </w:rPr>
        <w:t>c unitar-</w:t>
      </w:r>
      <w:r w:rsidRPr="00CB53DE">
        <w:rPr>
          <w:b/>
          <w:szCs w:val="24"/>
          <w:vertAlign w:val="subscript"/>
          <w:lang w:val="de-DE"/>
        </w:rPr>
        <w:t>mijloc de transport</w:t>
      </w:r>
      <w:r>
        <w:rPr>
          <w:b/>
          <w:szCs w:val="24"/>
          <w:lang w:val="de-DE"/>
        </w:rPr>
        <w:t xml:space="preserve"> </w:t>
      </w:r>
      <w:r w:rsidRPr="00F75059">
        <w:rPr>
          <w:b/>
          <w:szCs w:val="24"/>
          <w:vertAlign w:val="subscript"/>
          <w:lang w:val="de-DE"/>
        </w:rPr>
        <w:t>km</w:t>
      </w:r>
      <w:r>
        <w:rPr>
          <w:b/>
          <w:szCs w:val="24"/>
          <w:vertAlign w:val="subscript"/>
          <w:lang w:val="de-DE"/>
        </w:rPr>
        <w:t xml:space="preserve">, </w:t>
      </w:r>
      <w:r w:rsidRPr="00F75059">
        <w:rPr>
          <w:b/>
          <w:szCs w:val="24"/>
          <w:vertAlign w:val="subscript"/>
          <w:lang w:val="de-DE"/>
        </w:rPr>
        <w:t xml:space="preserve">i </w:t>
      </w:r>
      <w:r w:rsidR="00CB53DE" w:rsidRPr="00F75059">
        <w:rPr>
          <w:b/>
          <w:szCs w:val="24"/>
          <w:lang w:val="en-US"/>
        </w:rPr>
        <w:t xml:space="preserve">– D </w:t>
      </w:r>
      <w:r w:rsidRPr="00CB53DE">
        <w:rPr>
          <w:b/>
          <w:szCs w:val="24"/>
          <w:vertAlign w:val="subscript"/>
          <w:lang w:val="de-DE"/>
        </w:rPr>
        <w:t>mijloc de transport</w:t>
      </w:r>
      <w:r w:rsidR="00CB53DE" w:rsidRPr="00F75059">
        <w:rPr>
          <w:b/>
          <w:szCs w:val="24"/>
          <w:lang w:val="en-US"/>
        </w:rPr>
        <w:t xml:space="preserve">) x </w:t>
      </w:r>
      <w:r w:rsidR="00CB53DE" w:rsidRPr="00F75059">
        <w:rPr>
          <w:b/>
          <w:szCs w:val="24"/>
          <w:lang w:val="it-IT"/>
        </w:rPr>
        <w:t>I</w:t>
      </w:r>
      <w:r w:rsidR="00CB53DE" w:rsidRPr="00F75059">
        <w:rPr>
          <w:b/>
          <w:szCs w:val="24"/>
          <w:vertAlign w:val="subscript"/>
          <w:lang w:val="it-IT"/>
        </w:rPr>
        <w:t>PC (</w:t>
      </w:r>
      <w:r>
        <w:rPr>
          <w:b/>
          <w:szCs w:val="24"/>
          <w:vertAlign w:val="subscript"/>
          <w:lang w:val="it-IT"/>
        </w:rPr>
        <w:t>n</w:t>
      </w:r>
      <w:r w:rsidR="00CB53DE" w:rsidRPr="00F75059">
        <w:rPr>
          <w:b/>
          <w:szCs w:val="24"/>
          <w:vertAlign w:val="subscript"/>
          <w:lang w:val="it-IT"/>
        </w:rPr>
        <w:t xml:space="preserve"> +</w:t>
      </w:r>
      <w:r>
        <w:rPr>
          <w:b/>
          <w:szCs w:val="24"/>
          <w:vertAlign w:val="subscript"/>
          <w:lang w:val="it-IT"/>
        </w:rPr>
        <w:t>i</w:t>
      </w:r>
      <w:r w:rsidR="00CB53DE" w:rsidRPr="00F75059">
        <w:rPr>
          <w:b/>
          <w:szCs w:val="24"/>
          <w:vertAlign w:val="subscript"/>
          <w:lang w:val="it-IT"/>
        </w:rPr>
        <w:t>)</w:t>
      </w:r>
      <w:r w:rsidR="00CB53DE" w:rsidRPr="00F75059">
        <w:rPr>
          <w:b/>
          <w:szCs w:val="24"/>
          <w:lang w:val="en-US"/>
        </w:rPr>
        <w:t xml:space="preserve"> + D</w:t>
      </w:r>
      <w:r w:rsidRPr="00EC5B08">
        <w:rPr>
          <w:b/>
          <w:szCs w:val="24"/>
          <w:vertAlign w:val="subscript"/>
          <w:lang w:val="de-DE"/>
        </w:rPr>
        <w:t xml:space="preserve"> </w:t>
      </w:r>
      <w:r w:rsidRPr="00CB53DE">
        <w:rPr>
          <w:b/>
          <w:szCs w:val="24"/>
          <w:vertAlign w:val="subscript"/>
          <w:lang w:val="de-DE"/>
        </w:rPr>
        <w:t>mijloc de transport</w:t>
      </w:r>
    </w:p>
    <w:p w:rsidR="00EC5B08" w:rsidRDefault="00EC5B08" w:rsidP="00EC5B08">
      <w:pPr>
        <w:tabs>
          <w:tab w:val="left" w:pos="1080"/>
        </w:tabs>
        <w:spacing w:after="0"/>
        <w:ind w:left="1080" w:hanging="1080"/>
        <w:rPr>
          <w:szCs w:val="24"/>
          <w:lang w:val="de-DE"/>
        </w:rPr>
      </w:pPr>
      <w:r w:rsidRPr="00F75059">
        <w:rPr>
          <w:szCs w:val="24"/>
          <w:lang w:val="de-DE"/>
        </w:rPr>
        <w:t>unde</w:t>
      </w:r>
      <w:r>
        <w:rPr>
          <w:szCs w:val="24"/>
          <w:lang w:val="de-DE"/>
        </w:rPr>
        <w:t>:</w:t>
      </w:r>
      <w:r w:rsidRPr="00F75059">
        <w:rPr>
          <w:szCs w:val="24"/>
          <w:lang w:val="de-DE"/>
        </w:rPr>
        <w:t xml:space="preserve"> </w:t>
      </w:r>
    </w:p>
    <w:p w:rsidR="00E07BFE" w:rsidRPr="00DB5C02" w:rsidRDefault="00F75059" w:rsidP="00E07BFE">
      <w:pPr>
        <w:tabs>
          <w:tab w:val="left" w:pos="1080"/>
        </w:tabs>
        <w:ind w:left="1080" w:hanging="1080"/>
        <w:rPr>
          <w:b/>
          <w:szCs w:val="24"/>
          <w:lang w:val="de-DE"/>
        </w:rPr>
      </w:pPr>
      <w:r w:rsidRPr="00F75059">
        <w:rPr>
          <w:b/>
          <w:szCs w:val="24"/>
          <w:lang w:val="de-DE"/>
        </w:rPr>
        <w:t>c unitar-</w:t>
      </w:r>
      <w:r w:rsidR="00DB5445" w:rsidRPr="00DB5445">
        <w:rPr>
          <w:b/>
          <w:szCs w:val="24"/>
          <w:vertAlign w:val="subscript"/>
          <w:lang w:val="de-DE"/>
        </w:rPr>
        <w:t>mijloc de transport</w:t>
      </w:r>
      <w:r w:rsidR="004E247F">
        <w:rPr>
          <w:b/>
          <w:szCs w:val="24"/>
          <w:lang w:val="de-DE"/>
        </w:rPr>
        <w:t xml:space="preserve"> </w:t>
      </w:r>
      <w:r w:rsidRPr="00F75059">
        <w:rPr>
          <w:b/>
          <w:szCs w:val="24"/>
          <w:vertAlign w:val="subscript"/>
          <w:lang w:val="de-DE"/>
        </w:rPr>
        <w:t>km</w:t>
      </w:r>
      <w:r w:rsidR="00CB53DE">
        <w:rPr>
          <w:b/>
          <w:szCs w:val="24"/>
          <w:vertAlign w:val="subscript"/>
          <w:lang w:val="de-DE"/>
        </w:rPr>
        <w:t>, n+</w:t>
      </w:r>
      <w:r w:rsidRPr="00F75059">
        <w:rPr>
          <w:b/>
          <w:szCs w:val="24"/>
          <w:vertAlign w:val="subscript"/>
          <w:lang w:val="de-DE"/>
        </w:rPr>
        <w:t xml:space="preserve">i </w:t>
      </w:r>
      <w:r w:rsidRPr="00F75059">
        <w:rPr>
          <w:szCs w:val="24"/>
          <w:lang w:val="de-DE"/>
        </w:rPr>
        <w:t xml:space="preserve">este costul </w:t>
      </w:r>
      <w:r w:rsidR="00EC5B08">
        <w:rPr>
          <w:szCs w:val="24"/>
          <w:lang w:val="de-DE"/>
        </w:rPr>
        <w:t>unitar/</w:t>
      </w:r>
      <w:r w:rsidRPr="00F75059">
        <w:rPr>
          <w:szCs w:val="24"/>
          <w:lang w:val="de-DE"/>
        </w:rPr>
        <w:t xml:space="preserve"> k</w:t>
      </w:r>
      <w:r w:rsidR="00EC5B08">
        <w:rPr>
          <w:szCs w:val="24"/>
          <w:lang w:val="de-DE"/>
        </w:rPr>
        <w:t>m,</w:t>
      </w:r>
      <w:r w:rsidRPr="00F75059">
        <w:rPr>
          <w:szCs w:val="24"/>
          <w:lang w:val="de-DE"/>
        </w:rPr>
        <w:t xml:space="preserve"> </w:t>
      </w:r>
      <w:r w:rsidR="00EC5B08">
        <w:rPr>
          <w:szCs w:val="24"/>
          <w:lang w:val="de-DE"/>
        </w:rPr>
        <w:t>pe categorie de mijloc de transport,ajustat [lei/km]</w:t>
      </w:r>
      <w:r w:rsidRPr="00F75059">
        <w:rPr>
          <w:szCs w:val="24"/>
          <w:lang w:val="de-DE"/>
        </w:rPr>
        <w:t xml:space="preserve">; </w:t>
      </w:r>
    </w:p>
    <w:p w:rsidR="0098214E" w:rsidRDefault="00F75059">
      <w:pPr>
        <w:tabs>
          <w:tab w:val="left" w:pos="1080"/>
        </w:tabs>
        <w:spacing w:after="0"/>
        <w:ind w:left="1080" w:hanging="1080"/>
        <w:rPr>
          <w:szCs w:val="24"/>
          <w:lang w:val="de-DE"/>
        </w:rPr>
      </w:pPr>
      <w:r w:rsidRPr="00F75059">
        <w:rPr>
          <w:szCs w:val="24"/>
          <w:lang w:val="de-DE"/>
        </w:rPr>
        <w:tab/>
      </w:r>
    </w:p>
    <w:p w:rsidR="00EC5B08" w:rsidRPr="00DB5C02" w:rsidRDefault="00EC5B08" w:rsidP="00EC5B08">
      <w:pPr>
        <w:tabs>
          <w:tab w:val="left" w:pos="1080"/>
        </w:tabs>
        <w:ind w:left="1080" w:hanging="1080"/>
        <w:rPr>
          <w:b/>
          <w:szCs w:val="24"/>
          <w:lang w:val="de-DE"/>
        </w:rPr>
      </w:pPr>
      <w:r w:rsidRPr="00F75059">
        <w:rPr>
          <w:b/>
          <w:szCs w:val="24"/>
          <w:lang w:val="de-DE"/>
        </w:rPr>
        <w:t>c unitar-</w:t>
      </w:r>
      <w:r w:rsidRPr="00CB53DE">
        <w:rPr>
          <w:b/>
          <w:szCs w:val="24"/>
          <w:vertAlign w:val="subscript"/>
          <w:lang w:val="de-DE"/>
        </w:rPr>
        <w:t>mijloc de transport</w:t>
      </w:r>
      <w:r>
        <w:rPr>
          <w:b/>
          <w:szCs w:val="24"/>
          <w:lang w:val="de-DE"/>
        </w:rPr>
        <w:t xml:space="preserve"> </w:t>
      </w:r>
      <w:r w:rsidRPr="00F75059">
        <w:rPr>
          <w:b/>
          <w:szCs w:val="24"/>
          <w:vertAlign w:val="subscript"/>
          <w:lang w:val="de-DE"/>
        </w:rPr>
        <w:t>km</w:t>
      </w:r>
      <w:r>
        <w:rPr>
          <w:b/>
          <w:szCs w:val="24"/>
          <w:vertAlign w:val="subscript"/>
          <w:lang w:val="de-DE"/>
        </w:rPr>
        <w:t xml:space="preserve">, </w:t>
      </w:r>
      <w:r w:rsidRPr="00F75059">
        <w:rPr>
          <w:b/>
          <w:szCs w:val="24"/>
          <w:vertAlign w:val="subscript"/>
          <w:lang w:val="de-DE"/>
        </w:rPr>
        <w:t xml:space="preserve">i </w:t>
      </w:r>
      <w:r w:rsidRPr="00F75059">
        <w:rPr>
          <w:szCs w:val="24"/>
          <w:lang w:val="de-DE"/>
        </w:rPr>
        <w:t xml:space="preserve">este costul </w:t>
      </w:r>
      <w:r>
        <w:rPr>
          <w:szCs w:val="24"/>
          <w:lang w:val="de-DE"/>
        </w:rPr>
        <w:t>unitar/</w:t>
      </w:r>
      <w:r w:rsidRPr="00F75059">
        <w:rPr>
          <w:szCs w:val="24"/>
          <w:lang w:val="de-DE"/>
        </w:rPr>
        <w:t xml:space="preserve"> k</w:t>
      </w:r>
      <w:r>
        <w:rPr>
          <w:szCs w:val="24"/>
          <w:lang w:val="de-DE"/>
        </w:rPr>
        <w:t>m,</w:t>
      </w:r>
      <w:r w:rsidRPr="00F75059">
        <w:rPr>
          <w:szCs w:val="24"/>
          <w:lang w:val="de-DE"/>
        </w:rPr>
        <w:t xml:space="preserve"> </w:t>
      </w:r>
      <w:r>
        <w:rPr>
          <w:szCs w:val="24"/>
          <w:lang w:val="de-DE"/>
        </w:rPr>
        <w:t>pe categorie de mijloc de transport, in vigoare la data ajustarii [lei/km]</w:t>
      </w:r>
      <w:r w:rsidRPr="00F75059">
        <w:rPr>
          <w:szCs w:val="24"/>
          <w:lang w:val="de-DE"/>
        </w:rPr>
        <w:t xml:space="preserve">; </w:t>
      </w:r>
    </w:p>
    <w:p w:rsidR="00DB5445" w:rsidRPr="00DB5445" w:rsidRDefault="00DB5445" w:rsidP="00DB5445">
      <w:pPr>
        <w:tabs>
          <w:tab w:val="left" w:pos="1080"/>
        </w:tabs>
        <w:ind w:left="1080" w:hanging="1080"/>
        <w:rPr>
          <w:szCs w:val="24"/>
          <w:lang w:val="de-DE"/>
        </w:rPr>
      </w:pPr>
      <w:r w:rsidRPr="00DB5445">
        <w:rPr>
          <w:b/>
          <w:szCs w:val="24"/>
          <w:lang w:val="de-DE"/>
        </w:rPr>
        <w:t>D</w:t>
      </w:r>
      <w:r w:rsidR="00E825D3">
        <w:rPr>
          <w:b/>
          <w:szCs w:val="24"/>
          <w:vertAlign w:val="subscript"/>
          <w:lang w:val="de-DE"/>
        </w:rPr>
        <w:t>mijloc de transport</w:t>
      </w:r>
      <w:r w:rsidRPr="00DB5445">
        <w:rPr>
          <w:b/>
          <w:szCs w:val="24"/>
          <w:lang w:val="de-DE"/>
        </w:rPr>
        <w:t xml:space="preserve"> </w:t>
      </w:r>
      <w:r w:rsidRPr="00DB5445">
        <w:rPr>
          <w:szCs w:val="24"/>
          <w:lang w:val="de-DE"/>
        </w:rPr>
        <w:t>este deprecierea (amortizarea) mijloacelor fixe, cuprinsa in calculul costului unitar/km in vigoare la data ajust</w:t>
      </w:r>
      <w:r w:rsidR="00CA47D7">
        <w:rPr>
          <w:szCs w:val="24"/>
          <w:lang w:val="de-DE"/>
        </w:rPr>
        <w:t>ar</w:t>
      </w:r>
      <w:r w:rsidRPr="00DB5445">
        <w:rPr>
          <w:szCs w:val="24"/>
          <w:lang w:val="de-DE"/>
        </w:rPr>
        <w:t xml:space="preserve">ii </w:t>
      </w:r>
      <w:r w:rsidR="00E825D3">
        <w:rPr>
          <w:szCs w:val="24"/>
          <w:lang w:val="de-DE"/>
        </w:rPr>
        <w:t>[lei/km];</w:t>
      </w:r>
    </w:p>
    <w:p w:rsidR="0098214E" w:rsidRDefault="0098214E">
      <w:pPr>
        <w:spacing w:after="0"/>
        <w:ind w:left="1080" w:hanging="1080"/>
        <w:rPr>
          <w:szCs w:val="24"/>
          <w:lang w:val="de-DE"/>
        </w:rPr>
      </w:pPr>
    </w:p>
    <w:p w:rsidR="00452C12" w:rsidRPr="00DB5C02" w:rsidRDefault="00F75059" w:rsidP="00452C12">
      <w:pPr>
        <w:tabs>
          <w:tab w:val="left" w:pos="2160"/>
        </w:tabs>
        <w:spacing w:after="0"/>
        <w:ind w:firstLine="1071"/>
        <w:rPr>
          <w:szCs w:val="24"/>
          <w:lang w:val="de-DE"/>
        </w:rPr>
      </w:pPr>
      <w:r w:rsidRPr="00F75059">
        <w:rPr>
          <w:b/>
          <w:szCs w:val="24"/>
          <w:lang w:val="it-IT"/>
        </w:rPr>
        <w:t>I</w:t>
      </w:r>
      <w:r w:rsidRPr="00F75059">
        <w:rPr>
          <w:b/>
          <w:szCs w:val="24"/>
          <w:vertAlign w:val="subscript"/>
          <w:lang w:val="it-IT"/>
        </w:rPr>
        <w:t>PC i</w:t>
      </w:r>
      <w:r w:rsidRPr="00F75059">
        <w:rPr>
          <w:b/>
          <w:szCs w:val="24"/>
          <w:lang w:val="it-IT"/>
        </w:rPr>
        <w:t xml:space="preserve">           </w:t>
      </w:r>
      <w:r w:rsidRPr="00F75059">
        <w:rPr>
          <w:szCs w:val="24"/>
          <w:lang w:val="it-IT"/>
        </w:rPr>
        <w:t>este</w:t>
      </w:r>
      <w:r w:rsidR="00EC5B08">
        <w:rPr>
          <w:szCs w:val="24"/>
          <w:lang w:val="it-IT"/>
        </w:rPr>
        <w:t xml:space="preserve"> inflatia calculata</w:t>
      </w:r>
      <w:r w:rsidR="001F74AF">
        <w:rPr>
          <w:szCs w:val="24"/>
          <w:lang w:val="it-IT"/>
        </w:rPr>
        <w:t xml:space="preserve"> </w:t>
      </w:r>
      <w:r w:rsidR="00EC5B08">
        <w:rPr>
          <w:szCs w:val="24"/>
          <w:lang w:val="it-IT"/>
        </w:rPr>
        <w:t xml:space="preserve">pe baza nivelului ultimului </w:t>
      </w:r>
      <w:r w:rsidRPr="00F75059">
        <w:rPr>
          <w:szCs w:val="24"/>
          <w:lang w:val="it-IT"/>
        </w:rPr>
        <w:t xml:space="preserve"> Indice</w:t>
      </w:r>
      <w:r w:rsidR="00EC5B08">
        <w:rPr>
          <w:szCs w:val="24"/>
          <w:lang w:val="it-IT"/>
        </w:rPr>
        <w:t xml:space="preserve"> Total al</w:t>
      </w:r>
      <w:r w:rsidRPr="00F75059">
        <w:rPr>
          <w:szCs w:val="24"/>
          <w:lang w:val="it-IT"/>
        </w:rPr>
        <w:t xml:space="preserve"> Preturilor de Consum </w:t>
      </w:r>
      <w:r w:rsidR="005E569E">
        <w:rPr>
          <w:szCs w:val="24"/>
          <w:lang w:val="it-IT"/>
        </w:rPr>
        <w:t>publicat la momentul solicitarii ajustarii, raportat la nivelul Indicelui</w:t>
      </w:r>
      <w:r w:rsidRPr="00F75059">
        <w:rPr>
          <w:szCs w:val="24"/>
          <w:lang w:val="it-IT"/>
        </w:rPr>
        <w:t xml:space="preserve"> </w:t>
      </w:r>
      <w:r w:rsidR="005E569E">
        <w:rPr>
          <w:szCs w:val="24"/>
          <w:lang w:val="it-IT"/>
        </w:rPr>
        <w:t>Total al</w:t>
      </w:r>
      <w:r w:rsidR="005E569E" w:rsidRPr="00F75059">
        <w:rPr>
          <w:szCs w:val="24"/>
          <w:lang w:val="it-IT"/>
        </w:rPr>
        <w:t xml:space="preserve"> Preturilor de Consum </w:t>
      </w:r>
      <w:r w:rsidR="005E569E">
        <w:rPr>
          <w:szCs w:val="24"/>
          <w:lang w:val="it-IT"/>
        </w:rPr>
        <w:t>existent la data precedentei ajustari.</w:t>
      </w:r>
    </w:p>
    <w:p w:rsidR="0098214E" w:rsidRDefault="0098214E">
      <w:pPr>
        <w:tabs>
          <w:tab w:val="left" w:pos="1080"/>
        </w:tabs>
        <w:rPr>
          <w:b/>
          <w:szCs w:val="24"/>
          <w:u w:val="single"/>
          <w:lang w:val="de-DE"/>
        </w:rPr>
      </w:pPr>
    </w:p>
    <w:p w:rsidR="00D6478D" w:rsidRPr="00384FDC" w:rsidRDefault="00D6478D" w:rsidP="00DC26BB">
      <w:pPr>
        <w:jc w:val="left"/>
        <w:sectPr w:rsidR="00D6478D" w:rsidRPr="00384FDC" w:rsidSect="00E07BFE">
          <w:headerReference w:type="default" r:id="rId13"/>
          <w:footerReference w:type="default" r:id="rId14"/>
          <w:pgSz w:w="11906" w:h="16838"/>
          <w:pgMar w:top="630" w:right="1699" w:bottom="1411" w:left="1699" w:header="720" w:footer="720" w:gutter="0"/>
          <w:cols w:space="720"/>
          <w:docGrid w:linePitch="360"/>
        </w:sectPr>
      </w:pPr>
    </w:p>
    <w:p w:rsidR="00E07BFE" w:rsidRPr="00384FDC" w:rsidRDefault="00E07BFE" w:rsidP="00A76D36">
      <w:pPr>
        <w:rPr>
          <w:b/>
          <w:sz w:val="28"/>
        </w:rPr>
      </w:pPr>
      <w:bookmarkStart w:id="53" w:name="_Toc395597998"/>
      <w:r w:rsidRPr="00384FDC">
        <w:rPr>
          <w:b/>
          <w:sz w:val="28"/>
        </w:rPr>
        <w:lastRenderedPageBreak/>
        <w:t>Anexa 11 – Indicatori de performanţă ai serviciului şi modalitatea de calcul al penalităţilor</w:t>
      </w:r>
      <w:bookmarkEnd w:id="53"/>
      <w:r w:rsidRPr="00384FDC">
        <w:rPr>
          <w:b/>
          <w:sz w:val="28"/>
        </w:rPr>
        <w:t xml:space="preserve"> </w:t>
      </w:r>
    </w:p>
    <w:p w:rsidR="00711C6F" w:rsidRDefault="00F75059" w:rsidP="00E07BFE">
      <w:pPr>
        <w:pStyle w:val="Body"/>
        <w:ind w:left="-142"/>
        <w:jc w:val="left"/>
        <w:rPr>
          <w:b/>
        </w:rPr>
      </w:pPr>
      <w:r w:rsidRPr="00F75059">
        <w:rPr>
          <w:b/>
        </w:rPr>
        <w:t>Anul………..</w:t>
      </w:r>
    </w:p>
    <w:p w:rsidR="0098214E" w:rsidRDefault="0098214E"/>
    <w:p w:rsidR="0098214E" w:rsidRDefault="00B9587D">
      <w:pPr>
        <w:tabs>
          <w:tab w:val="left" w:pos="1080"/>
        </w:tabs>
        <w:rPr>
          <w:b/>
        </w:rPr>
      </w:pPr>
      <w:r>
        <w:rPr>
          <w:b/>
          <w:noProof/>
          <w:lang w:val="ro-RO" w:eastAsia="ro-RO"/>
        </w:rPr>
        <w:drawing>
          <wp:inline distT="0" distB="0" distL="0" distR="0" wp14:anchorId="590863C9" wp14:editId="31E8F435">
            <wp:extent cx="8439150" cy="4441372"/>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8439150" cy="4441372"/>
                    </a:xfrm>
                    <a:prstGeom prst="rect">
                      <a:avLst/>
                    </a:prstGeom>
                    <a:noFill/>
                    <a:ln w="9525">
                      <a:noFill/>
                      <a:miter lim="800000"/>
                      <a:headEnd/>
                      <a:tailEnd/>
                    </a:ln>
                  </pic:spPr>
                </pic:pic>
              </a:graphicData>
            </a:graphic>
          </wp:inline>
        </w:drawing>
      </w:r>
      <w:r w:rsidR="00F75059" w:rsidRPr="00F75059">
        <w:rPr>
          <w:b/>
        </w:rPr>
        <w:tab/>
      </w:r>
      <w:r w:rsidR="00F75059" w:rsidRPr="00F75059">
        <w:rPr>
          <w:b/>
        </w:rPr>
        <w:tab/>
      </w:r>
      <w:r w:rsidR="00F75059" w:rsidRPr="00F75059">
        <w:rPr>
          <w:b/>
        </w:rPr>
        <w:tab/>
        <w:t xml:space="preserve">                                                                     Total garanţie reţinută Lei ……………………. </w:t>
      </w:r>
    </w:p>
    <w:p w:rsidR="00E07BFE" w:rsidRPr="00384FDC" w:rsidRDefault="00E07BFE" w:rsidP="00E07BFE">
      <w:pPr>
        <w:pStyle w:val="Body"/>
        <w:spacing w:after="240" w:line="240" w:lineRule="auto"/>
        <w:rPr>
          <w:sz w:val="22"/>
          <w:szCs w:val="22"/>
        </w:rPr>
        <w:sectPr w:rsidR="00E07BFE" w:rsidRPr="00384FDC" w:rsidSect="00E07BFE">
          <w:pgSz w:w="16838" w:h="11906" w:orient="landscape"/>
          <w:pgMar w:top="1701" w:right="2404" w:bottom="1701" w:left="1412" w:header="720" w:footer="720" w:gutter="0"/>
          <w:cols w:space="720"/>
          <w:docGrid w:linePitch="360"/>
        </w:sectPr>
      </w:pPr>
    </w:p>
    <w:p w:rsidR="00E07BFE" w:rsidRPr="00384FDC" w:rsidRDefault="00F75059" w:rsidP="00E07BFE">
      <w:pPr>
        <w:pStyle w:val="Body"/>
        <w:spacing w:after="240" w:line="240" w:lineRule="auto"/>
        <w:rPr>
          <w:sz w:val="22"/>
          <w:szCs w:val="22"/>
        </w:rPr>
      </w:pPr>
      <w:r w:rsidRPr="00F75059">
        <w:rPr>
          <w:sz w:val="22"/>
          <w:szCs w:val="22"/>
        </w:rPr>
        <w:lastRenderedPageBreak/>
        <w:t xml:space="preserve">NOTĂ: </w:t>
      </w:r>
    </w:p>
    <w:p w:rsidR="00E07BFE" w:rsidRPr="00384FDC" w:rsidRDefault="00F75059" w:rsidP="00EB3DCD">
      <w:pPr>
        <w:pStyle w:val="Body"/>
        <w:numPr>
          <w:ilvl w:val="0"/>
          <w:numId w:val="76"/>
        </w:numPr>
        <w:spacing w:after="240" w:line="240" w:lineRule="auto"/>
        <w:rPr>
          <w:sz w:val="22"/>
          <w:szCs w:val="22"/>
        </w:rPr>
      </w:pPr>
      <w:r w:rsidRPr="00F75059">
        <w:rPr>
          <w:sz w:val="22"/>
          <w:szCs w:val="22"/>
        </w:rPr>
        <w:t xml:space="preserve">Pentru a verifica </w:t>
      </w:r>
      <w:r w:rsidRPr="00F75059">
        <w:rPr>
          <w:sz w:val="22"/>
          <w:szCs w:val="22"/>
          <w:lang w:val="en-US"/>
        </w:rPr>
        <w:t xml:space="preserve">îndeplinirea primilor 4 indicatori şi pentru a monitoriza executarea contractului, este necesar să se implementeze un sistem de control şi management al traficului pe toate modurile de transport. Metodologia de monitorizare şi evaluare a Programului de Transport Public al Operatorului este detaliată în Anexa 14. Un astfel de instrument de control şi management al traficului va fi evidenţiat ca fiind o prioritate în Planul de investiţii. În lipsa unui astfel de sistem de control şi management, indicatorii de mai sus vor putea fi evaluaţi de către Autoritatea Contractantă numai pe bază de sondaje trimestriale. </w:t>
      </w:r>
    </w:p>
    <w:p w:rsidR="00E07BFE" w:rsidRPr="00384FDC" w:rsidRDefault="00F75059" w:rsidP="00EB3DCD">
      <w:pPr>
        <w:pStyle w:val="Body"/>
        <w:numPr>
          <w:ilvl w:val="0"/>
          <w:numId w:val="76"/>
        </w:numPr>
        <w:spacing w:after="240" w:line="240" w:lineRule="auto"/>
        <w:rPr>
          <w:sz w:val="22"/>
          <w:szCs w:val="22"/>
        </w:rPr>
      </w:pPr>
      <w:r w:rsidRPr="00F75059">
        <w:rPr>
          <w:sz w:val="22"/>
          <w:szCs w:val="22"/>
        </w:rPr>
        <w:t>Pentru a evalua îndeplinirea ultimului indicator, Autoritatea Contractantă va respecta metodologia prezentată în Anexa 13, comparându-l cu nivelul minim impus în loc de cel maxim (aşa cum se compară ceilalţi indicatori).</w:t>
      </w:r>
    </w:p>
    <w:p w:rsidR="00E07BFE" w:rsidRPr="00384FDC" w:rsidRDefault="00F75059" w:rsidP="00EB3DCD">
      <w:pPr>
        <w:pStyle w:val="Body"/>
        <w:numPr>
          <w:ilvl w:val="0"/>
          <w:numId w:val="76"/>
        </w:numPr>
        <w:spacing w:after="240" w:line="240" w:lineRule="auto"/>
        <w:rPr>
          <w:sz w:val="22"/>
          <w:szCs w:val="22"/>
        </w:rPr>
      </w:pPr>
      <w:r w:rsidRPr="00F75059">
        <w:rPr>
          <w:sz w:val="22"/>
          <w:szCs w:val="22"/>
        </w:rPr>
        <w:t>Nivelurile maxime acceptate incluse în tabel sunt numai pentru referinţă</w:t>
      </w:r>
      <w:r w:rsidRPr="00F75059">
        <w:rPr>
          <w:sz w:val="22"/>
          <w:szCs w:val="22"/>
          <w:lang w:val="en-US"/>
        </w:rPr>
        <w:t xml:space="preserve">; acestea vor trebui negociate la semnarea contractului, iar ponderile sunt bazate pe politica de Transport Public a Autorităţii Contractante. Cele ulterioare se vor stabili în baza indicatorilor realizaţi de către Operator în anul </w:t>
      </w:r>
      <w:r w:rsidRPr="00F75059">
        <w:rPr>
          <w:sz w:val="22"/>
          <w:szCs w:val="22"/>
        </w:rPr>
        <w:t>[</w:t>
      </w:r>
      <w:r w:rsidRPr="00F75059">
        <w:rPr>
          <w:sz w:val="22"/>
          <w:szCs w:val="22"/>
          <w:highlight w:val="yellow"/>
        </w:rPr>
        <w:t>...</w:t>
      </w:r>
      <w:r w:rsidRPr="00F75059">
        <w:rPr>
          <w:sz w:val="22"/>
          <w:szCs w:val="22"/>
        </w:rPr>
        <w:t xml:space="preserve">] </w:t>
      </w:r>
    </w:p>
    <w:p w:rsidR="00E07BFE" w:rsidRPr="00384FDC" w:rsidRDefault="00F75059" w:rsidP="00E01340">
      <w:pPr>
        <w:pStyle w:val="Body"/>
        <w:numPr>
          <w:ilvl w:val="0"/>
          <w:numId w:val="76"/>
        </w:numPr>
        <w:spacing w:after="240" w:line="240" w:lineRule="auto"/>
        <w:rPr>
          <w:sz w:val="22"/>
          <w:szCs w:val="22"/>
          <w:lang w:val="en-US"/>
        </w:rPr>
      </w:pPr>
      <w:r w:rsidRPr="00F75059">
        <w:rPr>
          <w:sz w:val="22"/>
        </w:rPr>
        <w:t xml:space="preserve">Autoritatea Contractantă va stabili valoarea unei garanţii anuale din care se vor  retine penalitatile aferente neindeplinirii indicatorilor de performanta si  alte sume datorate de Operator in baza prezentului contract. </w:t>
      </w:r>
      <w:r w:rsidRPr="00F75059">
        <w:rPr>
          <w:sz w:val="22"/>
          <w:szCs w:val="22"/>
        </w:rPr>
        <w:t>Aceasta Garantie anuala este baza de calcul pentru calculul penalitatilor pentru neindeplinirea indicatorilor de performanta. Fiecărui indicator îi este alocat un coeficient, un prag sub care penalizarea nu se aplică, şi, în funcţie de acest coeficient, o valoare maximă a garanţiei aferentă indicatorului, calculată din valoarea totală a garantiei. Deducerile din fiecare indicator vor fi calculate ca procent din deducerile maxime, proporţional cu punctele de penalizare, dacă acestea depăşesc pragul maxim stipulat. În cazul în care punctele de penalizare ale unui indicator depăşesc valoarea maximă stipulată, garanţia reţinută pentru acel indicator va fi limitată la valoarea sa maximă</w:t>
      </w:r>
      <w:r w:rsidRPr="00F75059">
        <w:rPr>
          <w:sz w:val="22"/>
          <w:szCs w:val="22"/>
          <w:lang w:val="en-US"/>
        </w:rPr>
        <w:t xml:space="preserve">; însă, punctele care depăşesc valoarea maximă vor fi înregistrate ca încălcări ale Contractului de către Operator şi pot duce la rezilierea unilaterală a Contractului.  </w:t>
      </w:r>
    </w:p>
    <w:p w:rsidR="0098214E" w:rsidRDefault="00E07BFE">
      <w:pPr>
        <w:pStyle w:val="Body"/>
        <w:numPr>
          <w:ilvl w:val="0"/>
          <w:numId w:val="76"/>
        </w:numPr>
        <w:spacing w:after="240" w:line="240" w:lineRule="auto"/>
        <w:rPr>
          <w:rFonts w:ascii="Cambria" w:hAnsi="Cambria"/>
          <w:b/>
          <w:bCs/>
          <w:sz w:val="28"/>
          <w:szCs w:val="28"/>
        </w:rPr>
      </w:pPr>
      <w:r w:rsidRPr="00384FDC">
        <w:rPr>
          <w:sz w:val="22"/>
          <w:szCs w:val="22"/>
          <w:lang w:val="en-US"/>
        </w:rPr>
        <w:t xml:space="preserve">Indicele de satisfacție a călătorilor nu va fi considerat indicator de performanță </w:t>
      </w:r>
      <w:r w:rsidR="00F75059" w:rsidRPr="00F75059">
        <w:rPr>
          <w:sz w:val="22"/>
          <w:lang w:val="en-US"/>
        </w:rPr>
        <w:t xml:space="preserve">pentru calculul penalitaților în primul an al Contractului (nicio penalitate). Autoritatea Contractantă va desfășura un sondaj, potrivit Anexei 12 la Contract, pentru evaluarea nivelului existent al Indicelui de satisfacție al călătorilor, în baza căruia se vor stabili nivelul minim acceptat fără penalizari și nivelul minim permis pentru al doilea an al Contractului. </w:t>
      </w:r>
    </w:p>
    <w:p w:rsidR="00E07BFE" w:rsidRPr="00384FDC" w:rsidRDefault="00A23DE9" w:rsidP="00A23DE9">
      <w:pPr>
        <w:rPr>
          <w:b/>
          <w:sz w:val="28"/>
        </w:rPr>
      </w:pPr>
      <w:bookmarkStart w:id="54" w:name="_Toc388443995"/>
      <w:bookmarkStart w:id="55" w:name="_Toc395597999"/>
      <w:r w:rsidRPr="00384FDC">
        <w:rPr>
          <w:b/>
          <w:sz w:val="28"/>
        </w:rPr>
        <w:br w:type="page"/>
      </w:r>
      <w:r w:rsidR="00E07BFE" w:rsidRPr="00384FDC">
        <w:rPr>
          <w:b/>
          <w:sz w:val="28"/>
        </w:rPr>
        <w:lastRenderedPageBreak/>
        <w:t>Anexa 12 – Indicele de Satisfacţie a Pasagerilor (ISP)</w:t>
      </w:r>
      <w:bookmarkEnd w:id="54"/>
      <w:bookmarkEnd w:id="55"/>
    </w:p>
    <w:p w:rsidR="00E07BFE" w:rsidRPr="00384FDC" w:rsidRDefault="00F75059" w:rsidP="00EB3DCD">
      <w:pPr>
        <w:keepNext/>
        <w:numPr>
          <w:ilvl w:val="0"/>
          <w:numId w:val="78"/>
        </w:numPr>
        <w:spacing w:before="120" w:after="60" w:line="312" w:lineRule="auto"/>
        <w:jc w:val="left"/>
        <w:outlineLvl w:val="3"/>
        <w:rPr>
          <w:rFonts w:ascii="Arial" w:eastAsia="Times New Roman" w:hAnsi="Arial"/>
          <w:sz w:val="20"/>
          <w:szCs w:val="20"/>
          <w:lang w:val="ro-RO" w:eastAsia="fr-FR"/>
        </w:rPr>
      </w:pPr>
      <w:bookmarkStart w:id="56" w:name="_Ref357417778"/>
      <w:r w:rsidRPr="00F75059">
        <w:rPr>
          <w:rFonts w:ascii="Arial" w:eastAsia="Times New Roman" w:hAnsi="Arial"/>
          <w:sz w:val="20"/>
          <w:szCs w:val="20"/>
          <w:lang w:val="ro-RO" w:eastAsia="fr-FR"/>
        </w:rPr>
        <w:t>Generalităţi</w:t>
      </w:r>
    </w:p>
    <w:p w:rsidR="00B00233" w:rsidRPr="00384FDC" w:rsidRDefault="00F75059" w:rsidP="00B00233">
      <w:pPr>
        <w:spacing w:line="312" w:lineRule="auto"/>
        <w:rPr>
          <w:noProof/>
          <w:szCs w:val="24"/>
          <w:lang w:val="ro-RO" w:eastAsia="es-ES"/>
        </w:rPr>
      </w:pPr>
      <w:r w:rsidRPr="00F75059">
        <w:rPr>
          <w:rFonts w:ascii="Arial" w:eastAsia="Times New Roman" w:hAnsi="Arial"/>
          <w:sz w:val="20"/>
          <w:szCs w:val="24"/>
          <w:lang w:val="ro-RO" w:eastAsia="fr-FR"/>
        </w:rPr>
        <w:t>Prezenta anexa are drept scop definirea cerin</w:t>
      </w:r>
      <w:r w:rsidRPr="00F75059">
        <w:rPr>
          <w:rFonts w:ascii="Cambria Math" w:eastAsia="Times New Roman" w:hAnsi="Cambria Math" w:cs="Cambria Math"/>
          <w:sz w:val="20"/>
          <w:szCs w:val="24"/>
          <w:lang w:val="ro-RO" w:eastAsia="fr-FR"/>
        </w:rPr>
        <w:t>ţ</w:t>
      </w:r>
      <w:r w:rsidRPr="00F75059">
        <w:rPr>
          <w:rFonts w:ascii="Arial" w:eastAsia="Times New Roman" w:hAnsi="Arial" w:cs="Arial"/>
          <w:sz w:val="20"/>
          <w:szCs w:val="24"/>
          <w:lang w:val="ro-RO" w:eastAsia="fr-FR"/>
        </w:rPr>
        <w:t xml:space="preserve">elor fundamentale privind </w:t>
      </w:r>
      <w:r w:rsidRPr="00F75059">
        <w:rPr>
          <w:rFonts w:ascii="Arial" w:eastAsia="Times New Roman" w:hAnsi="Arial"/>
          <w:sz w:val="20"/>
          <w:szCs w:val="24"/>
          <w:lang w:val="ro-RO" w:eastAsia="fr-FR"/>
        </w:rPr>
        <w:t xml:space="preserve">metodologia referitoare la evaluarea anuală a indicelui de satisfacţie a Pasagerilor (ISP), </w:t>
      </w:r>
      <w:r w:rsidRPr="00F75059">
        <w:rPr>
          <w:noProof/>
          <w:szCs w:val="24"/>
          <w:lang w:val="ro-RO" w:eastAsia="es-ES"/>
        </w:rPr>
        <w:t>av</w:t>
      </w:r>
      <w:r w:rsidRPr="00F75059">
        <w:rPr>
          <w:noProof/>
          <w:szCs w:val="24"/>
          <w:lang w:val="en-US" w:eastAsia="es-ES"/>
        </w:rPr>
        <w:t>ând în vedere prevederile standardelor naţionale şi europene referitoare la măsurarea calităţii sistemelor de transport public şi a calităţii managementului contractelor</w:t>
      </w:r>
      <w:r w:rsidRPr="00F75059">
        <w:rPr>
          <w:noProof/>
          <w:szCs w:val="24"/>
          <w:lang w:val="ro-RO" w:eastAsia="es-ES"/>
        </w:rPr>
        <w:t>.</w:t>
      </w:r>
    </w:p>
    <w:p w:rsidR="00B00233" w:rsidRPr="00384FDC" w:rsidRDefault="00B9587D" w:rsidP="00B00233">
      <w:pPr>
        <w:spacing w:line="312" w:lineRule="auto"/>
        <w:ind w:left="360"/>
        <w:rPr>
          <w:rFonts w:ascii="Arial" w:eastAsia="Times New Roman" w:hAnsi="Arial"/>
          <w:sz w:val="20"/>
          <w:szCs w:val="24"/>
          <w:lang w:val="ro-RO" w:eastAsia="fr-FR"/>
        </w:rPr>
      </w:pPr>
      <w:r>
        <w:rPr>
          <w:noProof/>
          <w:szCs w:val="24"/>
          <w:lang w:val="ro-RO" w:eastAsia="ro-RO"/>
        </w:rPr>
        <w:drawing>
          <wp:inline distT="0" distB="0" distL="0" distR="0" wp14:anchorId="09CC746A" wp14:editId="039AB784">
            <wp:extent cx="6115050" cy="3190875"/>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115050" cy="3190875"/>
                    </a:xfrm>
                    <a:prstGeom prst="rect">
                      <a:avLst/>
                    </a:prstGeom>
                    <a:noFill/>
                    <a:ln w="9525">
                      <a:noFill/>
                      <a:miter lim="800000"/>
                      <a:headEnd/>
                      <a:tailEnd/>
                    </a:ln>
                  </pic:spPr>
                </pic:pic>
              </a:graphicData>
            </a:graphic>
          </wp:inline>
        </w:drawing>
      </w:r>
    </w:p>
    <w:p w:rsidR="0098214E" w:rsidRDefault="00B00233">
      <w:pPr>
        <w:spacing w:line="312" w:lineRule="auto"/>
        <w:ind w:left="709" w:firstLine="709"/>
        <w:jc w:val="center"/>
        <w:rPr>
          <w:b/>
          <w:noProof/>
          <w:szCs w:val="24"/>
          <w:lang w:val="ro-RO" w:eastAsia="es-ES"/>
        </w:rPr>
      </w:pPr>
      <w:r w:rsidRPr="00384FDC">
        <w:rPr>
          <w:b/>
          <w:noProof/>
          <w:szCs w:val="24"/>
          <w:lang w:val="ro-RO" w:eastAsia="es-ES"/>
        </w:rPr>
        <w:t>Bucla calităţii</w:t>
      </w:r>
    </w:p>
    <w:p w:rsidR="00E07BFE" w:rsidRPr="00384FDC" w:rsidRDefault="00E07BFE" w:rsidP="00B00233">
      <w:pPr>
        <w:spacing w:line="312" w:lineRule="auto"/>
        <w:ind w:left="360"/>
        <w:rPr>
          <w:rFonts w:ascii="Arial" w:eastAsia="Times New Roman" w:hAnsi="Arial"/>
          <w:sz w:val="20"/>
          <w:szCs w:val="24"/>
          <w:lang w:val="ro-RO" w:eastAsia="fr-FR"/>
        </w:rPr>
      </w:pPr>
    </w:p>
    <w:p w:rsidR="00E07BFE" w:rsidRPr="00384FDC" w:rsidRDefault="00F75059" w:rsidP="00EB3DCD">
      <w:pPr>
        <w:keepNext/>
        <w:numPr>
          <w:ilvl w:val="0"/>
          <w:numId w:val="78"/>
        </w:numPr>
        <w:spacing w:before="120" w:after="60" w:line="312" w:lineRule="auto"/>
        <w:jc w:val="left"/>
        <w:outlineLvl w:val="3"/>
        <w:rPr>
          <w:rFonts w:ascii="Arial" w:eastAsia="Times New Roman" w:hAnsi="Arial"/>
          <w:sz w:val="20"/>
          <w:szCs w:val="20"/>
          <w:lang w:val="ro-RO" w:eastAsia="fr-FR"/>
        </w:rPr>
      </w:pPr>
      <w:r w:rsidRPr="00F75059">
        <w:rPr>
          <w:rFonts w:ascii="Arial" w:eastAsia="Times New Roman" w:hAnsi="Arial"/>
          <w:sz w:val="20"/>
          <w:szCs w:val="20"/>
          <w:lang w:val="ro-RO" w:eastAsia="fr-FR"/>
        </w:rPr>
        <w:t>Indicele de satisfacţie a pasagerilor</w:t>
      </w:r>
    </w:p>
    <w:p w:rsidR="00B00233" w:rsidRPr="00384FDC" w:rsidRDefault="00F75059" w:rsidP="00B00233">
      <w:pPr>
        <w:numPr>
          <w:ilvl w:val="0"/>
          <w:numId w:val="83"/>
        </w:numPr>
        <w:spacing w:line="312" w:lineRule="auto"/>
        <w:rPr>
          <w:szCs w:val="24"/>
          <w:lang w:val="ro-RO" w:eastAsia="fr-FR"/>
        </w:rPr>
      </w:pPr>
      <w:r w:rsidRPr="00F75059">
        <w:rPr>
          <w:szCs w:val="24"/>
          <w:lang w:val="ro-RO" w:eastAsia="fr-FR"/>
        </w:rPr>
        <w:t>Autoritatea Contractanta organizează şi finanţează evaluări anuale ale indicelui de satisfacţie a Pasagerilor (ISP).</w:t>
      </w:r>
    </w:p>
    <w:p w:rsidR="00B00233" w:rsidRPr="00384FDC" w:rsidRDefault="00F75059" w:rsidP="00B00233">
      <w:pPr>
        <w:numPr>
          <w:ilvl w:val="0"/>
          <w:numId w:val="83"/>
        </w:numPr>
        <w:spacing w:line="312" w:lineRule="auto"/>
        <w:rPr>
          <w:szCs w:val="24"/>
          <w:lang w:val="ro-RO" w:eastAsia="fr-FR"/>
        </w:rPr>
      </w:pPr>
      <w:r w:rsidRPr="00F75059">
        <w:rPr>
          <w:szCs w:val="24"/>
          <w:lang w:val="ro-RO" w:eastAsia="fr-FR"/>
        </w:rPr>
        <w:t>Această sarcină trebuie să revină unor terţe persoane independente (care nu sunt părţi la Contract) care efectuează studii privind g</w:t>
      </w:r>
      <w:r w:rsidR="00CA47D7">
        <w:rPr>
          <w:szCs w:val="24"/>
          <w:lang w:val="ro-RO" w:eastAsia="fr-FR"/>
        </w:rPr>
        <w:t>ra</w:t>
      </w:r>
      <w:r w:rsidRPr="00F75059">
        <w:rPr>
          <w:szCs w:val="24"/>
          <w:lang w:val="ro-RO" w:eastAsia="fr-FR"/>
        </w:rPr>
        <w:t>dul de satisfacţie al pasagerilor pe bază de chestionare şi sondaje.</w:t>
      </w:r>
    </w:p>
    <w:p w:rsidR="00B00233" w:rsidRPr="00384FDC" w:rsidRDefault="00F75059" w:rsidP="00B00233">
      <w:pPr>
        <w:numPr>
          <w:ilvl w:val="0"/>
          <w:numId w:val="83"/>
        </w:numPr>
        <w:spacing w:line="312" w:lineRule="auto"/>
        <w:rPr>
          <w:szCs w:val="24"/>
          <w:lang w:val="ro-RO" w:eastAsia="fr-FR"/>
        </w:rPr>
      </w:pPr>
      <w:r w:rsidRPr="00F75059">
        <w:rPr>
          <w:szCs w:val="24"/>
          <w:lang w:val="ro-RO" w:eastAsia="fr-FR"/>
        </w:rPr>
        <w:t>Metodologia pentru efectuarea studiului şi calcularea indicilor privind gradul de satisfacţie al pasagerilor se discută şi se defineşte cu operatorul, după cum urmează:</w:t>
      </w:r>
    </w:p>
    <w:p w:rsidR="00B00233" w:rsidRPr="00384FDC" w:rsidRDefault="00F75059" w:rsidP="00B00233">
      <w:pPr>
        <w:numPr>
          <w:ilvl w:val="1"/>
          <w:numId w:val="84"/>
        </w:numPr>
        <w:spacing w:line="312" w:lineRule="auto"/>
        <w:rPr>
          <w:szCs w:val="24"/>
          <w:lang w:val="ro-RO" w:eastAsia="fr-FR"/>
        </w:rPr>
      </w:pPr>
      <w:r w:rsidRPr="00F75059">
        <w:rPr>
          <w:szCs w:val="24"/>
          <w:lang w:val="ro-RO" w:eastAsia="fr-FR"/>
        </w:rPr>
        <w:t xml:space="preserve">Metodologia trebuie să fie conformă cu cerinţele incluse în </w:t>
      </w:r>
      <w:r w:rsidR="00963160">
        <w:rPr>
          <w:szCs w:val="24"/>
          <w:lang w:val="ro-RO" w:eastAsia="fr-FR"/>
        </w:rPr>
        <w:t>Standardul EN 13816.</w:t>
      </w:r>
    </w:p>
    <w:p w:rsidR="00B00233" w:rsidRPr="00384FDC" w:rsidRDefault="00F75059" w:rsidP="00B00233">
      <w:pPr>
        <w:numPr>
          <w:ilvl w:val="1"/>
          <w:numId w:val="84"/>
        </w:numPr>
        <w:spacing w:line="312" w:lineRule="auto"/>
        <w:rPr>
          <w:szCs w:val="24"/>
          <w:lang w:val="ro-RO" w:eastAsia="fr-FR"/>
        </w:rPr>
      </w:pPr>
      <w:r w:rsidRPr="00F75059">
        <w:rPr>
          <w:szCs w:val="24"/>
          <w:lang w:val="ro-RO" w:eastAsia="fr-FR"/>
        </w:rPr>
        <w:t>Indicatorii de calitate stabiliţi în Anexa 1</w:t>
      </w:r>
      <w:r w:rsidR="002D036F">
        <w:rPr>
          <w:szCs w:val="24"/>
          <w:lang w:val="ro-RO" w:eastAsia="fr-FR"/>
        </w:rPr>
        <w:t>1</w:t>
      </w:r>
      <w:r w:rsidRPr="00F75059">
        <w:rPr>
          <w:szCs w:val="24"/>
          <w:lang w:val="ro-RO" w:eastAsia="fr-FR"/>
        </w:rPr>
        <w:t xml:space="preserve"> se pot utiliza ca bază pentru chestionar pentru a efectua studiul de evaluare a gradului de satisfacţie a pasagerilor. Pot fi totodată adăugaţi şi alţi indicatori relevanţi pentru evaluarea calitativă a serviciilor (curăţenia vehiculului, comportamentul </w:t>
      </w:r>
      <w:r w:rsidR="002D036F">
        <w:rPr>
          <w:szCs w:val="24"/>
          <w:lang w:val="ro-RO" w:eastAsia="fr-FR"/>
        </w:rPr>
        <w:t>angajatilor Operatorului</w:t>
      </w:r>
      <w:r w:rsidRPr="00F75059">
        <w:rPr>
          <w:szCs w:val="24"/>
          <w:lang w:val="ro-RO" w:eastAsia="fr-FR"/>
        </w:rPr>
        <w:t xml:space="preserve">, siguranţa percepută, </w:t>
      </w:r>
      <w:r w:rsidRPr="00F75059">
        <w:rPr>
          <w:szCs w:val="24"/>
          <w:lang w:val="ro-RO" w:eastAsia="fr-FR"/>
        </w:rPr>
        <w:lastRenderedPageBreak/>
        <w:t>etc.). Chestionarul are ca scop principal compararea indicatorilor de calitate oferiţi şi a indicatorilor de calitate percepuţi de pasageri.</w:t>
      </w:r>
    </w:p>
    <w:p w:rsidR="00B00233" w:rsidRPr="00384FDC" w:rsidRDefault="00F75059" w:rsidP="00B00233">
      <w:pPr>
        <w:numPr>
          <w:ilvl w:val="1"/>
          <w:numId w:val="84"/>
        </w:numPr>
        <w:spacing w:line="312" w:lineRule="auto"/>
        <w:rPr>
          <w:szCs w:val="24"/>
          <w:lang w:val="ro-RO" w:eastAsia="fr-FR"/>
        </w:rPr>
      </w:pPr>
      <w:r w:rsidRPr="00F75059">
        <w:rPr>
          <w:szCs w:val="24"/>
          <w:lang w:val="ro-RO" w:eastAsia="fr-FR"/>
        </w:rPr>
        <w:t>Rezultatul final al studiului include un procent de pasageri mulţumiţi datorită performanţei indicatorilor cheie stabiliţi în Anexa 1</w:t>
      </w:r>
      <w:r w:rsidR="002D036F">
        <w:rPr>
          <w:szCs w:val="24"/>
          <w:lang w:val="ro-RO" w:eastAsia="fr-FR"/>
        </w:rPr>
        <w:t>1</w:t>
      </w:r>
      <w:r w:rsidRPr="00F75059">
        <w:rPr>
          <w:szCs w:val="24"/>
          <w:lang w:val="ro-RO" w:eastAsia="fr-FR"/>
        </w:rPr>
        <w:t xml:space="preserve">, şi un număr de pasageri nemulţumiţi prin compararea cărora se poate identifica gradul de satisfacţie a aşteptărilor acestora. </w:t>
      </w:r>
    </w:p>
    <w:p w:rsidR="00B00233" w:rsidRPr="00384FDC" w:rsidRDefault="00F75059" w:rsidP="00B00233">
      <w:pPr>
        <w:numPr>
          <w:ilvl w:val="1"/>
          <w:numId w:val="84"/>
        </w:numPr>
        <w:spacing w:line="312" w:lineRule="auto"/>
        <w:rPr>
          <w:szCs w:val="24"/>
          <w:lang w:val="ro-RO" w:eastAsia="fr-FR"/>
        </w:rPr>
      </w:pPr>
      <w:r w:rsidRPr="00F75059">
        <w:rPr>
          <w:szCs w:val="24"/>
          <w:lang w:val="ro-RO" w:eastAsia="fr-FR"/>
        </w:rPr>
        <w:t>După finalizarea analizei comparative a gradului de satisfacţie al pasagerilor derivat din studiul efectuat şi Indicatorii de Calitate de performanţă oferiţi, evaluaţi de către Autoritatea Contractanta, aceasta împreună cu Operatorul trebuie să elaboreze planuri de măsuri pentru îmbunătăţirea calităţii transportului public.</w:t>
      </w:r>
    </w:p>
    <w:p w:rsidR="00B00233" w:rsidRPr="00384FDC" w:rsidRDefault="00F75059" w:rsidP="00B00233">
      <w:pPr>
        <w:spacing w:line="312" w:lineRule="auto"/>
        <w:rPr>
          <w:noProof/>
          <w:szCs w:val="24"/>
          <w:lang w:val="ro-RO" w:eastAsia="es-ES"/>
        </w:rPr>
      </w:pPr>
      <w:r w:rsidRPr="00F75059">
        <w:rPr>
          <w:noProof/>
          <w:szCs w:val="24"/>
          <w:lang w:val="ro-RO" w:eastAsia="es-ES"/>
        </w:rPr>
        <w:t xml:space="preserve">Noile planuri pentru îmbunătăţirea calităţii transportului public pot viza schimbarea valorilor vizate ale indicatorilor cheie şi revizuirea Programului Operatorului de Transport Public pentru anul următor. </w:t>
      </w:r>
    </w:p>
    <w:p w:rsidR="00E07BFE" w:rsidRPr="00384FDC" w:rsidRDefault="00F75059" w:rsidP="00E07BFE">
      <w:pPr>
        <w:rPr>
          <w:rFonts w:ascii="Cambria" w:eastAsia="Times New Roman" w:hAnsi="Cambria"/>
          <w:b/>
          <w:bCs/>
          <w:sz w:val="28"/>
          <w:szCs w:val="28"/>
          <w:highlight w:val="green"/>
        </w:rPr>
      </w:pPr>
      <w:bookmarkStart w:id="57" w:name="_Toc388443996"/>
      <w:bookmarkEnd w:id="56"/>
      <w:r w:rsidRPr="00F75059">
        <w:rPr>
          <w:highlight w:val="green"/>
        </w:rPr>
        <w:br w:type="page"/>
      </w:r>
    </w:p>
    <w:p w:rsidR="008C6958" w:rsidRDefault="00F75059">
      <w:pPr>
        <w:rPr>
          <w:b/>
          <w:sz w:val="28"/>
        </w:rPr>
      </w:pPr>
      <w:bookmarkStart w:id="58" w:name="_Toc395598000"/>
      <w:r w:rsidRPr="00F75059">
        <w:rPr>
          <w:b/>
          <w:sz w:val="28"/>
        </w:rPr>
        <w:lastRenderedPageBreak/>
        <w:t xml:space="preserve">Anexa 13 – </w:t>
      </w:r>
      <w:bookmarkEnd w:id="57"/>
      <w:r w:rsidRPr="00F75059">
        <w:rPr>
          <w:b/>
          <w:sz w:val="28"/>
        </w:rPr>
        <w:t xml:space="preserve">Metodologia de monitorizare şi evaluare a Programului de Transport </w:t>
      </w:r>
      <w:bookmarkEnd w:id="58"/>
      <w:r w:rsidR="00E07BFE" w:rsidRPr="00384FDC">
        <w:rPr>
          <w:b/>
          <w:sz w:val="28"/>
        </w:rPr>
        <w:t xml:space="preserve"> </w:t>
      </w:r>
    </w:p>
    <w:p w:rsidR="00E07BFE" w:rsidRPr="000062B2" w:rsidRDefault="00E07BFE" w:rsidP="00E07BFE">
      <w:pPr>
        <w:rPr>
          <w:szCs w:val="24"/>
          <w:lang w:val="ro-RO"/>
        </w:rPr>
      </w:pPr>
    </w:p>
    <w:p w:rsidR="00E07BFE" w:rsidRPr="000062B2" w:rsidRDefault="00F75059" w:rsidP="00EB3DCD">
      <w:pPr>
        <w:keepNext/>
        <w:numPr>
          <w:ilvl w:val="0"/>
          <w:numId w:val="81"/>
        </w:numPr>
        <w:spacing w:before="120" w:after="60" w:line="312" w:lineRule="auto"/>
        <w:jc w:val="left"/>
        <w:outlineLvl w:val="3"/>
        <w:rPr>
          <w:rFonts w:eastAsia="Times New Roman"/>
          <w:szCs w:val="24"/>
          <w:lang w:val="ro-RO" w:eastAsia="fr-FR"/>
        </w:rPr>
      </w:pPr>
      <w:r w:rsidRPr="00F75059">
        <w:rPr>
          <w:rFonts w:eastAsia="Times New Roman"/>
          <w:szCs w:val="24"/>
          <w:lang w:val="ro-RO" w:eastAsia="fr-FR"/>
        </w:rPr>
        <w:t>Principii</w:t>
      </w:r>
    </w:p>
    <w:p w:rsidR="00E07BFE" w:rsidRPr="000062B2" w:rsidRDefault="00F75059" w:rsidP="00EB3DCD">
      <w:pPr>
        <w:numPr>
          <w:ilvl w:val="0"/>
          <w:numId w:val="79"/>
        </w:numPr>
        <w:spacing w:line="312" w:lineRule="auto"/>
        <w:jc w:val="left"/>
        <w:rPr>
          <w:rFonts w:eastAsia="Times New Roman"/>
          <w:szCs w:val="24"/>
          <w:lang w:val="ro-RO" w:eastAsia="fr-FR"/>
        </w:rPr>
      </w:pPr>
      <w:r w:rsidRPr="00F75059">
        <w:rPr>
          <w:rFonts w:eastAsia="Times New Roman"/>
          <w:szCs w:val="24"/>
          <w:lang w:val="ro-RO" w:eastAsia="fr-FR"/>
        </w:rPr>
        <w:t>Prezenta metodologie defineşte principalii parametri care determină performanţa</w:t>
      </w:r>
      <w:r w:rsidRPr="00F75059">
        <w:rPr>
          <w:szCs w:val="24"/>
          <w:lang w:val="ro-RO" w:eastAsia="fr-FR"/>
        </w:rPr>
        <w:t xml:space="preserve"> </w:t>
      </w:r>
      <w:r w:rsidRPr="00F75059">
        <w:rPr>
          <w:rFonts w:eastAsia="Times New Roman"/>
          <w:szCs w:val="24"/>
          <w:lang w:val="ro-RO" w:eastAsia="fr-FR"/>
        </w:rPr>
        <w:t>Operatorului în cadrul Programului de Transport.</w:t>
      </w:r>
    </w:p>
    <w:p w:rsidR="00E07BFE" w:rsidRPr="000062B2" w:rsidRDefault="00F75059" w:rsidP="00EB3DCD">
      <w:pPr>
        <w:numPr>
          <w:ilvl w:val="0"/>
          <w:numId w:val="79"/>
        </w:numPr>
        <w:spacing w:line="312" w:lineRule="auto"/>
        <w:jc w:val="left"/>
        <w:rPr>
          <w:rFonts w:eastAsia="Times New Roman"/>
          <w:szCs w:val="24"/>
          <w:lang w:val="ro-RO" w:eastAsia="fr-FR"/>
        </w:rPr>
      </w:pPr>
      <w:r w:rsidRPr="00F75059">
        <w:rPr>
          <w:rFonts w:eastAsia="Times New Roman"/>
          <w:szCs w:val="24"/>
          <w:lang w:val="ro-RO" w:eastAsia="fr-FR"/>
        </w:rPr>
        <w:t xml:space="preserve">Municipalitatea va monitoriza, evalua şi înregistra prestația Operatorului în cadrul Programului de Transport prin mecanismul următor: </w:t>
      </w:r>
    </w:p>
    <w:p w:rsidR="00E07BFE" w:rsidRPr="000062B2" w:rsidRDefault="00F75059" w:rsidP="00EB3DCD">
      <w:pPr>
        <w:numPr>
          <w:ilvl w:val="1"/>
          <w:numId w:val="79"/>
        </w:numPr>
        <w:spacing w:line="312" w:lineRule="auto"/>
        <w:jc w:val="left"/>
        <w:rPr>
          <w:rFonts w:eastAsia="Times New Roman"/>
          <w:szCs w:val="24"/>
          <w:lang w:val="ro-RO" w:eastAsia="fr-FR"/>
        </w:rPr>
      </w:pPr>
      <w:r w:rsidRPr="00F75059">
        <w:rPr>
          <w:rFonts w:eastAsia="Times New Roman"/>
          <w:szCs w:val="24"/>
          <w:lang w:val="ro-RO" w:eastAsia="fr-FR"/>
        </w:rPr>
        <w:t xml:space="preserve">Sistem Automat de Management şi Control al Serviciilor de Transport . </w:t>
      </w:r>
    </w:p>
    <w:p w:rsidR="00E07BFE" w:rsidRPr="000062B2" w:rsidRDefault="00F75059" w:rsidP="00EB3DCD">
      <w:pPr>
        <w:numPr>
          <w:ilvl w:val="1"/>
          <w:numId w:val="79"/>
        </w:numPr>
        <w:spacing w:line="312" w:lineRule="auto"/>
        <w:jc w:val="left"/>
        <w:rPr>
          <w:rFonts w:eastAsia="Times New Roman"/>
          <w:szCs w:val="24"/>
          <w:lang w:val="ro-RO" w:eastAsia="fr-FR"/>
        </w:rPr>
      </w:pPr>
      <w:r w:rsidRPr="00F75059">
        <w:rPr>
          <w:rFonts w:eastAsia="Times New Roman"/>
          <w:szCs w:val="24"/>
          <w:lang w:val="ro-RO" w:eastAsia="fr-FR"/>
        </w:rPr>
        <w:t>Sondaje complete efectuate în mod regulat referitor la calitatea serviciilor. Autoritatea contractantă va elabora și implementa sondaje de control periodice privind serviciul de transport public, prin care se vor aduna informaţiile necesare pentru monitorizarea și evaluarea Programului de Transport.</w:t>
      </w:r>
    </w:p>
    <w:p w:rsidR="00E07BFE" w:rsidRPr="000062B2" w:rsidRDefault="00F75059" w:rsidP="00EB3DCD">
      <w:pPr>
        <w:numPr>
          <w:ilvl w:val="0"/>
          <w:numId w:val="79"/>
        </w:numPr>
        <w:spacing w:line="312" w:lineRule="auto"/>
        <w:jc w:val="left"/>
        <w:rPr>
          <w:rFonts w:eastAsia="Times New Roman"/>
          <w:szCs w:val="24"/>
          <w:lang w:val="ro-RO" w:eastAsia="fr-FR"/>
        </w:rPr>
      </w:pPr>
      <w:r w:rsidRPr="00F75059">
        <w:rPr>
          <w:rFonts w:eastAsia="Times New Roman"/>
          <w:szCs w:val="24"/>
          <w:lang w:val="ro-RO" w:eastAsia="fr-FR"/>
        </w:rPr>
        <w:t>Baza de date SIT conţine următoarele specificaţii privind liniile de transport public, prin care</w:t>
      </w:r>
      <w:r w:rsidRPr="00F75059">
        <w:rPr>
          <w:szCs w:val="24"/>
          <w:lang w:val="ro-RO" w:eastAsia="fr-FR"/>
        </w:rPr>
        <w:t xml:space="preserve"> </w:t>
      </w:r>
      <w:r w:rsidRPr="00F75059">
        <w:rPr>
          <w:rFonts w:eastAsia="Times New Roman"/>
          <w:szCs w:val="24"/>
          <w:lang w:val="ro-RO" w:eastAsia="fr-FR"/>
        </w:rPr>
        <w:t>este controlată prestarea Programului de Transport:</w:t>
      </w:r>
    </w:p>
    <w:p w:rsidR="00E07BFE" w:rsidRPr="000062B2" w:rsidRDefault="00E07BFE" w:rsidP="00D0713C">
      <w:pPr>
        <w:spacing w:line="312" w:lineRule="auto"/>
        <w:ind w:left="720"/>
        <w:jc w:val="left"/>
        <w:rPr>
          <w:rFonts w:eastAsia="Times New Roman"/>
          <w:szCs w:val="24"/>
          <w:lang w:val="ro-RO" w:eastAsia="fr-FR"/>
        </w:rPr>
      </w:pPr>
    </w:p>
    <w:p w:rsidR="00E07BFE" w:rsidRPr="000062B2" w:rsidRDefault="00F75059" w:rsidP="00EB3DCD">
      <w:pPr>
        <w:numPr>
          <w:ilvl w:val="1"/>
          <w:numId w:val="79"/>
        </w:numPr>
        <w:spacing w:line="312" w:lineRule="auto"/>
        <w:jc w:val="left"/>
        <w:rPr>
          <w:rFonts w:eastAsia="Times New Roman"/>
          <w:szCs w:val="24"/>
          <w:lang w:val="ro-RO" w:eastAsia="fr-FR"/>
        </w:rPr>
      </w:pPr>
      <w:r w:rsidRPr="00F75059">
        <w:rPr>
          <w:rFonts w:eastAsia="Times New Roman"/>
          <w:szCs w:val="24"/>
          <w:lang w:val="ro-RO" w:eastAsia="fr-FR"/>
        </w:rPr>
        <w:t>Descrierea  traseelor,  cu staţiile de plecare, intermediare şi terminus,  pe fiecare direcţie de circulaţie.</w:t>
      </w:r>
    </w:p>
    <w:p w:rsidR="00E07BFE" w:rsidRPr="000062B2" w:rsidRDefault="00F75059" w:rsidP="00EB3DCD">
      <w:pPr>
        <w:numPr>
          <w:ilvl w:val="1"/>
          <w:numId w:val="79"/>
        </w:numPr>
        <w:spacing w:line="312" w:lineRule="auto"/>
        <w:jc w:val="left"/>
        <w:rPr>
          <w:rFonts w:eastAsia="Times New Roman"/>
          <w:szCs w:val="24"/>
          <w:lang w:val="ro-RO" w:eastAsia="fr-FR"/>
        </w:rPr>
      </w:pPr>
      <w:r w:rsidRPr="00F75059">
        <w:rPr>
          <w:rFonts w:eastAsia="Times New Roman"/>
          <w:szCs w:val="24"/>
          <w:lang w:val="ro-RO" w:eastAsia="fr-FR"/>
        </w:rPr>
        <w:t>Toate vehiculele care circulă pe trasee.</w:t>
      </w:r>
    </w:p>
    <w:p w:rsidR="00E07BFE" w:rsidRPr="000062B2" w:rsidRDefault="00F75059" w:rsidP="00EB3DCD">
      <w:pPr>
        <w:numPr>
          <w:ilvl w:val="1"/>
          <w:numId w:val="79"/>
        </w:numPr>
        <w:spacing w:line="312" w:lineRule="auto"/>
        <w:jc w:val="left"/>
        <w:rPr>
          <w:rFonts w:eastAsia="Times New Roman"/>
          <w:szCs w:val="24"/>
          <w:lang w:val="ro-RO" w:eastAsia="fr-FR"/>
        </w:rPr>
      </w:pPr>
      <w:r w:rsidRPr="00F75059">
        <w:rPr>
          <w:rFonts w:eastAsia="Times New Roman"/>
          <w:szCs w:val="24"/>
          <w:lang w:val="ro-RO" w:eastAsia="fr-FR"/>
        </w:rPr>
        <w:t xml:space="preserve">Orarul fiecărui vehicul în stația de plecare, în stațiile intermediare și în stația terminus pe linia stabilită.. </w:t>
      </w:r>
    </w:p>
    <w:p w:rsidR="00E07BFE" w:rsidRPr="000062B2" w:rsidRDefault="00F75059" w:rsidP="00EB3DCD">
      <w:pPr>
        <w:numPr>
          <w:ilvl w:val="1"/>
          <w:numId w:val="79"/>
        </w:numPr>
        <w:spacing w:line="312" w:lineRule="auto"/>
        <w:jc w:val="left"/>
        <w:rPr>
          <w:rFonts w:eastAsia="Times New Roman"/>
          <w:szCs w:val="24"/>
          <w:lang w:val="ro-RO" w:eastAsia="fr-FR"/>
        </w:rPr>
      </w:pPr>
      <w:r w:rsidRPr="00F75059">
        <w:rPr>
          <w:rFonts w:eastAsia="Times New Roman"/>
          <w:szCs w:val="24"/>
          <w:lang w:val="ro-RO" w:eastAsia="fr-FR"/>
        </w:rPr>
        <w:t>Conformitatea cu orarul traseulu, incluzând toate indicaţiile prin intermediul SIT, atunci când este funcţional, apariţia unor anomalii în orarul vehiculului, în baza determinării prin GPS a locaţiei sale de-a lungul traseului şi confirmă faptul că poziţia sa este în conformitate cu acest orar programat.</w:t>
      </w:r>
    </w:p>
    <w:p w:rsidR="00E07BFE" w:rsidRPr="000062B2" w:rsidRDefault="00F75059" w:rsidP="00EB3DCD">
      <w:pPr>
        <w:numPr>
          <w:ilvl w:val="1"/>
          <w:numId w:val="79"/>
        </w:numPr>
        <w:spacing w:line="312" w:lineRule="auto"/>
        <w:jc w:val="left"/>
        <w:rPr>
          <w:rFonts w:eastAsia="Times New Roman"/>
          <w:szCs w:val="24"/>
          <w:lang w:val="ro-RO" w:eastAsia="fr-FR"/>
        </w:rPr>
      </w:pPr>
      <w:r w:rsidRPr="00F75059">
        <w:rPr>
          <w:rFonts w:eastAsia="Times New Roman"/>
          <w:szCs w:val="24"/>
          <w:lang w:val="ro-RO" w:eastAsia="fr-FR"/>
        </w:rPr>
        <w:t>Vehicul</w:t>
      </w:r>
      <w:r w:rsidRPr="00F75059">
        <w:rPr>
          <w:rFonts w:eastAsia="Times New Roman"/>
          <w:szCs w:val="24"/>
          <w:lang w:eastAsia="fr-FR"/>
        </w:rPr>
        <w:t>*</w:t>
      </w:r>
      <w:r w:rsidRPr="00F75059">
        <w:rPr>
          <w:rFonts w:eastAsia="Times New Roman"/>
          <w:szCs w:val="24"/>
          <w:lang w:val="ro-RO" w:eastAsia="fr-FR"/>
        </w:rPr>
        <w:t>Kilometri realizat (zilnic, lunar sau anual).</w:t>
      </w:r>
    </w:p>
    <w:p w:rsidR="00E07BFE" w:rsidRPr="000062B2" w:rsidRDefault="00F75059" w:rsidP="00EB3DCD">
      <w:pPr>
        <w:numPr>
          <w:ilvl w:val="0"/>
          <w:numId w:val="79"/>
        </w:numPr>
        <w:spacing w:line="312" w:lineRule="auto"/>
        <w:jc w:val="left"/>
        <w:rPr>
          <w:rFonts w:eastAsia="Times New Roman"/>
          <w:szCs w:val="24"/>
          <w:lang w:val="ro-RO" w:eastAsia="fr-FR"/>
        </w:rPr>
      </w:pPr>
      <w:r w:rsidRPr="00F75059">
        <w:rPr>
          <w:rFonts w:eastAsia="Times New Roman"/>
          <w:szCs w:val="24"/>
          <w:lang w:val="ro-RO" w:eastAsia="fr-FR"/>
        </w:rPr>
        <w:t>Raportarea și evaluarea prestării Programului de Transport se face prin intermediul indicatorilor prevăzuţi la punctul 6).</w:t>
      </w:r>
    </w:p>
    <w:p w:rsidR="00E07BFE" w:rsidRPr="000062B2" w:rsidRDefault="00F75059" w:rsidP="00EB3DCD">
      <w:pPr>
        <w:numPr>
          <w:ilvl w:val="0"/>
          <w:numId w:val="79"/>
        </w:numPr>
        <w:spacing w:line="312" w:lineRule="auto"/>
        <w:jc w:val="left"/>
        <w:rPr>
          <w:rFonts w:eastAsia="Times New Roman"/>
          <w:szCs w:val="24"/>
          <w:lang w:val="ro-RO" w:eastAsia="es-ES"/>
        </w:rPr>
      </w:pPr>
      <w:r w:rsidRPr="00F75059">
        <w:rPr>
          <w:rFonts w:eastAsia="Times New Roman"/>
          <w:szCs w:val="24"/>
          <w:lang w:val="ro-RO" w:eastAsia="es-ES"/>
        </w:rPr>
        <w:t>I</w:t>
      </w:r>
      <w:r w:rsidRPr="00F75059">
        <w:rPr>
          <w:szCs w:val="24"/>
          <w:lang w:val="ro-RO" w:eastAsia="fr-FR"/>
        </w:rPr>
        <w:t xml:space="preserve">ndicatorii de raportare a </w:t>
      </w:r>
      <w:r w:rsidRPr="00F75059">
        <w:rPr>
          <w:rFonts w:eastAsia="Times New Roman"/>
          <w:szCs w:val="24"/>
          <w:lang w:val="ro-RO" w:eastAsia="fr-FR"/>
        </w:rPr>
        <w:t xml:space="preserve">prestării Programului de Transport </w:t>
      </w:r>
    </w:p>
    <w:p w:rsidR="00E07BFE" w:rsidRPr="000062B2" w:rsidRDefault="00F75059" w:rsidP="00E07BFE">
      <w:pPr>
        <w:spacing w:line="312" w:lineRule="auto"/>
        <w:ind w:left="360"/>
        <w:rPr>
          <w:rFonts w:eastAsia="Times New Roman"/>
          <w:szCs w:val="24"/>
          <w:lang w:val="ro-RO" w:eastAsia="fr-FR"/>
        </w:rPr>
      </w:pPr>
      <w:r w:rsidRPr="00F75059">
        <w:rPr>
          <w:rFonts w:eastAsia="Times New Roman"/>
          <w:szCs w:val="24"/>
          <w:lang w:val="ro-RO" w:eastAsia="fr-FR"/>
        </w:rPr>
        <w:t>Indicatorii - cheie pentru raportarea prestării Programului de Transport sunt cursele şi categoria parcursului în kilometri. Cursele sunt evaluate după cum urmează:</w:t>
      </w:r>
    </w:p>
    <w:p w:rsidR="00E07BFE" w:rsidRPr="000062B2" w:rsidRDefault="00F75059" w:rsidP="00EB3DCD">
      <w:pPr>
        <w:numPr>
          <w:ilvl w:val="0"/>
          <w:numId w:val="82"/>
        </w:numPr>
        <w:spacing w:line="312" w:lineRule="auto"/>
        <w:jc w:val="left"/>
        <w:rPr>
          <w:rFonts w:eastAsia="Times New Roman"/>
          <w:szCs w:val="24"/>
          <w:lang w:val="ro-RO" w:eastAsia="fr-FR"/>
        </w:rPr>
      </w:pPr>
      <w:r w:rsidRPr="00F75059">
        <w:rPr>
          <w:rFonts w:eastAsia="Times New Roman"/>
          <w:szCs w:val="24"/>
          <w:lang w:val="ro-RO" w:eastAsia="fr-FR"/>
        </w:rPr>
        <w:t>Curse regulate.</w:t>
      </w:r>
    </w:p>
    <w:p w:rsidR="00E07BFE" w:rsidRPr="000062B2" w:rsidRDefault="00F75059" w:rsidP="00EB3DCD">
      <w:pPr>
        <w:numPr>
          <w:ilvl w:val="0"/>
          <w:numId w:val="82"/>
        </w:numPr>
        <w:spacing w:line="312" w:lineRule="auto"/>
        <w:jc w:val="left"/>
        <w:rPr>
          <w:rFonts w:eastAsia="Times New Roman"/>
          <w:szCs w:val="24"/>
          <w:lang w:val="ro-RO" w:eastAsia="fr-FR"/>
        </w:rPr>
      </w:pPr>
      <w:r w:rsidRPr="00F75059">
        <w:rPr>
          <w:rFonts w:eastAsia="Times New Roman"/>
          <w:szCs w:val="24"/>
          <w:lang w:val="ro-RO" w:eastAsia="fr-FR"/>
        </w:rPr>
        <w:t>Curse neregulate din culpa Operatorului.</w:t>
      </w:r>
    </w:p>
    <w:p w:rsidR="00E07BFE" w:rsidRPr="000062B2" w:rsidRDefault="00F75059" w:rsidP="00EB3DCD">
      <w:pPr>
        <w:numPr>
          <w:ilvl w:val="0"/>
          <w:numId w:val="82"/>
        </w:numPr>
        <w:spacing w:line="312" w:lineRule="auto"/>
        <w:jc w:val="left"/>
        <w:rPr>
          <w:rFonts w:eastAsia="Times New Roman"/>
          <w:szCs w:val="24"/>
          <w:lang w:val="ro-RO" w:eastAsia="fr-FR"/>
        </w:rPr>
      </w:pPr>
      <w:r w:rsidRPr="00F75059">
        <w:rPr>
          <w:rFonts w:eastAsia="Times New Roman"/>
          <w:szCs w:val="24"/>
          <w:lang w:val="ro-RO" w:eastAsia="fr-FR"/>
        </w:rPr>
        <w:lastRenderedPageBreak/>
        <w:t>Curse neregulate fără culpa Operatorului.</w:t>
      </w:r>
    </w:p>
    <w:p w:rsidR="00E07BFE" w:rsidRPr="000062B2" w:rsidRDefault="00F75059" w:rsidP="00EB3DCD">
      <w:pPr>
        <w:numPr>
          <w:ilvl w:val="0"/>
          <w:numId w:val="82"/>
        </w:numPr>
        <w:spacing w:line="312" w:lineRule="auto"/>
        <w:jc w:val="left"/>
        <w:rPr>
          <w:rFonts w:eastAsia="Times New Roman"/>
          <w:szCs w:val="24"/>
          <w:lang w:val="ro-RO" w:eastAsia="fr-FR"/>
        </w:rPr>
      </w:pPr>
      <w:r w:rsidRPr="00F75059">
        <w:rPr>
          <w:rFonts w:eastAsia="Times New Roman"/>
          <w:szCs w:val="24"/>
          <w:lang w:val="ro-RO" w:eastAsia="fr-FR"/>
        </w:rPr>
        <w:t>Curse neefectuate fără culpa Operatorului.</w:t>
      </w:r>
    </w:p>
    <w:p w:rsidR="00E07BFE" w:rsidRPr="000062B2" w:rsidRDefault="00F75059" w:rsidP="00EB3DCD">
      <w:pPr>
        <w:numPr>
          <w:ilvl w:val="0"/>
          <w:numId w:val="82"/>
        </w:numPr>
        <w:spacing w:line="312" w:lineRule="auto"/>
        <w:jc w:val="left"/>
        <w:rPr>
          <w:rFonts w:eastAsia="Times New Roman"/>
          <w:szCs w:val="24"/>
          <w:lang w:val="ro-RO" w:eastAsia="fr-FR"/>
        </w:rPr>
      </w:pPr>
      <w:r w:rsidRPr="00F75059">
        <w:rPr>
          <w:rFonts w:eastAsia="Times New Roman"/>
          <w:szCs w:val="24"/>
          <w:lang w:val="ro-RO" w:eastAsia="fr-FR"/>
        </w:rPr>
        <w:t>Curse efectuate parţial fără culpa Operatorului.</w:t>
      </w:r>
    </w:p>
    <w:p w:rsidR="00E07BFE" w:rsidRPr="000062B2" w:rsidRDefault="00F75059" w:rsidP="00EB3DCD">
      <w:pPr>
        <w:numPr>
          <w:ilvl w:val="0"/>
          <w:numId w:val="82"/>
        </w:numPr>
        <w:spacing w:line="312" w:lineRule="auto"/>
        <w:jc w:val="left"/>
        <w:rPr>
          <w:rFonts w:eastAsia="Times New Roman"/>
          <w:szCs w:val="24"/>
          <w:lang w:val="ro-RO" w:eastAsia="fr-FR"/>
        </w:rPr>
      </w:pPr>
      <w:r w:rsidRPr="00F75059">
        <w:rPr>
          <w:rFonts w:eastAsia="Times New Roman"/>
          <w:szCs w:val="24"/>
          <w:lang w:val="ro-RO" w:eastAsia="fr-FR"/>
        </w:rPr>
        <w:t>Curse neefectuate din culpa Operatorului.</w:t>
      </w:r>
    </w:p>
    <w:p w:rsidR="00E07BFE" w:rsidRPr="000062B2" w:rsidRDefault="00F75059" w:rsidP="00E07BFE">
      <w:pPr>
        <w:spacing w:line="312" w:lineRule="auto"/>
        <w:ind w:left="360"/>
        <w:rPr>
          <w:rFonts w:eastAsia="Times New Roman"/>
          <w:szCs w:val="24"/>
          <w:lang w:val="ro-RO" w:eastAsia="fr-FR"/>
        </w:rPr>
      </w:pPr>
      <w:r w:rsidRPr="00F75059">
        <w:rPr>
          <w:rFonts w:eastAsia="Times New Roman"/>
          <w:szCs w:val="24"/>
          <w:lang w:val="ro-RO" w:eastAsia="fr-FR"/>
        </w:rPr>
        <w:t>În baza evaluării călătoriei prin intermediul indicatorilor prevăzuţi la punctul 6 din prezenta Anexă şi criteriilor din cadrul acestei metode, se stabileşte categoria traseului în kilometri.</w:t>
      </w:r>
    </w:p>
    <w:p w:rsidR="00E07BFE" w:rsidRPr="000062B2" w:rsidRDefault="00F75059" w:rsidP="00E07BFE">
      <w:pPr>
        <w:spacing w:line="312" w:lineRule="auto"/>
        <w:ind w:left="360"/>
        <w:rPr>
          <w:rFonts w:eastAsia="Times New Roman"/>
          <w:szCs w:val="24"/>
          <w:lang w:val="ro-RO" w:eastAsia="fr-FR"/>
        </w:rPr>
      </w:pPr>
      <w:r w:rsidRPr="00F75059">
        <w:rPr>
          <w:rFonts w:eastAsia="Times New Roman"/>
          <w:szCs w:val="24"/>
          <w:lang w:val="ro-RO" w:eastAsia="fr-FR"/>
        </w:rPr>
        <w:t>Îi este permis Operatorului să parcurgă un kilometraj suplimentar care intră în categoria de traseu suplimentar, ce nu se încadrează în Programul de transport, atunci când se înlocuiesc alte Linii sau datorită prelungirii liniilor existente pentru motive obiective, sau curse ce sunt întreprinse în afara planului stabilit de-a lungul unei linii din cauza fluxului crescut de călători datorat unor evenimente speciale (dintr-un ordin operaţional al municipalităţii).</w:t>
      </w:r>
    </w:p>
    <w:p w:rsidR="00E07BFE" w:rsidRPr="000062B2" w:rsidRDefault="00F75059" w:rsidP="00E07BFE">
      <w:pPr>
        <w:keepNext/>
        <w:spacing w:before="120" w:after="60" w:line="312" w:lineRule="auto"/>
        <w:ind w:left="426"/>
        <w:outlineLvl w:val="3"/>
        <w:rPr>
          <w:rFonts w:eastAsia="Times New Roman"/>
          <w:szCs w:val="24"/>
          <w:lang w:val="ro-RO" w:eastAsia="fr-FR"/>
        </w:rPr>
      </w:pPr>
      <w:r w:rsidRPr="00F75059">
        <w:rPr>
          <w:szCs w:val="24"/>
          <w:lang w:val="ro-RO" w:eastAsia="fr-FR"/>
        </w:rPr>
        <w:t>Modul de evaluare  a tipurilor de curse conform condiţiilor prevăzute la punctul 6).</w:t>
      </w:r>
    </w:p>
    <w:p w:rsidR="00E07BFE" w:rsidRPr="000062B2" w:rsidRDefault="00E07BFE" w:rsidP="00E07BFE">
      <w:pPr>
        <w:pStyle w:val="ListParagraph"/>
        <w:ind w:left="360"/>
        <w:rPr>
          <w:rFonts w:ascii="Times New Roman" w:hAnsi="Times New Roman"/>
          <w:sz w:val="24"/>
          <w:lang w:val="fr-FR" w:eastAsia="fr-FR"/>
        </w:rPr>
      </w:pPr>
    </w:p>
    <w:p w:rsidR="00E07BFE" w:rsidRPr="000062B2" w:rsidRDefault="00F75059" w:rsidP="00EB3DCD">
      <w:pPr>
        <w:numPr>
          <w:ilvl w:val="0"/>
          <w:numId w:val="80"/>
        </w:numPr>
        <w:spacing w:line="312" w:lineRule="auto"/>
        <w:jc w:val="left"/>
        <w:rPr>
          <w:rFonts w:eastAsia="Times New Roman"/>
          <w:szCs w:val="24"/>
          <w:lang w:val="ro-RO" w:eastAsia="fr-FR"/>
        </w:rPr>
      </w:pPr>
      <w:r w:rsidRPr="00F75059">
        <w:rPr>
          <w:rFonts w:eastAsia="Times New Roman"/>
          <w:b/>
          <w:szCs w:val="24"/>
          <w:lang w:val="ro-RO" w:eastAsia="fr-FR"/>
        </w:rPr>
        <w:t>O cursă regulată este o cursă care</w:t>
      </w:r>
      <w:r w:rsidRPr="00F75059">
        <w:rPr>
          <w:rFonts w:eastAsia="Times New Roman"/>
          <w:szCs w:val="24"/>
          <w:lang w:val="ro-RO" w:eastAsia="fr-FR"/>
        </w:rPr>
        <w:t>:</w:t>
      </w:r>
    </w:p>
    <w:p w:rsidR="00E07BFE" w:rsidRPr="000062B2" w:rsidRDefault="00F75059" w:rsidP="00EB3DCD">
      <w:pPr>
        <w:numPr>
          <w:ilvl w:val="1"/>
          <w:numId w:val="80"/>
        </w:numPr>
        <w:spacing w:line="312" w:lineRule="auto"/>
        <w:jc w:val="left"/>
        <w:rPr>
          <w:rFonts w:eastAsia="Times New Roman"/>
          <w:szCs w:val="24"/>
          <w:lang w:val="ro-RO" w:eastAsia="fr-FR"/>
        </w:rPr>
      </w:pPr>
      <w:r w:rsidRPr="00F75059">
        <w:rPr>
          <w:rFonts w:eastAsia="Times New Roman"/>
          <w:szCs w:val="24"/>
          <w:lang w:val="ro-RO" w:eastAsia="fr-FR"/>
        </w:rPr>
        <w:t>Este prestată în mod regulat atunci când se iniţiază de la o staţie de plecare respectând orarul aprobat, circulaţia are loc de-a lungul unui traseu prestabilit, oprindu-se în toate staţiile  de-a lungul traseului.</w:t>
      </w:r>
    </w:p>
    <w:p w:rsidR="00E07BFE" w:rsidRPr="000062B2" w:rsidRDefault="00F75059" w:rsidP="00EB3DCD">
      <w:pPr>
        <w:numPr>
          <w:ilvl w:val="1"/>
          <w:numId w:val="80"/>
        </w:numPr>
        <w:spacing w:line="312" w:lineRule="auto"/>
        <w:jc w:val="left"/>
        <w:rPr>
          <w:rFonts w:eastAsia="Times New Roman"/>
          <w:szCs w:val="24"/>
          <w:lang w:val="ro-RO" w:eastAsia="fr-FR"/>
        </w:rPr>
      </w:pPr>
      <w:r w:rsidRPr="00F75059">
        <w:rPr>
          <w:rFonts w:eastAsia="Times New Roman"/>
          <w:szCs w:val="24"/>
          <w:lang w:val="ro-RO" w:eastAsia="fr-FR"/>
        </w:rPr>
        <w:t>Sau, este considerată a fi regulată şi este evaluată ca atare în oricare din următoarele cazuri:</w:t>
      </w:r>
    </w:p>
    <w:p w:rsidR="00E07BFE" w:rsidRPr="000062B2" w:rsidRDefault="00F75059" w:rsidP="00EB3DCD">
      <w:pPr>
        <w:numPr>
          <w:ilvl w:val="2"/>
          <w:numId w:val="80"/>
        </w:numPr>
        <w:spacing w:line="312" w:lineRule="auto"/>
        <w:jc w:val="left"/>
        <w:rPr>
          <w:rFonts w:eastAsia="Times New Roman"/>
          <w:szCs w:val="24"/>
          <w:lang w:val="ro-RO" w:eastAsia="fr-FR"/>
        </w:rPr>
      </w:pPr>
      <w:r w:rsidRPr="00F75059">
        <w:rPr>
          <w:rFonts w:eastAsia="Times New Roman"/>
          <w:szCs w:val="24"/>
          <w:lang w:val="ro-RO" w:eastAsia="fr-FR"/>
        </w:rPr>
        <w:t xml:space="preserve">în  următoarele condiţii , recunoscute de către municipalitate prin intermediul SIT, atunci când este funcţional: </w:t>
      </w:r>
    </w:p>
    <w:p w:rsidR="00E07BFE" w:rsidRPr="000062B2" w:rsidRDefault="00F75059" w:rsidP="00EB3DCD">
      <w:pPr>
        <w:numPr>
          <w:ilvl w:val="3"/>
          <w:numId w:val="80"/>
        </w:numPr>
        <w:spacing w:line="312" w:lineRule="auto"/>
        <w:jc w:val="left"/>
        <w:rPr>
          <w:rFonts w:eastAsia="Times New Roman"/>
          <w:szCs w:val="24"/>
          <w:lang w:val="ro-RO" w:eastAsia="fr-FR"/>
        </w:rPr>
      </w:pPr>
      <w:r w:rsidRPr="00F75059">
        <w:rPr>
          <w:rFonts w:eastAsia="Times New Roman"/>
          <w:szCs w:val="24"/>
          <w:lang w:val="ro-RO" w:eastAsia="fr-FR"/>
        </w:rPr>
        <w:t>Circulaţia vehiculului se desfăşoară conform rutei și programului stabilit, cu o abatere de până la 2 (două) minute pentru cel mult  50 (cincizeci) % din staţii.</w:t>
      </w:r>
    </w:p>
    <w:p w:rsidR="00E07BFE" w:rsidRPr="000062B2" w:rsidRDefault="00F75059" w:rsidP="00EB3DCD">
      <w:pPr>
        <w:numPr>
          <w:ilvl w:val="3"/>
          <w:numId w:val="80"/>
        </w:numPr>
        <w:spacing w:line="312" w:lineRule="auto"/>
        <w:jc w:val="left"/>
        <w:rPr>
          <w:rFonts w:eastAsia="Times New Roman"/>
          <w:szCs w:val="24"/>
          <w:lang w:val="ro-RO" w:eastAsia="fr-FR"/>
        </w:rPr>
      </w:pPr>
      <w:r w:rsidRPr="00F75059">
        <w:rPr>
          <w:rFonts w:eastAsia="Times New Roman"/>
          <w:szCs w:val="24"/>
          <w:lang w:val="ro-RO" w:eastAsia="fr-FR"/>
        </w:rPr>
        <w:t xml:space="preserve">Pentru restul de 50 (cincizeci) % din staţii abaterea este de până la 4 (patru) minute. </w:t>
      </w:r>
    </w:p>
    <w:p w:rsidR="00E07BFE" w:rsidRPr="000062B2" w:rsidRDefault="00F75059" w:rsidP="00E07BFE">
      <w:pPr>
        <w:spacing w:line="312" w:lineRule="auto"/>
        <w:ind w:left="1440"/>
        <w:rPr>
          <w:rFonts w:eastAsia="Times New Roman"/>
          <w:szCs w:val="24"/>
          <w:lang w:val="ro-RO" w:eastAsia="fr-FR"/>
        </w:rPr>
      </w:pPr>
      <w:r w:rsidRPr="00F75059">
        <w:rPr>
          <w:rFonts w:eastAsia="Times New Roman"/>
          <w:szCs w:val="24"/>
          <w:lang w:val="ro-RO" w:eastAsia="fr-FR"/>
        </w:rPr>
        <w:t>Plecarea în avans dintr-o staţie înainte de ora stabilită în orarul traseului nu este admisă.</w:t>
      </w:r>
    </w:p>
    <w:p w:rsidR="00E07BFE" w:rsidRPr="000062B2" w:rsidRDefault="00F75059" w:rsidP="00EB3DCD">
      <w:pPr>
        <w:numPr>
          <w:ilvl w:val="2"/>
          <w:numId w:val="80"/>
        </w:numPr>
        <w:spacing w:line="312" w:lineRule="auto"/>
        <w:jc w:val="left"/>
        <w:rPr>
          <w:rFonts w:eastAsia="Times New Roman"/>
          <w:szCs w:val="24"/>
          <w:lang w:val="ro-RO" w:eastAsia="fr-FR"/>
        </w:rPr>
      </w:pPr>
      <w:r w:rsidRPr="00F75059">
        <w:rPr>
          <w:rFonts w:eastAsia="Times New Roman"/>
          <w:szCs w:val="24"/>
          <w:lang w:val="ro-RO" w:eastAsia="fr-FR"/>
        </w:rPr>
        <w:t>Din lipsa indicaţiilor privind circulaţia pentru o parte a călătoriei ca urmare a intrării într-o zonă de tăcere radio şi a unui element defect al echipamentului de la bord.</w:t>
      </w:r>
    </w:p>
    <w:p w:rsidR="00E07BFE" w:rsidRPr="000062B2" w:rsidRDefault="00F75059" w:rsidP="00EB3DCD">
      <w:pPr>
        <w:numPr>
          <w:ilvl w:val="2"/>
          <w:numId w:val="80"/>
        </w:numPr>
        <w:spacing w:line="312" w:lineRule="auto"/>
        <w:jc w:val="left"/>
        <w:rPr>
          <w:rFonts w:eastAsia="Times New Roman"/>
          <w:szCs w:val="24"/>
          <w:lang w:val="ro-RO" w:eastAsia="fr-FR"/>
        </w:rPr>
      </w:pPr>
      <w:r w:rsidRPr="00F75059">
        <w:rPr>
          <w:rFonts w:eastAsia="Times New Roman"/>
          <w:szCs w:val="24"/>
          <w:lang w:val="ro-RO" w:eastAsia="fr-FR"/>
        </w:rPr>
        <w:lastRenderedPageBreak/>
        <w:t>Din cauza unei  disfuncţionalităţi  a unui dispozitiv de la bord în timpul circulaţiei şi nici o indicaţie de circulaţie a vehiculului de-a lungul traseului de până la 120 de minute, dar nu mai mult de o tură pe linia respectivă. Când tura pe linie este de peste 120 de minute, vehiculul sau dispozitivul de la bord este schimbat la prima staţie de destinaţie de pe traseu sau în depou.</w:t>
      </w:r>
    </w:p>
    <w:p w:rsidR="00E07BFE" w:rsidRPr="000062B2" w:rsidRDefault="00F75059" w:rsidP="00EB3DCD">
      <w:pPr>
        <w:numPr>
          <w:ilvl w:val="2"/>
          <w:numId w:val="80"/>
        </w:numPr>
        <w:spacing w:line="312" w:lineRule="auto"/>
        <w:jc w:val="left"/>
        <w:rPr>
          <w:rFonts w:eastAsia="Times New Roman"/>
          <w:szCs w:val="24"/>
          <w:lang w:val="ro-RO" w:eastAsia="fr-FR"/>
        </w:rPr>
      </w:pPr>
      <w:r w:rsidRPr="00F75059">
        <w:rPr>
          <w:rFonts w:eastAsia="Times New Roman"/>
          <w:szCs w:val="24"/>
          <w:lang w:val="ro-RO" w:eastAsia="fr-FR"/>
        </w:rPr>
        <w:t xml:space="preserve">Plecare dintr-o staţie sau un punct de schimb iniţiale, cu o întârziere  de până la 5 (cinci) minute pentru liniile urbane şi până la 10 (zece) minute pentru liniile suburbane din programul aprobat, care este compensată până  ajunge la jumătatea traseului. </w:t>
      </w:r>
    </w:p>
    <w:p w:rsidR="00E07BFE" w:rsidRPr="000062B2" w:rsidRDefault="00F75059" w:rsidP="00EB3DCD">
      <w:pPr>
        <w:numPr>
          <w:ilvl w:val="2"/>
          <w:numId w:val="80"/>
        </w:numPr>
        <w:spacing w:line="312" w:lineRule="auto"/>
        <w:jc w:val="left"/>
        <w:rPr>
          <w:rFonts w:eastAsia="Times New Roman"/>
          <w:szCs w:val="24"/>
          <w:lang w:val="ro-RO" w:eastAsia="fr-FR"/>
        </w:rPr>
      </w:pPr>
      <w:r w:rsidRPr="00F75059">
        <w:rPr>
          <w:rFonts w:eastAsia="Times New Roman"/>
          <w:szCs w:val="24"/>
          <w:lang w:val="ro-RO" w:eastAsia="fr-FR"/>
        </w:rPr>
        <w:t>Urmând instrucţiunile furnizate de o persoană desemnată de către municipalitate sau de către autorităţi cum ar fi Inspectoratul de Stat pentru Controlul Traficului Rutier, Poliţia Circulaţie, etc. prin completarea formularului necesar sau într-un mod operaţional (prin intermediul unui post de radio sau un dispozitiv de la bord).</w:t>
      </w:r>
    </w:p>
    <w:p w:rsidR="00E07BFE" w:rsidRPr="000062B2" w:rsidRDefault="00F75059" w:rsidP="00EB3DCD">
      <w:pPr>
        <w:numPr>
          <w:ilvl w:val="2"/>
          <w:numId w:val="80"/>
        </w:numPr>
        <w:spacing w:line="312" w:lineRule="auto"/>
        <w:jc w:val="left"/>
        <w:rPr>
          <w:rFonts w:eastAsia="Times New Roman"/>
          <w:szCs w:val="24"/>
          <w:lang w:val="ro-RO" w:eastAsia="fr-FR"/>
        </w:rPr>
      </w:pPr>
      <w:r w:rsidRPr="00F75059">
        <w:rPr>
          <w:rFonts w:eastAsia="Times New Roman"/>
          <w:szCs w:val="24"/>
          <w:lang w:val="ro-RO" w:eastAsia="fr-FR"/>
        </w:rPr>
        <w:t>În cazul în care apare o abatere de la traseu printr-un ordin, coordonat cu Municipalitatea.</w:t>
      </w:r>
    </w:p>
    <w:p w:rsidR="00E07BFE" w:rsidRPr="000062B2" w:rsidRDefault="00F75059" w:rsidP="00EB3DCD">
      <w:pPr>
        <w:numPr>
          <w:ilvl w:val="2"/>
          <w:numId w:val="80"/>
        </w:numPr>
        <w:spacing w:line="312" w:lineRule="auto"/>
        <w:jc w:val="left"/>
        <w:rPr>
          <w:rFonts w:eastAsia="Times New Roman"/>
          <w:szCs w:val="24"/>
          <w:lang w:val="ro-RO" w:eastAsia="fr-FR"/>
        </w:rPr>
      </w:pPr>
      <w:r w:rsidRPr="00F75059">
        <w:rPr>
          <w:rFonts w:eastAsia="Times New Roman"/>
          <w:szCs w:val="24"/>
          <w:lang w:val="ro-RO" w:eastAsia="fr-FR"/>
        </w:rPr>
        <w:t>În caz de defectare a serverului central al SIT, cu excepţia cazurilor ce nu sunt controlate de către municipalitate.</w:t>
      </w:r>
    </w:p>
    <w:p w:rsidR="00E07BFE" w:rsidRPr="000062B2" w:rsidRDefault="00F75059" w:rsidP="00EB3DCD">
      <w:pPr>
        <w:numPr>
          <w:ilvl w:val="0"/>
          <w:numId w:val="80"/>
        </w:numPr>
        <w:spacing w:line="312" w:lineRule="auto"/>
        <w:jc w:val="left"/>
        <w:rPr>
          <w:rFonts w:eastAsia="Times New Roman"/>
          <w:szCs w:val="24"/>
          <w:lang w:val="ro-RO" w:eastAsia="fr-FR"/>
        </w:rPr>
      </w:pPr>
      <w:r w:rsidRPr="00F75059">
        <w:rPr>
          <w:rFonts w:eastAsia="Times New Roman"/>
          <w:b/>
          <w:szCs w:val="24"/>
          <w:lang w:val="ro-RO" w:eastAsia="fr-FR"/>
        </w:rPr>
        <w:t>O cursă neregulată din culpa Operatorului este o cursă care se efectuează, însă:</w:t>
      </w:r>
    </w:p>
    <w:p w:rsidR="00E07BFE" w:rsidRPr="000062B2" w:rsidRDefault="00F75059" w:rsidP="00EB3DCD">
      <w:pPr>
        <w:numPr>
          <w:ilvl w:val="1"/>
          <w:numId w:val="80"/>
        </w:numPr>
        <w:spacing w:line="312" w:lineRule="auto"/>
        <w:jc w:val="left"/>
        <w:rPr>
          <w:rFonts w:eastAsia="Times New Roman"/>
          <w:szCs w:val="24"/>
          <w:lang w:val="ro-RO" w:eastAsia="fr-FR"/>
        </w:rPr>
      </w:pPr>
      <w:r w:rsidRPr="00F75059">
        <w:rPr>
          <w:rFonts w:eastAsia="Times New Roman"/>
          <w:szCs w:val="24"/>
          <w:lang w:val="ro-RO" w:eastAsia="fr-FR"/>
        </w:rPr>
        <w:t>Nu respectă orarul traseului şi se abate de la orele controlate din Orarul Traseului, cu abatere mai mare decât marja admisă în conformitate cu punctul b, i) 1,2,3 şi 4.</w:t>
      </w:r>
    </w:p>
    <w:p w:rsidR="00E07BFE" w:rsidRPr="000062B2" w:rsidRDefault="00F75059" w:rsidP="00EB3DCD">
      <w:pPr>
        <w:numPr>
          <w:ilvl w:val="1"/>
          <w:numId w:val="80"/>
        </w:numPr>
        <w:spacing w:line="312" w:lineRule="auto"/>
        <w:jc w:val="left"/>
        <w:rPr>
          <w:rFonts w:eastAsia="Times New Roman"/>
          <w:szCs w:val="24"/>
          <w:lang w:val="ro-RO" w:eastAsia="fr-FR"/>
        </w:rPr>
      </w:pPr>
      <w:r w:rsidRPr="00F75059">
        <w:rPr>
          <w:rFonts w:eastAsia="Times New Roman"/>
          <w:szCs w:val="24"/>
          <w:lang w:val="ro-RO" w:eastAsia="fr-FR"/>
        </w:rPr>
        <w:t>Cu o abatere de la traseu, fără omiterea vreunei staţii, dar fără un ordin coordonat cu municipalitatea sau cu o persoană desemnată de către municipalitate sau</w:t>
      </w:r>
    </w:p>
    <w:p w:rsidR="00E07BFE" w:rsidRPr="000062B2" w:rsidRDefault="00F75059" w:rsidP="00EB3DCD">
      <w:pPr>
        <w:numPr>
          <w:ilvl w:val="1"/>
          <w:numId w:val="80"/>
        </w:numPr>
        <w:spacing w:line="312" w:lineRule="auto"/>
        <w:jc w:val="left"/>
        <w:rPr>
          <w:rFonts w:eastAsia="Times New Roman"/>
          <w:szCs w:val="24"/>
          <w:lang w:val="ro-RO" w:eastAsia="fr-FR"/>
        </w:rPr>
      </w:pPr>
      <w:r w:rsidRPr="00F75059">
        <w:rPr>
          <w:rFonts w:eastAsia="Times New Roman"/>
          <w:szCs w:val="24"/>
          <w:lang w:val="ro-RO" w:eastAsia="fr-FR"/>
        </w:rPr>
        <w:t>Cu un interval de timp perturbat (stabilit la pct. b.4) între vehiculele de pe o linie (în circulaţia "Grupului"). Circulaţia simultană a mai mult de 2 (două) vehiculele pe una şi aceeaşi linie de la plecarea la prima staţie de pe traseu până la 1 (una)  sau mai multe staţii.</w:t>
      </w:r>
    </w:p>
    <w:p w:rsidR="00E07BFE" w:rsidRPr="000062B2" w:rsidRDefault="00F75059" w:rsidP="00EB3DCD">
      <w:pPr>
        <w:numPr>
          <w:ilvl w:val="1"/>
          <w:numId w:val="80"/>
        </w:numPr>
        <w:spacing w:line="312" w:lineRule="auto"/>
        <w:jc w:val="left"/>
        <w:rPr>
          <w:rFonts w:eastAsia="Times New Roman"/>
          <w:szCs w:val="24"/>
          <w:lang w:val="ro-RO" w:eastAsia="fr-FR"/>
        </w:rPr>
      </w:pPr>
      <w:r w:rsidRPr="00F75059">
        <w:rPr>
          <w:rFonts w:eastAsia="Times New Roman"/>
          <w:szCs w:val="24"/>
          <w:lang w:val="ro-RO" w:eastAsia="fr-FR"/>
        </w:rPr>
        <w:t>În toate celelalte cazuri datorate culpei Operatorului.</w:t>
      </w:r>
    </w:p>
    <w:p w:rsidR="00E07BFE" w:rsidRPr="000062B2" w:rsidRDefault="00F75059" w:rsidP="00EB3DCD">
      <w:pPr>
        <w:numPr>
          <w:ilvl w:val="0"/>
          <w:numId w:val="80"/>
        </w:numPr>
        <w:spacing w:line="312" w:lineRule="auto"/>
        <w:jc w:val="left"/>
        <w:rPr>
          <w:rFonts w:eastAsia="Times New Roman"/>
          <w:szCs w:val="24"/>
          <w:lang w:val="ro-RO" w:eastAsia="fr-FR"/>
        </w:rPr>
      </w:pPr>
      <w:r w:rsidRPr="00F75059">
        <w:rPr>
          <w:rFonts w:eastAsia="Times New Roman"/>
          <w:b/>
          <w:szCs w:val="24"/>
          <w:lang w:val="ro-RO" w:eastAsia="fr-FR"/>
        </w:rPr>
        <w:t xml:space="preserve">O cursă neregulată fără culpa Operatorului </w:t>
      </w:r>
      <w:r w:rsidRPr="00F75059">
        <w:rPr>
          <w:rFonts w:eastAsia="Times New Roman"/>
          <w:szCs w:val="24"/>
          <w:lang w:val="ro-RO" w:eastAsia="fr-FR"/>
        </w:rPr>
        <w:t>este considerată astfel în următoarele cazuri:</w:t>
      </w:r>
    </w:p>
    <w:p w:rsidR="00E07BFE" w:rsidRPr="000062B2" w:rsidRDefault="00F75059" w:rsidP="00EB3DCD">
      <w:pPr>
        <w:numPr>
          <w:ilvl w:val="1"/>
          <w:numId w:val="80"/>
        </w:numPr>
        <w:spacing w:line="312" w:lineRule="auto"/>
        <w:jc w:val="left"/>
        <w:rPr>
          <w:rFonts w:eastAsia="Times New Roman"/>
          <w:szCs w:val="24"/>
          <w:lang w:val="ro-RO" w:eastAsia="fr-FR"/>
        </w:rPr>
      </w:pPr>
      <w:r w:rsidRPr="00F75059">
        <w:rPr>
          <w:rFonts w:eastAsia="Times New Roman"/>
          <w:szCs w:val="24"/>
          <w:lang w:val="ro-RO" w:eastAsia="fr-FR"/>
        </w:rPr>
        <w:t>La încălcarea Orarului Traseului planificat şi o abatere de la orarul controlat din Orarul Traseului peste limita admisă conform punctului b,i) 1,2,3 şi 4 din prezenta anexă, datorită unuia dintre motivele indicate în clauza IVde la punctul a) la h) sau Clauza Vde la punctul o) la h).</w:t>
      </w:r>
    </w:p>
    <w:p w:rsidR="00E07BFE" w:rsidRPr="000062B2" w:rsidRDefault="00F75059" w:rsidP="00EB3DCD">
      <w:pPr>
        <w:numPr>
          <w:ilvl w:val="1"/>
          <w:numId w:val="80"/>
        </w:numPr>
        <w:spacing w:line="312" w:lineRule="auto"/>
        <w:jc w:val="left"/>
        <w:rPr>
          <w:rFonts w:eastAsia="Times New Roman"/>
          <w:szCs w:val="24"/>
          <w:lang w:val="ro-RO" w:eastAsia="fr-FR"/>
        </w:rPr>
      </w:pPr>
      <w:r w:rsidRPr="00F75059">
        <w:rPr>
          <w:rFonts w:eastAsia="Times New Roman"/>
          <w:szCs w:val="24"/>
          <w:lang w:val="ro-RO" w:eastAsia="fr-FR"/>
        </w:rPr>
        <w:lastRenderedPageBreak/>
        <w:t>La încălcarea Orarului Traseului la schimbarea vehiculului cu până la 6 (şase) minute în urmă  faţă de orar de la ora de sosire a vehiculului ce îl înlocuieşte. Introducerea unui vehicul pe o linie ce înregistrează o întârziere de mai mult de 6 (şase) minute se efectuează cu permisiunea  acordată de  către  municipalitate sau de către o persoană desemnată de către municipalitate.</w:t>
      </w:r>
    </w:p>
    <w:p w:rsidR="00E07BFE" w:rsidRPr="000062B2" w:rsidRDefault="00F75059" w:rsidP="00EB3DCD">
      <w:pPr>
        <w:numPr>
          <w:ilvl w:val="0"/>
          <w:numId w:val="80"/>
        </w:numPr>
        <w:spacing w:line="312" w:lineRule="auto"/>
        <w:jc w:val="left"/>
        <w:rPr>
          <w:rFonts w:eastAsia="Times New Roman"/>
          <w:szCs w:val="24"/>
          <w:lang w:val="ro-RO" w:eastAsia="fr-FR"/>
        </w:rPr>
      </w:pPr>
      <w:r w:rsidRPr="00F75059">
        <w:rPr>
          <w:rFonts w:eastAsia="Times New Roman"/>
          <w:b/>
          <w:szCs w:val="24"/>
          <w:lang w:val="ro-RO" w:eastAsia="fr-FR"/>
        </w:rPr>
        <w:t xml:space="preserve">O cursă neefectuată fără culpa Operatorului </w:t>
      </w:r>
      <w:r w:rsidRPr="00F75059">
        <w:rPr>
          <w:rFonts w:eastAsia="Times New Roman"/>
          <w:szCs w:val="24"/>
          <w:lang w:val="ro-RO" w:eastAsia="fr-FR"/>
        </w:rPr>
        <w:t>este o călătorie care nu a putut fi efectuată de către Operator pentru unul din următoarele motive enumerate în mod exhaustiv:</w:t>
      </w:r>
    </w:p>
    <w:p w:rsidR="00E07BFE" w:rsidRPr="000062B2" w:rsidRDefault="00F75059" w:rsidP="00EB3DCD">
      <w:pPr>
        <w:numPr>
          <w:ilvl w:val="1"/>
          <w:numId w:val="80"/>
        </w:numPr>
        <w:spacing w:line="312" w:lineRule="auto"/>
        <w:jc w:val="left"/>
        <w:rPr>
          <w:rFonts w:eastAsia="Times New Roman"/>
          <w:szCs w:val="24"/>
          <w:lang w:val="ro-RO" w:eastAsia="fr-FR"/>
        </w:rPr>
      </w:pPr>
      <w:r w:rsidRPr="00F75059">
        <w:rPr>
          <w:rFonts w:eastAsia="Times New Roman"/>
          <w:szCs w:val="24"/>
          <w:lang w:val="ro-RO" w:eastAsia="fr-FR"/>
        </w:rPr>
        <w:t>Impedimente în trafic datorate traficului intens, care au făcut imposibilă prestarea serviciului de transport planificat conform orarului.</w:t>
      </w:r>
    </w:p>
    <w:p w:rsidR="00E07BFE" w:rsidRPr="000062B2" w:rsidRDefault="00F75059" w:rsidP="00EB3DCD">
      <w:pPr>
        <w:numPr>
          <w:ilvl w:val="1"/>
          <w:numId w:val="80"/>
        </w:numPr>
        <w:spacing w:line="312" w:lineRule="auto"/>
        <w:jc w:val="left"/>
        <w:rPr>
          <w:rFonts w:eastAsia="Times New Roman"/>
          <w:szCs w:val="24"/>
          <w:lang w:val="ro-RO" w:eastAsia="fr-FR"/>
        </w:rPr>
      </w:pPr>
      <w:r w:rsidRPr="00F75059">
        <w:rPr>
          <w:rFonts w:eastAsia="Times New Roman"/>
          <w:szCs w:val="24"/>
          <w:lang w:val="ro-RO" w:eastAsia="fr-FR"/>
        </w:rPr>
        <w:t>Semafoare nefuncţionale şi semafoare cu regim special de funcţionare.</w:t>
      </w:r>
    </w:p>
    <w:p w:rsidR="00E07BFE" w:rsidRPr="000062B2" w:rsidRDefault="00F75059" w:rsidP="00EB3DCD">
      <w:pPr>
        <w:numPr>
          <w:ilvl w:val="1"/>
          <w:numId w:val="80"/>
        </w:numPr>
        <w:spacing w:line="312" w:lineRule="auto"/>
        <w:jc w:val="left"/>
        <w:rPr>
          <w:rFonts w:eastAsia="Times New Roman"/>
          <w:szCs w:val="24"/>
          <w:lang w:val="ro-RO" w:eastAsia="fr-FR"/>
        </w:rPr>
      </w:pPr>
      <w:r w:rsidRPr="00F75059">
        <w:rPr>
          <w:rFonts w:eastAsia="Times New Roman"/>
          <w:szCs w:val="24"/>
          <w:lang w:val="ro-RO" w:eastAsia="fr-FR"/>
        </w:rPr>
        <w:t>Drumuri necurăţate de  zăpadă şi/sau cu polei.</w:t>
      </w:r>
    </w:p>
    <w:p w:rsidR="00E07BFE" w:rsidRPr="000062B2" w:rsidRDefault="00F75059" w:rsidP="00EB3DCD">
      <w:pPr>
        <w:numPr>
          <w:ilvl w:val="1"/>
          <w:numId w:val="80"/>
        </w:numPr>
        <w:spacing w:line="312" w:lineRule="auto"/>
        <w:jc w:val="left"/>
        <w:rPr>
          <w:rFonts w:eastAsia="Times New Roman"/>
          <w:szCs w:val="24"/>
          <w:lang w:val="ro-RO" w:eastAsia="fr-FR"/>
        </w:rPr>
      </w:pPr>
      <w:r w:rsidRPr="00F75059">
        <w:rPr>
          <w:rFonts w:eastAsia="Times New Roman"/>
          <w:szCs w:val="24"/>
          <w:lang w:val="ro-RO" w:eastAsia="fr-FR"/>
        </w:rPr>
        <w:t>Suprafaţa drumului este într-o stare proastă,  împiedicând circulaţia transportul public urban în condițiile tehnice, de siguranță și de confort stabilite.</w:t>
      </w:r>
    </w:p>
    <w:p w:rsidR="00E07BFE" w:rsidRPr="000062B2" w:rsidRDefault="00F75059" w:rsidP="00EB3DCD">
      <w:pPr>
        <w:numPr>
          <w:ilvl w:val="1"/>
          <w:numId w:val="80"/>
        </w:numPr>
        <w:spacing w:line="312" w:lineRule="auto"/>
        <w:jc w:val="left"/>
        <w:rPr>
          <w:rFonts w:eastAsia="Times New Roman"/>
          <w:szCs w:val="24"/>
          <w:lang w:val="ro-RO" w:eastAsia="fr-FR"/>
        </w:rPr>
      </w:pPr>
      <w:r w:rsidRPr="00F75059">
        <w:rPr>
          <w:rFonts w:eastAsia="Times New Roman"/>
          <w:szCs w:val="24"/>
          <w:lang w:val="ro-RO" w:eastAsia="fr-FR"/>
        </w:rPr>
        <w:t>Zone inundate.</w:t>
      </w:r>
    </w:p>
    <w:p w:rsidR="00E07BFE" w:rsidRPr="000062B2" w:rsidRDefault="00F75059" w:rsidP="00EB3DCD">
      <w:pPr>
        <w:numPr>
          <w:ilvl w:val="1"/>
          <w:numId w:val="80"/>
        </w:numPr>
        <w:spacing w:line="312" w:lineRule="auto"/>
        <w:jc w:val="left"/>
        <w:rPr>
          <w:rFonts w:eastAsia="Times New Roman"/>
          <w:szCs w:val="24"/>
          <w:lang w:val="ro-RO" w:eastAsia="fr-FR"/>
        </w:rPr>
      </w:pPr>
      <w:r w:rsidRPr="00F75059">
        <w:rPr>
          <w:rFonts w:eastAsia="Times New Roman"/>
          <w:szCs w:val="24"/>
          <w:lang w:val="ro-RO" w:eastAsia="fr-FR"/>
        </w:rPr>
        <w:t>Mitinguri, manifestări, precum şi evenimente permise şi/sau efectuate printr-un  ordin al Municipiului.</w:t>
      </w:r>
    </w:p>
    <w:p w:rsidR="00E07BFE" w:rsidRPr="000062B2" w:rsidRDefault="00F75059" w:rsidP="00EB3DCD">
      <w:pPr>
        <w:numPr>
          <w:ilvl w:val="1"/>
          <w:numId w:val="80"/>
        </w:numPr>
        <w:spacing w:line="312" w:lineRule="auto"/>
        <w:jc w:val="left"/>
        <w:rPr>
          <w:rFonts w:eastAsia="Times New Roman"/>
          <w:szCs w:val="24"/>
          <w:lang w:val="ro-RO" w:eastAsia="fr-FR"/>
        </w:rPr>
      </w:pPr>
      <w:r w:rsidRPr="00F75059">
        <w:rPr>
          <w:rFonts w:eastAsia="Times New Roman"/>
          <w:szCs w:val="24"/>
          <w:lang w:val="ro-RO" w:eastAsia="fr-FR"/>
        </w:rPr>
        <w:t>Ca urmare a comunicării: pentru a asigura regularitatea, perioadele de standby pentru includerea în Orarul Itinerariului, dar fără a depăşi durata călătoriei, pauze conform orarului, numai după informarea şi sub coordonarea municipalităţii sau a unei persoane desemnate de către municipalitate.</w:t>
      </w:r>
    </w:p>
    <w:p w:rsidR="00E07BFE" w:rsidRPr="000062B2" w:rsidRDefault="00F75059" w:rsidP="00EB3DCD">
      <w:pPr>
        <w:numPr>
          <w:ilvl w:val="0"/>
          <w:numId w:val="80"/>
        </w:numPr>
        <w:spacing w:line="312" w:lineRule="auto"/>
        <w:jc w:val="left"/>
        <w:rPr>
          <w:rFonts w:eastAsia="Times New Roman"/>
          <w:szCs w:val="24"/>
          <w:lang w:val="ro-RO" w:eastAsia="fr-FR"/>
        </w:rPr>
      </w:pPr>
      <w:r w:rsidRPr="00F75059">
        <w:rPr>
          <w:rFonts w:eastAsia="Times New Roman"/>
          <w:b/>
          <w:szCs w:val="24"/>
          <w:lang w:val="ro-RO" w:eastAsia="fr-FR"/>
        </w:rPr>
        <w:t xml:space="preserve">O cursă efectuată parţial fără culpa Operatorului </w:t>
      </w:r>
      <w:r w:rsidRPr="00F75059">
        <w:rPr>
          <w:rFonts w:eastAsia="Times New Roman"/>
          <w:szCs w:val="24"/>
          <w:lang w:val="ro-RO" w:eastAsia="fr-FR"/>
        </w:rPr>
        <w:t>este o cursă care nu a  putut fi executată în mod corect din cauza unuia din următoarele motive:</w:t>
      </w:r>
    </w:p>
    <w:p w:rsidR="00E07BFE" w:rsidRPr="000062B2" w:rsidRDefault="00F75059" w:rsidP="00EB3DCD">
      <w:pPr>
        <w:numPr>
          <w:ilvl w:val="1"/>
          <w:numId w:val="80"/>
        </w:numPr>
        <w:spacing w:line="312" w:lineRule="auto"/>
        <w:jc w:val="left"/>
        <w:rPr>
          <w:rFonts w:eastAsia="Times New Roman"/>
          <w:szCs w:val="24"/>
          <w:lang w:val="ro-RO" w:eastAsia="fr-FR"/>
        </w:rPr>
      </w:pPr>
      <w:r w:rsidRPr="00F75059">
        <w:rPr>
          <w:rFonts w:eastAsia="Times New Roman"/>
          <w:szCs w:val="24"/>
          <w:lang w:val="ro-RO" w:eastAsia="fr-FR"/>
        </w:rPr>
        <w:t>Accident de circulaţie rutier fără culpa Operatorului</w:t>
      </w:r>
      <w:r w:rsidRPr="00F75059">
        <w:rPr>
          <w:rFonts w:eastAsia="Times New Roman"/>
          <w:b/>
          <w:szCs w:val="24"/>
          <w:lang w:val="ro-RO" w:eastAsia="fr-FR"/>
        </w:rPr>
        <w:t xml:space="preserve"> </w:t>
      </w:r>
      <w:r w:rsidRPr="00F75059">
        <w:rPr>
          <w:rFonts w:eastAsia="Times New Roman"/>
          <w:szCs w:val="24"/>
          <w:lang w:val="ro-RO" w:eastAsia="fr-FR"/>
        </w:rPr>
        <w:t>împiedicând astfel circulaţia.</w:t>
      </w:r>
    </w:p>
    <w:p w:rsidR="00E07BFE" w:rsidRPr="000062B2" w:rsidRDefault="00F75059" w:rsidP="00EB3DCD">
      <w:pPr>
        <w:numPr>
          <w:ilvl w:val="1"/>
          <w:numId w:val="80"/>
        </w:numPr>
        <w:spacing w:line="312" w:lineRule="auto"/>
        <w:jc w:val="left"/>
        <w:rPr>
          <w:rFonts w:eastAsia="Times New Roman"/>
          <w:szCs w:val="24"/>
          <w:lang w:val="ro-RO" w:eastAsia="fr-FR"/>
        </w:rPr>
      </w:pPr>
      <w:r w:rsidRPr="00F75059">
        <w:rPr>
          <w:rFonts w:eastAsia="Times New Roman"/>
          <w:szCs w:val="24"/>
          <w:lang w:val="ro-RO" w:eastAsia="fr-FR"/>
        </w:rPr>
        <w:t>Accidente  de circulaţie rutiere, cu îngreunarea sau împiedicarea circulației.</w:t>
      </w:r>
    </w:p>
    <w:p w:rsidR="00E07BFE" w:rsidRPr="000062B2" w:rsidRDefault="00F75059" w:rsidP="00EB3DCD">
      <w:pPr>
        <w:numPr>
          <w:ilvl w:val="1"/>
          <w:numId w:val="80"/>
        </w:numPr>
        <w:spacing w:line="312" w:lineRule="auto"/>
        <w:jc w:val="left"/>
        <w:rPr>
          <w:rFonts w:eastAsia="Times New Roman"/>
          <w:szCs w:val="24"/>
          <w:lang w:val="ro-RO" w:eastAsia="fr-FR"/>
        </w:rPr>
      </w:pPr>
      <w:r w:rsidRPr="00F75059">
        <w:rPr>
          <w:rFonts w:eastAsia="Times New Roman"/>
          <w:szCs w:val="24"/>
          <w:lang w:val="ro-RO" w:eastAsia="fr-FR"/>
        </w:rPr>
        <w:t>Un vehicul oprit sau parcat în mod necorespunzător , pe traseul de deplasare alocat în mod normal transporturi public urban, împiedicând astfel circulaţia.</w:t>
      </w:r>
    </w:p>
    <w:p w:rsidR="00E07BFE" w:rsidRPr="000062B2" w:rsidRDefault="00F75059" w:rsidP="00EB3DCD">
      <w:pPr>
        <w:numPr>
          <w:ilvl w:val="1"/>
          <w:numId w:val="80"/>
        </w:numPr>
        <w:spacing w:line="312" w:lineRule="auto"/>
        <w:jc w:val="left"/>
        <w:rPr>
          <w:rFonts w:eastAsia="Times New Roman"/>
          <w:szCs w:val="24"/>
          <w:lang w:val="ro-RO" w:eastAsia="fr-FR"/>
        </w:rPr>
      </w:pPr>
      <w:r w:rsidRPr="00F75059">
        <w:rPr>
          <w:rFonts w:eastAsia="Times New Roman"/>
          <w:szCs w:val="24"/>
          <w:lang w:val="ro-RO" w:eastAsia="fr-FR"/>
        </w:rPr>
        <w:t>Lucrări de reparaţii în regim de urgenţă fără ordin din partea municipalităţii.</w:t>
      </w:r>
    </w:p>
    <w:p w:rsidR="00E07BFE" w:rsidRPr="000062B2" w:rsidRDefault="00F75059" w:rsidP="00EB3DCD">
      <w:pPr>
        <w:numPr>
          <w:ilvl w:val="1"/>
          <w:numId w:val="80"/>
        </w:numPr>
        <w:spacing w:line="312" w:lineRule="auto"/>
        <w:jc w:val="left"/>
        <w:rPr>
          <w:rFonts w:eastAsia="Times New Roman"/>
          <w:szCs w:val="24"/>
          <w:lang w:val="ro-RO" w:eastAsia="fr-FR"/>
        </w:rPr>
      </w:pPr>
      <w:r w:rsidRPr="00F75059">
        <w:rPr>
          <w:rFonts w:eastAsia="Times New Roman"/>
          <w:szCs w:val="24"/>
          <w:lang w:val="ro-RO" w:eastAsia="fr-FR"/>
        </w:rPr>
        <w:t>Actele de vandalism într-un vehicul al Operatorului, în cazul în care Operatorul a informat persoana desemnată de către municipalitate în termen de 60 de minute.</w:t>
      </w:r>
    </w:p>
    <w:p w:rsidR="00E07BFE" w:rsidRPr="000062B2" w:rsidRDefault="00F75059" w:rsidP="00EB3DCD">
      <w:pPr>
        <w:numPr>
          <w:ilvl w:val="1"/>
          <w:numId w:val="80"/>
        </w:numPr>
        <w:spacing w:line="312" w:lineRule="auto"/>
        <w:jc w:val="left"/>
        <w:rPr>
          <w:rFonts w:eastAsia="Times New Roman"/>
          <w:szCs w:val="24"/>
          <w:lang w:val="ro-RO" w:eastAsia="fr-FR"/>
        </w:rPr>
      </w:pPr>
      <w:r w:rsidRPr="00F75059">
        <w:rPr>
          <w:rFonts w:eastAsia="Times New Roman"/>
          <w:szCs w:val="24"/>
          <w:lang w:val="ro-RO" w:eastAsia="fr-FR"/>
        </w:rPr>
        <w:t>Călători pentru care s-a solicitat intervenția echipajelor de urgență.</w:t>
      </w:r>
    </w:p>
    <w:p w:rsidR="00E07BFE" w:rsidRPr="000062B2" w:rsidRDefault="00F75059" w:rsidP="00EB3DCD">
      <w:pPr>
        <w:numPr>
          <w:ilvl w:val="1"/>
          <w:numId w:val="80"/>
        </w:numPr>
        <w:spacing w:line="312" w:lineRule="auto"/>
        <w:jc w:val="left"/>
        <w:rPr>
          <w:rFonts w:eastAsia="Times New Roman"/>
          <w:szCs w:val="24"/>
          <w:lang w:val="ro-RO" w:eastAsia="fr-FR"/>
        </w:rPr>
      </w:pPr>
      <w:r w:rsidRPr="00F75059">
        <w:rPr>
          <w:rFonts w:eastAsia="Times New Roman"/>
          <w:szCs w:val="24"/>
          <w:lang w:val="ro-RO" w:eastAsia="fr-FR"/>
        </w:rPr>
        <w:t>La evenimente aflate sub jurisdicţia Ministerului de Interne – incendiu, obiecte suspecte, investigaţii, etc.</w:t>
      </w:r>
    </w:p>
    <w:p w:rsidR="00E07BFE" w:rsidRPr="000062B2" w:rsidRDefault="00F75059" w:rsidP="00EB3DCD">
      <w:pPr>
        <w:numPr>
          <w:ilvl w:val="1"/>
          <w:numId w:val="80"/>
        </w:numPr>
        <w:spacing w:line="312" w:lineRule="auto"/>
        <w:jc w:val="left"/>
        <w:rPr>
          <w:rFonts w:eastAsia="Times New Roman"/>
          <w:szCs w:val="24"/>
          <w:lang w:val="ro-RO" w:eastAsia="fr-FR"/>
        </w:rPr>
      </w:pPr>
      <w:r w:rsidRPr="00F75059">
        <w:rPr>
          <w:rFonts w:eastAsia="Times New Roman"/>
          <w:szCs w:val="24"/>
          <w:lang w:val="ro-RO" w:eastAsia="fr-FR"/>
        </w:rPr>
        <w:lastRenderedPageBreak/>
        <w:t>În circulaţia simultană într-un "Grup" de mai mult de 2 vehicule pe una şi aceeaşi linie la plecarea  din staţia iniţială de pe traseu, cu o diferenţă de până la 1 (un) minut, conform datelor furnizate de SIT, pentru al treilea vehiculului. Cursa fiecărui vehicul consecutiv este evaluată ca fiind o cursă neefectuată fără a se datora culpei Operatorului.</w:t>
      </w:r>
    </w:p>
    <w:p w:rsidR="00E07BFE" w:rsidRPr="000062B2" w:rsidRDefault="00F75059" w:rsidP="00EB3DCD">
      <w:pPr>
        <w:numPr>
          <w:ilvl w:val="1"/>
          <w:numId w:val="80"/>
        </w:numPr>
        <w:spacing w:line="312" w:lineRule="auto"/>
        <w:jc w:val="left"/>
        <w:rPr>
          <w:rFonts w:eastAsia="Times New Roman"/>
          <w:szCs w:val="24"/>
          <w:lang w:val="ro-RO" w:eastAsia="fr-FR"/>
        </w:rPr>
      </w:pPr>
      <w:r w:rsidRPr="00F75059">
        <w:rPr>
          <w:rFonts w:eastAsia="Times New Roman"/>
          <w:szCs w:val="24"/>
          <w:lang w:val="ro-RO" w:eastAsia="fr-FR"/>
        </w:rPr>
        <w:t xml:space="preserve">Impedimente în trafic datorate fluxului de trafic intens, ceea ce duce la nerespectarea orarului  aşa cum este indicat în Planul de Transport . </w:t>
      </w:r>
    </w:p>
    <w:p w:rsidR="00E07BFE" w:rsidRPr="000062B2" w:rsidRDefault="00F75059" w:rsidP="00EB3DCD">
      <w:pPr>
        <w:numPr>
          <w:ilvl w:val="1"/>
          <w:numId w:val="80"/>
        </w:numPr>
        <w:spacing w:line="312" w:lineRule="auto"/>
        <w:jc w:val="left"/>
        <w:rPr>
          <w:rFonts w:eastAsia="Times New Roman"/>
          <w:szCs w:val="24"/>
          <w:lang w:val="ro-RO" w:eastAsia="fr-FR"/>
        </w:rPr>
      </w:pPr>
      <w:r w:rsidRPr="00F75059">
        <w:rPr>
          <w:rFonts w:eastAsia="Times New Roman"/>
          <w:szCs w:val="24"/>
          <w:lang w:val="ro-RO" w:eastAsia="fr-FR"/>
        </w:rPr>
        <w:t>Semafoare nefuncţionale de-a lungul traseelor .</w:t>
      </w:r>
    </w:p>
    <w:p w:rsidR="00E07BFE" w:rsidRPr="000062B2" w:rsidRDefault="00F75059" w:rsidP="00EB3DCD">
      <w:pPr>
        <w:numPr>
          <w:ilvl w:val="1"/>
          <w:numId w:val="80"/>
        </w:numPr>
        <w:spacing w:line="312" w:lineRule="auto"/>
        <w:jc w:val="left"/>
        <w:rPr>
          <w:rFonts w:eastAsia="Times New Roman"/>
          <w:szCs w:val="24"/>
          <w:lang w:val="ro-RO" w:eastAsia="fr-FR"/>
        </w:rPr>
      </w:pPr>
      <w:r w:rsidRPr="00F75059">
        <w:rPr>
          <w:rFonts w:eastAsia="Times New Roman"/>
          <w:szCs w:val="24"/>
          <w:lang w:val="ro-RO" w:eastAsia="fr-FR"/>
        </w:rPr>
        <w:t xml:space="preserve">Drumuri de-a lungul traseelor  care nu au fost curăţate de zăpadă şi/sau cu polei. </w:t>
      </w:r>
    </w:p>
    <w:p w:rsidR="00E07BFE" w:rsidRPr="000062B2" w:rsidRDefault="00F75059" w:rsidP="00EB3DCD">
      <w:pPr>
        <w:numPr>
          <w:ilvl w:val="1"/>
          <w:numId w:val="80"/>
        </w:numPr>
        <w:spacing w:line="312" w:lineRule="auto"/>
        <w:jc w:val="left"/>
        <w:rPr>
          <w:rFonts w:eastAsia="Times New Roman"/>
          <w:szCs w:val="24"/>
          <w:lang w:val="ro-RO" w:eastAsia="fr-FR"/>
        </w:rPr>
      </w:pPr>
      <w:r w:rsidRPr="00F75059">
        <w:rPr>
          <w:rFonts w:eastAsia="Times New Roman"/>
          <w:szCs w:val="24"/>
          <w:lang w:val="ro-RO" w:eastAsia="fr-FR"/>
        </w:rPr>
        <w:t xml:space="preserve">Starea proastă a suprafeţei drumului de-a lungul traseelor, care îngreunează sau face circulaţia vehiculelor imposibilă. </w:t>
      </w:r>
    </w:p>
    <w:p w:rsidR="00E07BFE" w:rsidRPr="000062B2" w:rsidRDefault="00F75059" w:rsidP="00EB3DCD">
      <w:pPr>
        <w:numPr>
          <w:ilvl w:val="1"/>
          <w:numId w:val="80"/>
        </w:numPr>
        <w:spacing w:line="312" w:lineRule="auto"/>
        <w:jc w:val="left"/>
        <w:rPr>
          <w:rFonts w:eastAsia="Times New Roman"/>
          <w:szCs w:val="24"/>
          <w:lang w:val="ro-RO" w:eastAsia="fr-FR"/>
        </w:rPr>
      </w:pPr>
      <w:r w:rsidRPr="00F75059">
        <w:rPr>
          <w:rFonts w:eastAsia="Times New Roman"/>
          <w:szCs w:val="24"/>
          <w:lang w:val="ro-RO" w:eastAsia="fr-FR"/>
        </w:rPr>
        <w:t xml:space="preserve">Zone inundate de-a lungul traseelor . </w:t>
      </w:r>
    </w:p>
    <w:p w:rsidR="00E07BFE" w:rsidRPr="000062B2" w:rsidRDefault="00F75059" w:rsidP="00EB3DCD">
      <w:pPr>
        <w:numPr>
          <w:ilvl w:val="1"/>
          <w:numId w:val="80"/>
        </w:numPr>
        <w:spacing w:line="312" w:lineRule="auto"/>
        <w:jc w:val="left"/>
        <w:rPr>
          <w:rFonts w:eastAsia="Times New Roman"/>
          <w:szCs w:val="24"/>
          <w:lang w:val="ro-RO" w:eastAsia="fr-FR"/>
        </w:rPr>
      </w:pPr>
      <w:r w:rsidRPr="00F75059">
        <w:rPr>
          <w:rFonts w:eastAsia="Times New Roman"/>
          <w:szCs w:val="24"/>
          <w:lang w:val="ro-RO" w:eastAsia="fr-FR"/>
        </w:rPr>
        <w:t xml:space="preserve">Mitingurile, marşurile, precum şi evenimentele permise şi/sau organizate printr-un ordin al municipalităţii. </w:t>
      </w:r>
    </w:p>
    <w:p w:rsidR="00E07BFE" w:rsidRPr="000062B2" w:rsidRDefault="00E07BFE" w:rsidP="00E07BFE">
      <w:pPr>
        <w:pStyle w:val="ListParagraph"/>
        <w:ind w:left="720"/>
        <w:rPr>
          <w:rFonts w:ascii="Times New Roman" w:hAnsi="Times New Roman"/>
          <w:sz w:val="24"/>
          <w:lang w:val="fr-FR" w:eastAsia="fr-FR"/>
        </w:rPr>
      </w:pPr>
    </w:p>
    <w:p w:rsidR="00E07BFE" w:rsidRPr="000062B2" w:rsidRDefault="00F75059" w:rsidP="00EB3DCD">
      <w:pPr>
        <w:numPr>
          <w:ilvl w:val="0"/>
          <w:numId w:val="80"/>
        </w:numPr>
        <w:spacing w:line="312" w:lineRule="auto"/>
        <w:jc w:val="left"/>
        <w:rPr>
          <w:rFonts w:eastAsia="Times New Roman"/>
          <w:szCs w:val="24"/>
          <w:lang w:val="ro-RO" w:eastAsia="fr-FR"/>
        </w:rPr>
      </w:pPr>
      <w:r w:rsidRPr="00F75059">
        <w:rPr>
          <w:rFonts w:eastAsia="Times New Roman"/>
          <w:b/>
          <w:szCs w:val="24"/>
          <w:lang w:val="ro-RO" w:eastAsia="fr-FR"/>
        </w:rPr>
        <w:t xml:space="preserve">O cursă neefectuată din culpa Operatorului </w:t>
      </w:r>
      <w:r w:rsidRPr="00F75059">
        <w:rPr>
          <w:rFonts w:eastAsia="Times New Roman"/>
          <w:szCs w:val="24"/>
          <w:lang w:val="ro-RO" w:eastAsia="fr-FR"/>
        </w:rPr>
        <w:t>este o cursă în care cel puţin una din următoarele ipoteze este valabilă</w:t>
      </w:r>
      <w:r w:rsidRPr="00F75059">
        <w:rPr>
          <w:rFonts w:eastAsia="Times New Roman"/>
          <w:szCs w:val="24"/>
          <w:lang w:val="fr-FR" w:eastAsia="fr-FR"/>
        </w:rPr>
        <w:t>:</w:t>
      </w:r>
    </w:p>
    <w:p w:rsidR="00E07BFE" w:rsidRPr="000062B2" w:rsidRDefault="00F75059" w:rsidP="00EB3DCD">
      <w:pPr>
        <w:numPr>
          <w:ilvl w:val="2"/>
          <w:numId w:val="80"/>
        </w:numPr>
        <w:spacing w:line="312" w:lineRule="auto"/>
        <w:ind w:left="927"/>
        <w:jc w:val="left"/>
        <w:rPr>
          <w:rFonts w:eastAsia="Times New Roman"/>
          <w:szCs w:val="24"/>
          <w:lang w:val="ro-RO" w:eastAsia="fr-FR"/>
        </w:rPr>
      </w:pPr>
      <w:r w:rsidRPr="00F75059">
        <w:rPr>
          <w:rFonts w:eastAsia="Times New Roman"/>
          <w:szCs w:val="24"/>
          <w:lang w:val="ro-RO" w:eastAsia="fr-FR"/>
        </w:rPr>
        <w:t>vehiculul a început să circule cu un dispozitiv de bord nefuncţional sau nu sunt luate măsuri de către Operator pentru asigurarea funcţionării dispozitivului de bord al vehiculului.</w:t>
      </w:r>
    </w:p>
    <w:p w:rsidR="00E07BFE" w:rsidRPr="000062B2" w:rsidRDefault="00F75059" w:rsidP="00EB3DCD">
      <w:pPr>
        <w:numPr>
          <w:ilvl w:val="2"/>
          <w:numId w:val="80"/>
        </w:numPr>
        <w:spacing w:line="312" w:lineRule="auto"/>
        <w:ind w:left="927"/>
        <w:jc w:val="left"/>
        <w:rPr>
          <w:rFonts w:eastAsia="Times New Roman"/>
          <w:szCs w:val="24"/>
          <w:lang w:val="ro-RO" w:eastAsia="fr-FR"/>
        </w:rPr>
      </w:pPr>
      <w:r w:rsidRPr="00F75059">
        <w:rPr>
          <w:rFonts w:eastAsia="Times New Roman"/>
          <w:szCs w:val="24"/>
          <w:lang w:val="ro-RO" w:eastAsia="fr-FR"/>
        </w:rPr>
        <w:t>La o abatere completă de la traseu, fără a opri la mai multe staţii decât cele desemnate deja, netransportarea  călătorilor fără ordin din partea municipalităţii sau a unei persoane desemnate de către municipalitate, înregistrate de SIT sau prin rapoarte oficiale ale organismelor de control.</w:t>
      </w:r>
    </w:p>
    <w:p w:rsidR="00E07BFE" w:rsidRPr="000062B2" w:rsidRDefault="00F75059" w:rsidP="00EB3DCD">
      <w:pPr>
        <w:numPr>
          <w:ilvl w:val="2"/>
          <w:numId w:val="80"/>
        </w:numPr>
        <w:spacing w:line="312" w:lineRule="auto"/>
        <w:ind w:left="927"/>
        <w:jc w:val="left"/>
        <w:rPr>
          <w:rFonts w:eastAsia="Times New Roman"/>
          <w:szCs w:val="24"/>
          <w:lang w:val="ro-RO" w:eastAsia="fr-FR"/>
        </w:rPr>
      </w:pPr>
      <w:r w:rsidRPr="00F75059">
        <w:rPr>
          <w:rFonts w:eastAsia="Times New Roman"/>
          <w:szCs w:val="24"/>
          <w:lang w:val="ro-RO" w:eastAsia="fr-FR"/>
        </w:rPr>
        <w:t xml:space="preserve">La deteriorarea deliberată a dispozitivelor de la bord (atunci când s-au luat măsuri de împiedicare a intervenţiei şoferilor). După un accident de circulaţie rutier între două vehicule ale Operatorului în cazul vehiculului responsabil de accident. </w:t>
      </w:r>
    </w:p>
    <w:p w:rsidR="00E07BFE" w:rsidRPr="000062B2" w:rsidRDefault="00F75059" w:rsidP="00EB3DCD">
      <w:pPr>
        <w:keepNext/>
        <w:numPr>
          <w:ilvl w:val="0"/>
          <w:numId w:val="81"/>
        </w:numPr>
        <w:spacing w:before="120" w:after="60" w:line="312" w:lineRule="auto"/>
        <w:jc w:val="left"/>
        <w:outlineLvl w:val="3"/>
        <w:rPr>
          <w:rFonts w:eastAsia="Times New Roman"/>
          <w:szCs w:val="24"/>
          <w:lang w:val="ro-RO" w:eastAsia="fr-FR"/>
        </w:rPr>
      </w:pPr>
      <w:r w:rsidRPr="00F75059">
        <w:rPr>
          <w:rFonts w:eastAsia="Times New Roman"/>
          <w:szCs w:val="24"/>
          <w:lang w:val="ro-RO" w:eastAsia="fr-FR"/>
        </w:rPr>
        <w:t>Evaluarea curselor şi sancţiunile aplicabile</w:t>
      </w:r>
    </w:p>
    <w:tbl>
      <w:tblPr>
        <w:tblW w:w="8776" w:type="dxa"/>
        <w:tblBorders>
          <w:top w:val="single" w:sz="4" w:space="0" w:color="BFBFBF"/>
          <w:left w:val="single" w:sz="4" w:space="0" w:color="BFBFBF"/>
          <w:bottom w:val="single" w:sz="4" w:space="0" w:color="BFBFBF"/>
          <w:right w:val="single" w:sz="4" w:space="0" w:color="BFBFBF"/>
          <w:insideH w:val="single" w:sz="4" w:space="0" w:color="auto"/>
          <w:insideV w:val="single" w:sz="4" w:space="0" w:color="auto"/>
        </w:tblBorders>
        <w:tblCellMar>
          <w:left w:w="68" w:type="dxa"/>
          <w:right w:w="68" w:type="dxa"/>
        </w:tblCellMar>
        <w:tblLook w:val="04A0" w:firstRow="1" w:lastRow="0" w:firstColumn="1" w:lastColumn="0" w:noHBand="0" w:noVBand="1"/>
      </w:tblPr>
      <w:tblGrid>
        <w:gridCol w:w="1928"/>
        <w:gridCol w:w="3105"/>
        <w:gridCol w:w="1756"/>
        <w:gridCol w:w="1987"/>
      </w:tblGrid>
      <w:tr w:rsidR="00E07BFE" w:rsidRPr="00384FDC" w:rsidTr="00E07BFE">
        <w:trPr>
          <w:cantSplit/>
          <w:tblHeader/>
        </w:trPr>
        <w:tc>
          <w:tcPr>
            <w:tcW w:w="1928" w:type="dxa"/>
            <w:shd w:val="clear" w:color="auto" w:fill="BFBFBF"/>
            <w:vAlign w:val="center"/>
          </w:tcPr>
          <w:p w:rsidR="00E07BFE" w:rsidRPr="00384FDC" w:rsidRDefault="00F75059" w:rsidP="00E07BFE">
            <w:pPr>
              <w:spacing w:before="20" w:after="20"/>
              <w:jc w:val="center"/>
              <w:rPr>
                <w:b/>
                <w:sz w:val="18"/>
                <w:lang w:val="ro-RO"/>
              </w:rPr>
            </w:pPr>
            <w:r w:rsidRPr="00F75059">
              <w:rPr>
                <w:b/>
                <w:sz w:val="18"/>
                <w:lang w:val="ro-RO"/>
              </w:rPr>
              <w:t>Tipul călătoriei</w:t>
            </w:r>
          </w:p>
        </w:tc>
        <w:tc>
          <w:tcPr>
            <w:tcW w:w="3105" w:type="dxa"/>
            <w:shd w:val="clear" w:color="auto" w:fill="BFBFBF"/>
            <w:vAlign w:val="center"/>
          </w:tcPr>
          <w:p w:rsidR="00E07BFE" w:rsidRPr="00384FDC" w:rsidRDefault="00F75059" w:rsidP="00E07BFE">
            <w:pPr>
              <w:spacing w:before="20" w:after="20"/>
              <w:jc w:val="center"/>
              <w:rPr>
                <w:b/>
                <w:sz w:val="18"/>
                <w:lang w:val="ro-RO"/>
              </w:rPr>
            </w:pPr>
            <w:r w:rsidRPr="00F75059">
              <w:rPr>
                <w:b/>
                <w:sz w:val="18"/>
                <w:lang w:val="ro-RO"/>
              </w:rPr>
              <w:t>Plata către Operator</w:t>
            </w:r>
          </w:p>
        </w:tc>
        <w:tc>
          <w:tcPr>
            <w:tcW w:w="1756" w:type="dxa"/>
            <w:shd w:val="clear" w:color="auto" w:fill="BFBFBF"/>
          </w:tcPr>
          <w:p w:rsidR="00E07BFE" w:rsidRPr="00384FDC" w:rsidRDefault="00F75059" w:rsidP="00E07BFE">
            <w:pPr>
              <w:spacing w:before="20" w:after="20"/>
              <w:jc w:val="center"/>
              <w:rPr>
                <w:b/>
                <w:sz w:val="18"/>
                <w:lang w:val="ro-RO"/>
              </w:rPr>
            </w:pPr>
            <w:r w:rsidRPr="00F75059">
              <w:rPr>
                <w:b/>
                <w:sz w:val="18"/>
                <w:lang w:val="ro-RO"/>
              </w:rPr>
              <w:t>Nr. de km</w:t>
            </w:r>
          </w:p>
        </w:tc>
        <w:tc>
          <w:tcPr>
            <w:tcW w:w="1987" w:type="dxa"/>
            <w:shd w:val="clear" w:color="auto" w:fill="BFBFBF"/>
            <w:vAlign w:val="center"/>
          </w:tcPr>
          <w:p w:rsidR="00E07BFE" w:rsidRPr="00384FDC" w:rsidRDefault="00F75059" w:rsidP="00E07BFE">
            <w:pPr>
              <w:spacing w:before="20" w:after="20"/>
              <w:jc w:val="center"/>
              <w:rPr>
                <w:b/>
                <w:sz w:val="18"/>
                <w:lang w:val="ro-RO"/>
              </w:rPr>
            </w:pPr>
            <w:r w:rsidRPr="00F75059">
              <w:rPr>
                <w:b/>
                <w:sz w:val="18"/>
                <w:lang w:val="ro-RO"/>
              </w:rPr>
              <w:t>Sancţiuni pentru Operator</w:t>
            </w:r>
          </w:p>
        </w:tc>
      </w:tr>
      <w:tr w:rsidR="00E07BFE" w:rsidRPr="00384FDC" w:rsidTr="00E07BFE">
        <w:trPr>
          <w:cantSplit/>
        </w:trPr>
        <w:tc>
          <w:tcPr>
            <w:tcW w:w="1928" w:type="dxa"/>
            <w:vAlign w:val="center"/>
          </w:tcPr>
          <w:p w:rsidR="00E07BFE" w:rsidRPr="00384FDC" w:rsidRDefault="00F75059" w:rsidP="00E07BFE">
            <w:pPr>
              <w:spacing w:before="20" w:after="20"/>
              <w:rPr>
                <w:sz w:val="18"/>
                <w:szCs w:val="18"/>
                <w:lang w:val="ro-RO"/>
              </w:rPr>
            </w:pPr>
            <w:r w:rsidRPr="00F75059">
              <w:rPr>
                <w:sz w:val="18"/>
                <w:szCs w:val="18"/>
                <w:lang w:val="ro-RO"/>
              </w:rPr>
              <w:t xml:space="preserve">Curse  regulate </w:t>
            </w:r>
          </w:p>
        </w:tc>
        <w:tc>
          <w:tcPr>
            <w:tcW w:w="3105" w:type="dxa"/>
            <w:vAlign w:val="center"/>
          </w:tcPr>
          <w:p w:rsidR="00E07BFE" w:rsidRPr="00384FDC" w:rsidRDefault="00F75059" w:rsidP="00E07BFE">
            <w:pPr>
              <w:spacing w:before="20" w:after="20"/>
              <w:rPr>
                <w:sz w:val="18"/>
                <w:szCs w:val="18"/>
                <w:lang w:val="ro-RO"/>
              </w:rPr>
            </w:pPr>
            <w:r w:rsidRPr="00F75059">
              <w:rPr>
                <w:sz w:val="18"/>
                <w:szCs w:val="18"/>
                <w:lang w:val="ro-RO"/>
              </w:rPr>
              <w:t>Plată de 100% din lungimea în kilometri relevanţi  ai cursei, în conformitate cu preţul unitar per km</w:t>
            </w:r>
          </w:p>
        </w:tc>
        <w:tc>
          <w:tcPr>
            <w:tcW w:w="1756" w:type="dxa"/>
          </w:tcPr>
          <w:p w:rsidR="00E07BFE" w:rsidRPr="00384FDC" w:rsidRDefault="00E07BFE" w:rsidP="00E07BFE">
            <w:pPr>
              <w:spacing w:before="20" w:after="20"/>
              <w:jc w:val="center"/>
              <w:rPr>
                <w:sz w:val="18"/>
                <w:szCs w:val="18"/>
                <w:lang w:val="ro-RO"/>
              </w:rPr>
            </w:pPr>
          </w:p>
        </w:tc>
        <w:tc>
          <w:tcPr>
            <w:tcW w:w="1987" w:type="dxa"/>
            <w:vAlign w:val="center"/>
          </w:tcPr>
          <w:p w:rsidR="00E07BFE" w:rsidRPr="00384FDC" w:rsidRDefault="00F75059" w:rsidP="00E07BFE">
            <w:pPr>
              <w:spacing w:before="20" w:after="20"/>
              <w:jc w:val="center"/>
              <w:rPr>
                <w:sz w:val="18"/>
                <w:szCs w:val="18"/>
                <w:lang w:val="ro-RO"/>
              </w:rPr>
            </w:pPr>
            <w:r w:rsidRPr="00F75059">
              <w:rPr>
                <w:sz w:val="18"/>
                <w:szCs w:val="18"/>
                <w:lang w:val="ro-RO"/>
              </w:rPr>
              <w:t>n.a.</w:t>
            </w:r>
          </w:p>
        </w:tc>
      </w:tr>
      <w:tr w:rsidR="00E07BFE" w:rsidRPr="00384FDC" w:rsidTr="00E07BFE">
        <w:trPr>
          <w:cantSplit/>
        </w:trPr>
        <w:tc>
          <w:tcPr>
            <w:tcW w:w="1928" w:type="dxa"/>
            <w:vAlign w:val="center"/>
          </w:tcPr>
          <w:p w:rsidR="00E07BFE" w:rsidRPr="00384FDC" w:rsidRDefault="00F75059" w:rsidP="00E07BFE">
            <w:pPr>
              <w:spacing w:before="20" w:after="20"/>
              <w:rPr>
                <w:sz w:val="18"/>
                <w:szCs w:val="18"/>
                <w:lang w:val="ro-RO"/>
              </w:rPr>
            </w:pPr>
            <w:r w:rsidRPr="00F75059">
              <w:rPr>
                <w:sz w:val="18"/>
                <w:szCs w:val="18"/>
                <w:lang w:val="ro-RO"/>
              </w:rPr>
              <w:t>Curse neregulate din culpa Operatorului.</w:t>
            </w:r>
          </w:p>
        </w:tc>
        <w:tc>
          <w:tcPr>
            <w:tcW w:w="3105" w:type="dxa"/>
            <w:vAlign w:val="center"/>
          </w:tcPr>
          <w:p w:rsidR="00E07BFE" w:rsidRPr="00384FDC" w:rsidRDefault="00F75059" w:rsidP="00E07BFE">
            <w:pPr>
              <w:spacing w:before="20" w:after="20"/>
              <w:rPr>
                <w:sz w:val="18"/>
                <w:szCs w:val="18"/>
                <w:lang w:val="ro-RO"/>
              </w:rPr>
            </w:pPr>
            <w:r w:rsidRPr="00F75059">
              <w:rPr>
                <w:sz w:val="18"/>
                <w:szCs w:val="18"/>
                <w:lang w:val="ro-RO"/>
              </w:rPr>
              <w:t>Plată de 100% din lungimea în kilometri relevanţi  ai cursei, în conformitate cu preţul unitar per km. Operator plătit numai până la nivelul maxim, prevăzut în Anexa 12, indicatorul 1.</w:t>
            </w:r>
          </w:p>
        </w:tc>
        <w:tc>
          <w:tcPr>
            <w:tcW w:w="1756" w:type="dxa"/>
          </w:tcPr>
          <w:p w:rsidR="00E07BFE" w:rsidRPr="00384FDC" w:rsidRDefault="00E07BFE" w:rsidP="00E07BFE">
            <w:pPr>
              <w:spacing w:before="20" w:after="20"/>
              <w:rPr>
                <w:sz w:val="18"/>
                <w:szCs w:val="18"/>
                <w:lang w:val="ro-RO"/>
              </w:rPr>
            </w:pPr>
          </w:p>
        </w:tc>
        <w:tc>
          <w:tcPr>
            <w:tcW w:w="1987" w:type="dxa"/>
            <w:vAlign w:val="center"/>
          </w:tcPr>
          <w:p w:rsidR="00E07BFE" w:rsidRPr="00384FDC" w:rsidRDefault="00F75059" w:rsidP="00E07BFE">
            <w:pPr>
              <w:spacing w:before="20" w:after="20"/>
              <w:rPr>
                <w:sz w:val="18"/>
                <w:szCs w:val="18"/>
                <w:lang w:val="ro-RO"/>
              </w:rPr>
            </w:pPr>
            <w:r w:rsidRPr="00F75059">
              <w:rPr>
                <w:sz w:val="18"/>
                <w:szCs w:val="18"/>
                <w:lang w:val="ro-RO"/>
              </w:rPr>
              <w:t>În funcţie de nivel, penalizare calculată în conformitate cu anexa 12, indicatorul 1.</w:t>
            </w:r>
          </w:p>
        </w:tc>
      </w:tr>
      <w:tr w:rsidR="00E07BFE" w:rsidRPr="00384FDC" w:rsidTr="00E07BFE">
        <w:trPr>
          <w:cantSplit/>
        </w:trPr>
        <w:tc>
          <w:tcPr>
            <w:tcW w:w="1928" w:type="dxa"/>
          </w:tcPr>
          <w:p w:rsidR="00E07BFE" w:rsidRPr="00384FDC" w:rsidRDefault="00F75059" w:rsidP="00E07BFE">
            <w:pPr>
              <w:rPr>
                <w:sz w:val="18"/>
                <w:szCs w:val="18"/>
                <w:lang w:val="ro-RO" w:eastAsia="fr-FR"/>
              </w:rPr>
            </w:pPr>
            <w:r w:rsidRPr="00F75059">
              <w:rPr>
                <w:sz w:val="18"/>
                <w:szCs w:val="18"/>
                <w:lang w:val="ro-RO" w:eastAsia="fr-FR"/>
              </w:rPr>
              <w:lastRenderedPageBreak/>
              <w:t>Curse neregulate fără a se datora culpei Operatorului</w:t>
            </w:r>
          </w:p>
        </w:tc>
        <w:tc>
          <w:tcPr>
            <w:tcW w:w="3105" w:type="dxa"/>
            <w:vAlign w:val="center"/>
          </w:tcPr>
          <w:p w:rsidR="00E07BFE" w:rsidRPr="00384FDC" w:rsidRDefault="00F75059" w:rsidP="00E07BFE">
            <w:pPr>
              <w:spacing w:before="20" w:after="20"/>
              <w:rPr>
                <w:sz w:val="18"/>
                <w:szCs w:val="18"/>
                <w:lang w:val="ro-RO"/>
              </w:rPr>
            </w:pPr>
            <w:r w:rsidRPr="00F75059">
              <w:rPr>
                <w:sz w:val="18"/>
                <w:szCs w:val="18"/>
                <w:lang w:val="ro-RO"/>
              </w:rPr>
              <w:t>Plată de 100% din lungimea în kilometri relevanţi  ai cursei, în conformitate cu preţul unitar per km</w:t>
            </w:r>
          </w:p>
        </w:tc>
        <w:tc>
          <w:tcPr>
            <w:tcW w:w="1756" w:type="dxa"/>
          </w:tcPr>
          <w:p w:rsidR="00E07BFE" w:rsidRPr="00384FDC" w:rsidRDefault="00E07BFE" w:rsidP="00E07BFE">
            <w:pPr>
              <w:spacing w:before="20" w:after="20"/>
              <w:jc w:val="center"/>
              <w:rPr>
                <w:sz w:val="18"/>
                <w:szCs w:val="18"/>
                <w:lang w:val="ro-RO"/>
              </w:rPr>
            </w:pPr>
          </w:p>
        </w:tc>
        <w:tc>
          <w:tcPr>
            <w:tcW w:w="1987" w:type="dxa"/>
            <w:vAlign w:val="center"/>
          </w:tcPr>
          <w:p w:rsidR="00E07BFE" w:rsidRPr="00384FDC" w:rsidRDefault="00F75059" w:rsidP="00E07BFE">
            <w:pPr>
              <w:spacing w:before="20" w:after="20"/>
              <w:jc w:val="center"/>
              <w:rPr>
                <w:sz w:val="18"/>
                <w:szCs w:val="18"/>
                <w:lang w:val="ro-RO"/>
              </w:rPr>
            </w:pPr>
            <w:r w:rsidRPr="00F75059">
              <w:rPr>
                <w:sz w:val="18"/>
                <w:szCs w:val="18"/>
                <w:lang w:val="ro-RO"/>
              </w:rPr>
              <w:t>n.a.</w:t>
            </w:r>
          </w:p>
        </w:tc>
      </w:tr>
      <w:tr w:rsidR="00E07BFE" w:rsidRPr="00384FDC" w:rsidTr="00E07BFE">
        <w:trPr>
          <w:cantSplit/>
        </w:trPr>
        <w:tc>
          <w:tcPr>
            <w:tcW w:w="1928" w:type="dxa"/>
          </w:tcPr>
          <w:p w:rsidR="00E07BFE" w:rsidRPr="00384FDC" w:rsidRDefault="00F75059" w:rsidP="00E07BFE">
            <w:pPr>
              <w:rPr>
                <w:sz w:val="18"/>
                <w:szCs w:val="18"/>
                <w:lang w:val="ro-RO"/>
              </w:rPr>
            </w:pPr>
            <w:r w:rsidRPr="00F75059">
              <w:rPr>
                <w:sz w:val="18"/>
                <w:szCs w:val="18"/>
                <w:lang w:val="ro-RO"/>
              </w:rPr>
              <w:t>Curse neefectuate din culpa Operatorului</w:t>
            </w:r>
          </w:p>
        </w:tc>
        <w:tc>
          <w:tcPr>
            <w:tcW w:w="3105" w:type="dxa"/>
            <w:vAlign w:val="center"/>
          </w:tcPr>
          <w:p w:rsidR="00E07BFE" w:rsidRPr="00384FDC" w:rsidRDefault="00F75059" w:rsidP="00E07BFE">
            <w:pPr>
              <w:spacing w:before="20" w:after="20"/>
              <w:rPr>
                <w:sz w:val="18"/>
                <w:szCs w:val="18"/>
                <w:lang w:val="ro-RO"/>
              </w:rPr>
            </w:pPr>
            <w:r w:rsidRPr="00F75059">
              <w:rPr>
                <w:sz w:val="18"/>
                <w:szCs w:val="18"/>
                <w:lang w:val="ro-RO"/>
              </w:rPr>
              <w:t>Nu se plăteşte</w:t>
            </w:r>
          </w:p>
        </w:tc>
        <w:tc>
          <w:tcPr>
            <w:tcW w:w="1756" w:type="dxa"/>
          </w:tcPr>
          <w:p w:rsidR="00E07BFE" w:rsidRPr="00384FDC" w:rsidRDefault="00E07BFE" w:rsidP="00E07BFE">
            <w:pPr>
              <w:spacing w:before="20" w:after="20"/>
              <w:rPr>
                <w:sz w:val="18"/>
                <w:szCs w:val="18"/>
                <w:lang w:val="ro-RO"/>
              </w:rPr>
            </w:pPr>
          </w:p>
        </w:tc>
        <w:tc>
          <w:tcPr>
            <w:tcW w:w="1987" w:type="dxa"/>
            <w:vAlign w:val="center"/>
          </w:tcPr>
          <w:p w:rsidR="00E07BFE" w:rsidRPr="00384FDC" w:rsidRDefault="00F75059" w:rsidP="00E07BFE">
            <w:pPr>
              <w:spacing w:before="20" w:after="20"/>
              <w:rPr>
                <w:sz w:val="18"/>
                <w:szCs w:val="18"/>
                <w:lang w:val="ro-RO"/>
              </w:rPr>
            </w:pPr>
            <w:r w:rsidRPr="00F75059">
              <w:rPr>
                <w:sz w:val="18"/>
                <w:szCs w:val="18"/>
                <w:lang w:val="ro-RO"/>
              </w:rPr>
              <w:t>În funcţie de nivel, penalizare calculată în conformitate cu anexa 12, indicatorul 1.</w:t>
            </w:r>
          </w:p>
        </w:tc>
      </w:tr>
      <w:tr w:rsidR="00E07BFE" w:rsidRPr="00384FDC" w:rsidTr="00E07BFE">
        <w:trPr>
          <w:cantSplit/>
        </w:trPr>
        <w:tc>
          <w:tcPr>
            <w:tcW w:w="1928" w:type="dxa"/>
            <w:vAlign w:val="center"/>
          </w:tcPr>
          <w:p w:rsidR="00E07BFE" w:rsidRPr="00384FDC" w:rsidRDefault="00F75059" w:rsidP="00E07BFE">
            <w:pPr>
              <w:spacing w:before="20" w:after="20"/>
              <w:rPr>
                <w:sz w:val="18"/>
                <w:szCs w:val="18"/>
                <w:lang w:val="ro-RO"/>
              </w:rPr>
            </w:pPr>
            <w:r w:rsidRPr="00F75059">
              <w:rPr>
                <w:sz w:val="18"/>
                <w:szCs w:val="18"/>
                <w:lang w:val="ro-RO"/>
              </w:rPr>
              <w:t>Curse neefectuate din culpa Operatorului, pe acelaşi traseu pentru mai mult de 24 de ore</w:t>
            </w:r>
          </w:p>
        </w:tc>
        <w:tc>
          <w:tcPr>
            <w:tcW w:w="3105" w:type="dxa"/>
            <w:vAlign w:val="center"/>
          </w:tcPr>
          <w:p w:rsidR="00E07BFE" w:rsidRPr="00384FDC" w:rsidRDefault="00F75059" w:rsidP="00E07BFE">
            <w:pPr>
              <w:spacing w:before="20" w:after="20"/>
              <w:rPr>
                <w:sz w:val="18"/>
                <w:szCs w:val="18"/>
                <w:lang w:val="ro-RO"/>
              </w:rPr>
            </w:pPr>
            <w:r w:rsidRPr="00F75059">
              <w:rPr>
                <w:sz w:val="18"/>
                <w:szCs w:val="18"/>
                <w:lang w:val="ro-RO"/>
              </w:rPr>
              <w:t>Nu se plăteşte</w:t>
            </w:r>
          </w:p>
        </w:tc>
        <w:tc>
          <w:tcPr>
            <w:tcW w:w="1756" w:type="dxa"/>
          </w:tcPr>
          <w:p w:rsidR="00E07BFE" w:rsidRPr="00384FDC" w:rsidRDefault="00E07BFE" w:rsidP="00E07BFE">
            <w:pPr>
              <w:spacing w:before="20" w:after="20"/>
              <w:rPr>
                <w:sz w:val="18"/>
                <w:szCs w:val="18"/>
                <w:lang w:val="ro-RO"/>
              </w:rPr>
            </w:pPr>
          </w:p>
        </w:tc>
        <w:tc>
          <w:tcPr>
            <w:tcW w:w="1987" w:type="dxa"/>
            <w:vAlign w:val="center"/>
          </w:tcPr>
          <w:p w:rsidR="00E07BFE" w:rsidRPr="00384FDC" w:rsidRDefault="00F75059" w:rsidP="00E07BFE">
            <w:pPr>
              <w:spacing w:before="20" w:after="20"/>
              <w:rPr>
                <w:sz w:val="18"/>
                <w:szCs w:val="18"/>
                <w:lang w:val="ro-RO"/>
              </w:rPr>
            </w:pPr>
            <w:r w:rsidRPr="00F75059">
              <w:rPr>
                <w:sz w:val="18"/>
                <w:szCs w:val="18"/>
                <w:lang w:val="ro-RO"/>
              </w:rPr>
              <w:t>În funcţie de nivel, penalizare calculată în conformitate cu anexa 12, indicatorul 2.</w:t>
            </w:r>
          </w:p>
        </w:tc>
      </w:tr>
      <w:tr w:rsidR="00E07BFE" w:rsidRPr="00384FDC" w:rsidTr="00E07BFE">
        <w:trPr>
          <w:cantSplit/>
        </w:trPr>
        <w:tc>
          <w:tcPr>
            <w:tcW w:w="1928" w:type="dxa"/>
            <w:vAlign w:val="center"/>
          </w:tcPr>
          <w:p w:rsidR="00E07BFE" w:rsidRPr="00384FDC" w:rsidRDefault="00F75059" w:rsidP="00E07BFE">
            <w:pPr>
              <w:spacing w:before="20" w:after="20"/>
              <w:rPr>
                <w:sz w:val="18"/>
                <w:szCs w:val="18"/>
                <w:lang w:val="ro-RO"/>
              </w:rPr>
            </w:pPr>
            <w:r w:rsidRPr="00F75059">
              <w:rPr>
                <w:sz w:val="18"/>
                <w:szCs w:val="18"/>
                <w:lang w:val="ro-RO"/>
              </w:rPr>
              <w:t>Curse neefectuate fără a se datora culpei Operatorului</w:t>
            </w:r>
          </w:p>
        </w:tc>
        <w:tc>
          <w:tcPr>
            <w:tcW w:w="3105" w:type="dxa"/>
            <w:vAlign w:val="center"/>
          </w:tcPr>
          <w:p w:rsidR="00E07BFE" w:rsidRPr="00384FDC" w:rsidRDefault="00F75059" w:rsidP="00E07BFE">
            <w:pPr>
              <w:spacing w:before="20" w:after="20"/>
              <w:rPr>
                <w:sz w:val="18"/>
                <w:szCs w:val="18"/>
                <w:lang w:val="ro-RO"/>
              </w:rPr>
            </w:pPr>
            <w:r w:rsidRPr="00F75059">
              <w:rPr>
                <w:sz w:val="18"/>
                <w:szCs w:val="18"/>
                <w:lang w:val="ro-RO"/>
              </w:rPr>
              <w:t>Plată de 100% din lungimea în kilometri relevanţi  ai cursei, în conformitate cu preţul unitar per km</w:t>
            </w:r>
          </w:p>
        </w:tc>
        <w:tc>
          <w:tcPr>
            <w:tcW w:w="1756" w:type="dxa"/>
          </w:tcPr>
          <w:p w:rsidR="00E07BFE" w:rsidRPr="00384FDC" w:rsidRDefault="00E07BFE" w:rsidP="00E07BFE">
            <w:pPr>
              <w:spacing w:before="20" w:after="20"/>
              <w:jc w:val="center"/>
              <w:rPr>
                <w:sz w:val="18"/>
                <w:szCs w:val="18"/>
                <w:lang w:val="ro-RO"/>
              </w:rPr>
            </w:pPr>
          </w:p>
        </w:tc>
        <w:tc>
          <w:tcPr>
            <w:tcW w:w="1987" w:type="dxa"/>
            <w:vAlign w:val="center"/>
          </w:tcPr>
          <w:p w:rsidR="00E07BFE" w:rsidRPr="00384FDC" w:rsidRDefault="00F75059" w:rsidP="00E07BFE">
            <w:pPr>
              <w:spacing w:before="20" w:after="20"/>
              <w:jc w:val="center"/>
              <w:rPr>
                <w:sz w:val="18"/>
                <w:szCs w:val="18"/>
                <w:lang w:val="ro-RO"/>
              </w:rPr>
            </w:pPr>
            <w:r w:rsidRPr="00F75059">
              <w:rPr>
                <w:sz w:val="18"/>
                <w:szCs w:val="18"/>
                <w:lang w:val="ro-RO"/>
              </w:rPr>
              <w:t>n.a.</w:t>
            </w:r>
          </w:p>
        </w:tc>
      </w:tr>
      <w:tr w:rsidR="00E07BFE" w:rsidRPr="00384FDC" w:rsidTr="00E07BFE">
        <w:trPr>
          <w:cantSplit/>
        </w:trPr>
        <w:tc>
          <w:tcPr>
            <w:tcW w:w="1928" w:type="dxa"/>
            <w:vAlign w:val="center"/>
          </w:tcPr>
          <w:p w:rsidR="00E07BFE" w:rsidRPr="00384FDC" w:rsidRDefault="00F75059" w:rsidP="00E07BFE">
            <w:pPr>
              <w:spacing w:before="20" w:after="20"/>
              <w:rPr>
                <w:sz w:val="18"/>
                <w:szCs w:val="18"/>
                <w:lang w:val="ro-RO"/>
              </w:rPr>
            </w:pPr>
            <w:r w:rsidRPr="00F75059">
              <w:rPr>
                <w:sz w:val="18"/>
                <w:szCs w:val="18"/>
                <w:lang w:val="ro-RO"/>
              </w:rPr>
              <w:t>Curse efectuate parţial fără a se datora culpei Operatorului</w:t>
            </w:r>
          </w:p>
        </w:tc>
        <w:tc>
          <w:tcPr>
            <w:tcW w:w="3105" w:type="dxa"/>
            <w:vAlign w:val="center"/>
          </w:tcPr>
          <w:p w:rsidR="00E07BFE" w:rsidRPr="00384FDC" w:rsidRDefault="00F75059" w:rsidP="00E07BFE">
            <w:pPr>
              <w:spacing w:before="20" w:after="20"/>
              <w:rPr>
                <w:sz w:val="18"/>
                <w:szCs w:val="18"/>
                <w:lang w:val="ro-RO"/>
              </w:rPr>
            </w:pPr>
            <w:r w:rsidRPr="00F75059">
              <w:rPr>
                <w:sz w:val="18"/>
                <w:szCs w:val="18"/>
                <w:lang w:val="ro-RO"/>
              </w:rPr>
              <w:t>Plată de 50% din lungimea în kilometri relevanţi  ai cursei în conformitate cu preţul unitar per km</w:t>
            </w:r>
          </w:p>
        </w:tc>
        <w:tc>
          <w:tcPr>
            <w:tcW w:w="1756" w:type="dxa"/>
          </w:tcPr>
          <w:p w:rsidR="00E07BFE" w:rsidRPr="00384FDC" w:rsidRDefault="00E07BFE" w:rsidP="00E07BFE">
            <w:pPr>
              <w:spacing w:before="20" w:after="20"/>
              <w:jc w:val="center"/>
              <w:rPr>
                <w:sz w:val="18"/>
                <w:szCs w:val="18"/>
                <w:lang w:val="ro-RO"/>
              </w:rPr>
            </w:pPr>
          </w:p>
        </w:tc>
        <w:tc>
          <w:tcPr>
            <w:tcW w:w="1987" w:type="dxa"/>
            <w:vAlign w:val="center"/>
          </w:tcPr>
          <w:p w:rsidR="00E07BFE" w:rsidRPr="00384FDC" w:rsidRDefault="00F75059" w:rsidP="00E07BFE">
            <w:pPr>
              <w:spacing w:before="20" w:after="20"/>
              <w:jc w:val="center"/>
              <w:rPr>
                <w:sz w:val="18"/>
                <w:szCs w:val="18"/>
                <w:lang w:val="ro-RO"/>
              </w:rPr>
            </w:pPr>
            <w:r w:rsidRPr="00F75059">
              <w:rPr>
                <w:sz w:val="18"/>
                <w:szCs w:val="18"/>
                <w:lang w:val="ro-RO"/>
              </w:rPr>
              <w:t>n.a.</w:t>
            </w:r>
          </w:p>
        </w:tc>
      </w:tr>
      <w:tr w:rsidR="00E07BFE" w:rsidRPr="00384FDC" w:rsidTr="00E07BFE">
        <w:trPr>
          <w:cantSplit/>
        </w:trPr>
        <w:tc>
          <w:tcPr>
            <w:tcW w:w="1928" w:type="dxa"/>
            <w:vAlign w:val="center"/>
          </w:tcPr>
          <w:p w:rsidR="00E07BFE" w:rsidRPr="00384FDC" w:rsidRDefault="00F75059" w:rsidP="00E07BFE">
            <w:pPr>
              <w:spacing w:before="20" w:after="20"/>
              <w:rPr>
                <w:sz w:val="18"/>
                <w:szCs w:val="18"/>
                <w:lang w:val="ro-RO"/>
              </w:rPr>
            </w:pPr>
            <w:r w:rsidRPr="00F75059">
              <w:rPr>
                <w:sz w:val="18"/>
                <w:szCs w:val="18"/>
                <w:lang w:val="ro-RO"/>
              </w:rPr>
              <w:t xml:space="preserve">TOTAL </w:t>
            </w:r>
          </w:p>
        </w:tc>
        <w:tc>
          <w:tcPr>
            <w:tcW w:w="3105" w:type="dxa"/>
            <w:vAlign w:val="center"/>
          </w:tcPr>
          <w:p w:rsidR="00E07BFE" w:rsidRPr="00384FDC" w:rsidRDefault="00E07BFE" w:rsidP="00E07BFE">
            <w:pPr>
              <w:spacing w:before="20" w:after="20"/>
              <w:rPr>
                <w:sz w:val="18"/>
                <w:szCs w:val="18"/>
                <w:lang w:val="ro-RO"/>
              </w:rPr>
            </w:pPr>
          </w:p>
        </w:tc>
        <w:tc>
          <w:tcPr>
            <w:tcW w:w="1756" w:type="dxa"/>
          </w:tcPr>
          <w:p w:rsidR="00E07BFE" w:rsidRPr="00384FDC" w:rsidRDefault="00E07BFE" w:rsidP="00E07BFE">
            <w:pPr>
              <w:spacing w:before="20" w:after="20"/>
              <w:jc w:val="center"/>
              <w:rPr>
                <w:sz w:val="18"/>
                <w:szCs w:val="18"/>
                <w:lang w:val="ro-RO"/>
              </w:rPr>
            </w:pPr>
          </w:p>
        </w:tc>
        <w:tc>
          <w:tcPr>
            <w:tcW w:w="1987" w:type="dxa"/>
            <w:vAlign w:val="center"/>
          </w:tcPr>
          <w:p w:rsidR="00E07BFE" w:rsidRPr="00384FDC" w:rsidRDefault="00E07BFE" w:rsidP="00E07BFE">
            <w:pPr>
              <w:spacing w:before="20" w:after="20"/>
              <w:jc w:val="center"/>
              <w:rPr>
                <w:sz w:val="18"/>
                <w:szCs w:val="18"/>
                <w:lang w:val="ro-RO"/>
              </w:rPr>
            </w:pPr>
          </w:p>
        </w:tc>
      </w:tr>
    </w:tbl>
    <w:p w:rsidR="00E07BFE" w:rsidRPr="00384FDC" w:rsidRDefault="00E07BFE" w:rsidP="00E07BFE">
      <w:pPr>
        <w:rPr>
          <w:highlight w:val="cyan"/>
        </w:rPr>
      </w:pPr>
    </w:p>
    <w:p w:rsidR="00E07BFE" w:rsidRPr="00384FDC" w:rsidRDefault="00F75059" w:rsidP="00E07BFE">
      <w:pPr>
        <w:rPr>
          <w:lang w:val="fr-FR"/>
        </w:rPr>
      </w:pPr>
      <w:r w:rsidRPr="00F75059">
        <w:rPr>
          <w:lang w:val="fr-FR"/>
        </w:rPr>
        <w:t>Până la punerea în funcție a unui Sistem automat de management al traficului, evaluarea modului de realizare a Programului de Transport al Operatorului se va realiza în modul următor:</w:t>
      </w:r>
    </w:p>
    <w:p w:rsidR="00E07BFE" w:rsidRPr="00384FDC" w:rsidRDefault="00F75059" w:rsidP="00E07BFE">
      <w:pPr>
        <w:rPr>
          <w:lang w:val="fr-FR"/>
        </w:rPr>
      </w:pPr>
      <w:r w:rsidRPr="00F75059">
        <w:rPr>
          <w:lang w:val="fr-FR"/>
        </w:rPr>
        <w:t>a. Verificarea prin sondaj a ieșirilor și intrărilor programate din /în depouri/autobaze, pentru conformitatea parcului circulant realizat  cu cel programat și raportat.</w:t>
      </w:r>
    </w:p>
    <w:p w:rsidR="00E07BFE" w:rsidRPr="00384FDC" w:rsidRDefault="00F75059" w:rsidP="00E07BFE">
      <w:pPr>
        <w:rPr>
          <w:lang w:val="fr-FR"/>
        </w:rPr>
      </w:pPr>
      <w:r w:rsidRPr="00F75059">
        <w:rPr>
          <w:lang w:val="fr-FR"/>
        </w:rPr>
        <w:t>b. Verificarea prin sondaj a modului de confirmare a curselor la capetele de linii.</w:t>
      </w:r>
    </w:p>
    <w:p w:rsidR="00E07BFE" w:rsidRPr="00384FDC" w:rsidRDefault="00F75059" w:rsidP="00E07BFE">
      <w:pPr>
        <w:rPr>
          <w:lang w:val="fr-FR"/>
        </w:rPr>
      </w:pPr>
      <w:r w:rsidRPr="00F75059">
        <w:rPr>
          <w:lang w:val="fr-FR"/>
        </w:rPr>
        <w:t xml:space="preserve">c. Verificarea prin sondaj a plecărilor ritmice în traseu (evitarea circulației ”în pachete” de vehicule). </w:t>
      </w:r>
    </w:p>
    <w:p w:rsidR="00E07BFE" w:rsidRPr="00384FDC" w:rsidRDefault="00F75059" w:rsidP="00E07BFE">
      <w:pPr>
        <w:rPr>
          <w:lang w:val="fr-FR"/>
        </w:rPr>
      </w:pPr>
      <w:r w:rsidRPr="00F75059">
        <w:rPr>
          <w:lang w:val="fr-FR"/>
        </w:rPr>
        <w:t>d. Verificarea prin sondaj a aderenței prestației efective la Programul de transport în stațiile de plecare, intermediare și terminus, în conformitate cu orarele afișate și asumate de către Operator.</w:t>
      </w:r>
    </w:p>
    <w:p w:rsidR="00E07BFE" w:rsidRPr="00384FDC" w:rsidRDefault="00F75059" w:rsidP="00E07BFE">
      <w:pPr>
        <w:rPr>
          <w:lang w:val="fr-FR"/>
        </w:rPr>
      </w:pPr>
      <w:r w:rsidRPr="00F75059">
        <w:rPr>
          <w:lang w:val="fr-FR"/>
        </w:rPr>
        <w:t>e. Verificarea prin sondaj a ieșirilor neprogramate din traseu.</w:t>
      </w:r>
    </w:p>
    <w:p w:rsidR="00E07BFE" w:rsidRPr="00384FDC" w:rsidRDefault="00F75059" w:rsidP="00E07BFE">
      <w:pPr>
        <w:rPr>
          <w:lang w:val="fr-FR"/>
        </w:rPr>
      </w:pPr>
      <w:r w:rsidRPr="00F75059">
        <w:rPr>
          <w:lang w:val="fr-FR"/>
        </w:rPr>
        <w:t xml:space="preserve">f. Evaluarea și analiza incidentelor în trafic, pe teren și cât mai repede față de momentul producerii lor, pentru stabilirea responsabilităților și a consecințelor asupra formulelor de plată a Operatorului pentru prestația efectiv realizată.  </w:t>
      </w:r>
    </w:p>
    <w:p w:rsidR="00E07BFE" w:rsidRPr="00384FDC" w:rsidRDefault="00F75059" w:rsidP="00E07BFE">
      <w:pPr>
        <w:rPr>
          <w:lang w:val="fr-FR"/>
        </w:rPr>
      </w:pPr>
      <w:r w:rsidRPr="00F75059">
        <w:rPr>
          <w:lang w:val="fr-FR"/>
        </w:rPr>
        <w:t xml:space="preserve">g. Monitorizarea permanentă a funcționalității semafoarelor din intersecțiile străbătute de traseele transportului public, sau care sunt situate în afara traseelor, dar influențează relevant circulația în acele intersecții și realizarea de rapoarte lunare pentru confruntarea cu raportările Operatorului. </w:t>
      </w:r>
    </w:p>
    <w:p w:rsidR="00E07BFE" w:rsidRPr="00384FDC" w:rsidRDefault="00F75059" w:rsidP="00E07BFE">
      <w:pPr>
        <w:rPr>
          <w:lang w:val="fr-FR"/>
        </w:rPr>
      </w:pPr>
      <w:r w:rsidRPr="00F75059">
        <w:rPr>
          <w:lang w:val="fr-FR"/>
        </w:rPr>
        <w:t xml:space="preserve">h. Monitorizarea permanentă a stării infrastructurii rutiere (zăpadă, polei, avarii la rețelele urbane, lucrări accidentale și neprevăzute, etc) utilizate de către transportul public și realizarea de rapoarte lunare pentru confruntarea cu raportările Operatorului. </w:t>
      </w:r>
    </w:p>
    <w:p w:rsidR="00E07BFE" w:rsidRPr="00384FDC" w:rsidRDefault="00F75059" w:rsidP="00E07BFE">
      <w:pPr>
        <w:rPr>
          <w:rFonts w:ascii="Cambria" w:eastAsia="Times New Roman" w:hAnsi="Cambria"/>
          <w:b/>
          <w:bCs/>
          <w:sz w:val="28"/>
          <w:szCs w:val="28"/>
          <w:highlight w:val="cyan"/>
        </w:rPr>
      </w:pPr>
      <w:r w:rsidRPr="00F75059">
        <w:rPr>
          <w:lang w:val="fr-FR"/>
        </w:rPr>
        <w:t xml:space="preserve">i. Confruntarea și medierea rapoartelor Operatorului cu cele ale Autorității contractante se va realiza în primele 10 zile de la depunerea primelor. În cazul menținerii diferențelor, sumele în dispută vor fi depuse de către Autoritate într-un cont separat și blocat până la primirea concluziilor unui audit independent realizat cel târziu odată la 6 luni.  </w:t>
      </w:r>
      <w:r w:rsidRPr="00F75059">
        <w:rPr>
          <w:lang w:val="fr-FR"/>
        </w:rPr>
        <w:br w:type="page"/>
      </w:r>
    </w:p>
    <w:p w:rsidR="00E07BFE" w:rsidRPr="00384FDC" w:rsidRDefault="00E07BFE" w:rsidP="00A23DE9">
      <w:pPr>
        <w:rPr>
          <w:b/>
          <w:sz w:val="28"/>
        </w:rPr>
      </w:pPr>
      <w:bookmarkStart w:id="59" w:name="_Toc395598001"/>
      <w:r w:rsidRPr="00384FDC">
        <w:rPr>
          <w:b/>
          <w:sz w:val="28"/>
        </w:rPr>
        <w:lastRenderedPageBreak/>
        <w:t>Anexa 14 – Caiet de Sarcini al Serviciului de Transport Public Local de persoane prin curse regulate în Municipiul [</w:t>
      </w:r>
      <w:r w:rsidRPr="00384FDC">
        <w:rPr>
          <w:b/>
          <w:sz w:val="28"/>
          <w:highlight w:val="yellow"/>
        </w:rPr>
        <w:t>...</w:t>
      </w:r>
      <w:r w:rsidRPr="00384FDC">
        <w:rPr>
          <w:b/>
          <w:sz w:val="28"/>
        </w:rPr>
        <w:t>]</w:t>
      </w:r>
      <w:r w:rsidRPr="00384FDC">
        <w:rPr>
          <w:b/>
          <w:sz w:val="28"/>
          <w:vertAlign w:val="superscript"/>
        </w:rPr>
        <w:footnoteReference w:id="1"/>
      </w:r>
      <w:bookmarkEnd w:id="59"/>
    </w:p>
    <w:p w:rsidR="00E07BFE" w:rsidRPr="00384FDC" w:rsidRDefault="00E07BFE" w:rsidP="00E07BFE"/>
    <w:p w:rsidR="00E07BFE" w:rsidRPr="00384FDC" w:rsidRDefault="00F75059" w:rsidP="00E07BFE">
      <w:pPr>
        <w:rPr>
          <w:sz w:val="32"/>
          <w:highlight w:val="cyan"/>
        </w:rPr>
      </w:pPr>
      <w:r w:rsidRPr="00F75059">
        <w:t>Caiet de Sarcini al Serviciului de Transport Public Local de persoane prin curse regulate</w:t>
      </w:r>
      <w:r w:rsidRPr="00F75059">
        <w:rPr>
          <w:rFonts w:cs="Arial"/>
          <w:szCs w:val="16"/>
        </w:rPr>
        <w:t xml:space="preserve"> se va intocmi in baza Ordinului MT 972/2007 privind aprobarea Regulamentului-Cadru pentru prestarea transportului public local şi a Caietului de Sarcini-Cadru al serviciilor de transport public local.</w:t>
      </w:r>
    </w:p>
    <w:p w:rsidR="00E07BFE" w:rsidRPr="00384FDC" w:rsidRDefault="00F75059" w:rsidP="00A23DE9">
      <w:r w:rsidRPr="00F75059">
        <w:br w:type="page"/>
      </w:r>
      <w:bookmarkStart w:id="60" w:name="_Toc395598002"/>
      <w:r w:rsidRPr="00F75059">
        <w:rPr>
          <w:b/>
          <w:sz w:val="28"/>
        </w:rPr>
        <w:lastRenderedPageBreak/>
        <w:t>Anexa 15 – Regulament pentru efectuarea serviciului de transport public local de persoane prin curse regulate in Municipiul [</w:t>
      </w:r>
      <w:r w:rsidRPr="00F75059">
        <w:rPr>
          <w:b/>
          <w:sz w:val="28"/>
          <w:highlight w:val="yellow"/>
        </w:rPr>
        <w:t>...</w:t>
      </w:r>
      <w:r w:rsidRPr="00F75059">
        <w:rPr>
          <w:b/>
          <w:sz w:val="28"/>
        </w:rPr>
        <w:t>]</w:t>
      </w:r>
      <w:r w:rsidR="00E07BFE" w:rsidRPr="00384FDC">
        <w:rPr>
          <w:b/>
          <w:sz w:val="28"/>
          <w:vertAlign w:val="superscript"/>
        </w:rPr>
        <w:footnoteReference w:id="2"/>
      </w:r>
      <w:bookmarkEnd w:id="60"/>
    </w:p>
    <w:p w:rsidR="00E07BFE" w:rsidRPr="00384FDC" w:rsidRDefault="00E07BFE" w:rsidP="00E07BFE">
      <w:pPr>
        <w:rPr>
          <w:highlight w:val="cyan"/>
        </w:rPr>
      </w:pPr>
    </w:p>
    <w:p w:rsidR="00E07BFE" w:rsidRPr="00384FDC" w:rsidRDefault="00F75059" w:rsidP="00E07BFE">
      <w:pPr>
        <w:rPr>
          <w:sz w:val="32"/>
          <w:highlight w:val="cyan"/>
        </w:rPr>
      </w:pPr>
      <w:r w:rsidRPr="00F75059">
        <w:rPr>
          <w:rFonts w:cs="Arial"/>
          <w:szCs w:val="16"/>
        </w:rPr>
        <w:t>Regulamentul pentru efectuarea serviciului de transport public local de persoane se va intocmi in baza Ordinului MT 972/2007 privind aprobarea Regulamentului-Cadru pentru prestarea transportului public local şi a Caietului de Sarcini-Cadru al serviciilor de transport public local.</w:t>
      </w:r>
    </w:p>
    <w:p w:rsidR="00E07BFE" w:rsidRPr="00384FDC" w:rsidRDefault="00F75059" w:rsidP="00E07BFE">
      <w:pPr>
        <w:rPr>
          <w:rFonts w:ascii="Cambria" w:eastAsia="Times New Roman" w:hAnsi="Cambria"/>
          <w:b/>
          <w:bCs/>
          <w:sz w:val="28"/>
          <w:szCs w:val="28"/>
        </w:rPr>
      </w:pPr>
      <w:r w:rsidRPr="00F75059">
        <w:br w:type="page"/>
      </w:r>
    </w:p>
    <w:p w:rsidR="00E07BFE" w:rsidRPr="00384FDC" w:rsidRDefault="00E07BFE" w:rsidP="00A23DE9">
      <w:pPr>
        <w:rPr>
          <w:b/>
          <w:sz w:val="28"/>
        </w:rPr>
      </w:pPr>
      <w:bookmarkStart w:id="61" w:name="_Toc395598003"/>
      <w:r w:rsidRPr="00384FDC">
        <w:rPr>
          <w:b/>
          <w:sz w:val="28"/>
        </w:rPr>
        <w:lastRenderedPageBreak/>
        <w:t>Anexa 16 –Politica privind resursele umane si politica sociala</w:t>
      </w:r>
      <w:bookmarkEnd w:id="61"/>
      <w:r w:rsidRPr="00384FDC">
        <w:rPr>
          <w:b/>
          <w:sz w:val="28"/>
        </w:rPr>
        <w:t xml:space="preserve"> </w:t>
      </w:r>
    </w:p>
    <w:p w:rsidR="00E07BFE" w:rsidRPr="00384FDC" w:rsidRDefault="00E07BFE" w:rsidP="00E07BFE">
      <w:pPr>
        <w:widowControl w:val="0"/>
        <w:adjustRightInd w:val="0"/>
        <w:spacing w:line="360" w:lineRule="auto"/>
        <w:ind w:right="62"/>
        <w:textAlignment w:val="baseline"/>
      </w:pPr>
    </w:p>
    <w:p w:rsidR="00E07BFE" w:rsidRPr="00384FDC" w:rsidRDefault="00F75059" w:rsidP="00E07BFE">
      <w:pPr>
        <w:widowControl w:val="0"/>
        <w:adjustRightInd w:val="0"/>
        <w:spacing w:line="360" w:lineRule="auto"/>
        <w:ind w:right="62"/>
        <w:textAlignment w:val="baseline"/>
      </w:pPr>
      <w:r w:rsidRPr="00F75059">
        <w:t>Operatorul va aplica propria sa politică de selecţie, calificare, instruire, recalificare, concediere şi salarizare, potr</w:t>
      </w:r>
      <w:r w:rsidR="00CA47D7">
        <w:t>i</w:t>
      </w:r>
      <w:r w:rsidRPr="00F75059">
        <w:t xml:space="preserve">vit Contractului Colectiv de Muncă, Codului Muncii, şi prevederilor legale în vigoare.   </w:t>
      </w:r>
    </w:p>
    <w:p w:rsidR="00E07BFE" w:rsidRPr="00384FDC" w:rsidRDefault="00F75059" w:rsidP="00E07BFE">
      <w:pPr>
        <w:widowControl w:val="0"/>
        <w:adjustRightInd w:val="0"/>
        <w:spacing w:line="360" w:lineRule="auto"/>
        <w:ind w:right="62"/>
        <w:textAlignment w:val="baseline"/>
      </w:pPr>
      <w:r w:rsidRPr="00F75059">
        <w:t xml:space="preserve">Activitatea de planificare a resurselor umane urmează specificul activităţii societăţii şi are scopul de a asigura personalul calificat necesar, cu instruire profesională şi competenţe adecvate pentru cerinţele activităţii. </w:t>
      </w:r>
    </w:p>
    <w:p w:rsidR="00E07BFE" w:rsidRPr="00384FDC" w:rsidRDefault="00F75059" w:rsidP="00E07BFE">
      <w:pPr>
        <w:widowControl w:val="0"/>
        <w:adjustRightInd w:val="0"/>
        <w:spacing w:line="360" w:lineRule="auto"/>
        <w:ind w:right="62"/>
        <w:textAlignment w:val="baseline"/>
      </w:pPr>
      <w:r w:rsidRPr="00F75059">
        <w:t xml:space="preserve">La data de </w:t>
      </w:r>
      <w:r w:rsidRPr="00F75059">
        <w:rPr>
          <w:highlight w:val="yellow"/>
        </w:rPr>
        <w:t>..................</w:t>
      </w:r>
      <w:r w:rsidRPr="00F75059">
        <w:t>, operatorul are următoarea structură de personal</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418"/>
        <w:gridCol w:w="2835"/>
      </w:tblGrid>
      <w:tr w:rsidR="00E07BFE" w:rsidRPr="00384FDC" w:rsidTr="00E07BFE">
        <w:tc>
          <w:tcPr>
            <w:tcW w:w="5211" w:type="dxa"/>
            <w:shd w:val="clear" w:color="auto" w:fill="auto"/>
          </w:tcPr>
          <w:p w:rsidR="00E07BFE" w:rsidRPr="00384FDC" w:rsidRDefault="00F75059" w:rsidP="00E07BFE">
            <w:pPr>
              <w:widowControl w:val="0"/>
              <w:adjustRightInd w:val="0"/>
              <w:spacing w:after="0" w:line="360" w:lineRule="auto"/>
              <w:ind w:right="65"/>
              <w:jc w:val="center"/>
              <w:textAlignment w:val="baseline"/>
              <w:rPr>
                <w:b/>
              </w:rPr>
            </w:pPr>
            <w:r w:rsidRPr="00F75059">
              <w:rPr>
                <w:b/>
              </w:rPr>
              <w:t>Categorie personal</w:t>
            </w:r>
          </w:p>
        </w:tc>
        <w:tc>
          <w:tcPr>
            <w:tcW w:w="1418" w:type="dxa"/>
            <w:shd w:val="clear" w:color="auto" w:fill="auto"/>
          </w:tcPr>
          <w:p w:rsidR="00E07BFE" w:rsidRPr="00384FDC" w:rsidRDefault="00F75059" w:rsidP="00E07BFE">
            <w:pPr>
              <w:widowControl w:val="0"/>
              <w:adjustRightInd w:val="0"/>
              <w:spacing w:after="0" w:line="360" w:lineRule="auto"/>
              <w:ind w:right="65"/>
              <w:jc w:val="center"/>
              <w:textAlignment w:val="baseline"/>
              <w:rPr>
                <w:b/>
              </w:rPr>
            </w:pPr>
            <w:r w:rsidRPr="00F75059">
              <w:rPr>
                <w:b/>
              </w:rPr>
              <w:t>Număr</w:t>
            </w:r>
          </w:p>
        </w:tc>
        <w:tc>
          <w:tcPr>
            <w:tcW w:w="2835" w:type="dxa"/>
            <w:shd w:val="clear" w:color="auto" w:fill="auto"/>
          </w:tcPr>
          <w:p w:rsidR="00E07BFE" w:rsidRPr="00384FDC" w:rsidRDefault="00F75059" w:rsidP="00E07BFE">
            <w:pPr>
              <w:widowControl w:val="0"/>
              <w:adjustRightInd w:val="0"/>
              <w:spacing w:after="0" w:line="360" w:lineRule="auto"/>
              <w:ind w:right="65"/>
              <w:jc w:val="center"/>
              <w:textAlignment w:val="baseline"/>
              <w:rPr>
                <w:b/>
              </w:rPr>
            </w:pPr>
            <w:r w:rsidRPr="00F75059">
              <w:rPr>
                <w:b/>
              </w:rPr>
              <w:t>Observaţii</w:t>
            </w:r>
          </w:p>
        </w:tc>
      </w:tr>
      <w:tr w:rsidR="00E07BFE" w:rsidRPr="00384FDC" w:rsidTr="00E07BFE">
        <w:trPr>
          <w:trHeight w:val="275"/>
        </w:trPr>
        <w:tc>
          <w:tcPr>
            <w:tcW w:w="5211" w:type="dxa"/>
            <w:shd w:val="clear" w:color="auto" w:fill="auto"/>
          </w:tcPr>
          <w:p w:rsidR="00E07BFE" w:rsidRPr="00384FDC" w:rsidRDefault="00F75059" w:rsidP="00E07BFE">
            <w:pPr>
              <w:widowControl w:val="0"/>
              <w:adjustRightInd w:val="0"/>
              <w:spacing w:after="0" w:line="360" w:lineRule="auto"/>
              <w:ind w:right="65"/>
              <w:textAlignment w:val="baseline"/>
            </w:pPr>
            <w:r w:rsidRPr="00F75059">
              <w:t>Personal administrativ</w:t>
            </w:r>
          </w:p>
        </w:tc>
        <w:tc>
          <w:tcPr>
            <w:tcW w:w="1418" w:type="dxa"/>
            <w:shd w:val="clear" w:color="auto" w:fill="auto"/>
          </w:tcPr>
          <w:p w:rsidR="00E07BFE" w:rsidRPr="00384FDC" w:rsidRDefault="00E07BFE" w:rsidP="00E07BFE">
            <w:pPr>
              <w:widowControl w:val="0"/>
              <w:adjustRightInd w:val="0"/>
              <w:spacing w:after="0" w:line="360" w:lineRule="auto"/>
              <w:ind w:right="65"/>
              <w:textAlignment w:val="baseline"/>
            </w:pPr>
          </w:p>
        </w:tc>
        <w:tc>
          <w:tcPr>
            <w:tcW w:w="2835" w:type="dxa"/>
            <w:shd w:val="clear" w:color="auto" w:fill="auto"/>
          </w:tcPr>
          <w:p w:rsidR="00E07BFE" w:rsidRPr="00384FDC" w:rsidRDefault="00E07BFE" w:rsidP="00E07BFE">
            <w:pPr>
              <w:widowControl w:val="0"/>
              <w:adjustRightInd w:val="0"/>
              <w:spacing w:after="0" w:line="360" w:lineRule="auto"/>
              <w:ind w:right="65"/>
              <w:textAlignment w:val="baseline"/>
            </w:pPr>
          </w:p>
        </w:tc>
      </w:tr>
      <w:tr w:rsidR="00E07BFE" w:rsidRPr="00384FDC" w:rsidTr="00E07BFE">
        <w:tc>
          <w:tcPr>
            <w:tcW w:w="5211" w:type="dxa"/>
            <w:shd w:val="clear" w:color="auto" w:fill="auto"/>
          </w:tcPr>
          <w:p w:rsidR="00E07BFE" w:rsidRPr="00384FDC" w:rsidRDefault="00F75059" w:rsidP="00E07BFE">
            <w:pPr>
              <w:widowControl w:val="0"/>
              <w:adjustRightInd w:val="0"/>
              <w:spacing w:after="0" w:line="360" w:lineRule="auto"/>
              <w:ind w:right="65"/>
              <w:textAlignment w:val="baseline"/>
            </w:pPr>
            <w:r w:rsidRPr="00F75059">
              <w:t xml:space="preserve">Personal direct implicat în activitatea de Transport Public </w:t>
            </w:r>
          </w:p>
        </w:tc>
        <w:tc>
          <w:tcPr>
            <w:tcW w:w="1418" w:type="dxa"/>
            <w:shd w:val="clear" w:color="auto" w:fill="auto"/>
          </w:tcPr>
          <w:p w:rsidR="00E07BFE" w:rsidRPr="00384FDC" w:rsidRDefault="00E07BFE" w:rsidP="00E07BFE">
            <w:pPr>
              <w:widowControl w:val="0"/>
              <w:adjustRightInd w:val="0"/>
              <w:spacing w:after="0" w:line="360" w:lineRule="auto"/>
              <w:ind w:right="65"/>
              <w:textAlignment w:val="baseline"/>
            </w:pPr>
          </w:p>
        </w:tc>
        <w:tc>
          <w:tcPr>
            <w:tcW w:w="2835" w:type="dxa"/>
            <w:shd w:val="clear" w:color="auto" w:fill="auto"/>
          </w:tcPr>
          <w:p w:rsidR="00E07BFE" w:rsidRPr="00384FDC" w:rsidRDefault="00E07BFE" w:rsidP="00E07BFE">
            <w:pPr>
              <w:widowControl w:val="0"/>
              <w:adjustRightInd w:val="0"/>
              <w:spacing w:after="0" w:line="360" w:lineRule="auto"/>
              <w:ind w:right="65"/>
              <w:textAlignment w:val="baseline"/>
            </w:pPr>
          </w:p>
        </w:tc>
      </w:tr>
      <w:tr w:rsidR="00E07BFE" w:rsidRPr="00384FDC" w:rsidTr="00E07BFE">
        <w:tc>
          <w:tcPr>
            <w:tcW w:w="5211" w:type="dxa"/>
            <w:shd w:val="clear" w:color="auto" w:fill="auto"/>
          </w:tcPr>
          <w:p w:rsidR="00E07BFE" w:rsidRPr="00384FDC" w:rsidRDefault="00F75059" w:rsidP="00E07BFE">
            <w:pPr>
              <w:widowControl w:val="0"/>
              <w:adjustRightInd w:val="0"/>
              <w:spacing w:after="0" w:line="360" w:lineRule="auto"/>
              <w:ind w:right="65"/>
              <w:textAlignment w:val="baseline"/>
            </w:pPr>
            <w:r w:rsidRPr="00F75059">
              <w:t xml:space="preserve">Personal pentru alte activităţi </w:t>
            </w:r>
          </w:p>
        </w:tc>
        <w:tc>
          <w:tcPr>
            <w:tcW w:w="1418" w:type="dxa"/>
            <w:shd w:val="clear" w:color="auto" w:fill="auto"/>
          </w:tcPr>
          <w:p w:rsidR="00E07BFE" w:rsidRPr="00384FDC" w:rsidRDefault="00E07BFE" w:rsidP="00E07BFE">
            <w:pPr>
              <w:widowControl w:val="0"/>
              <w:adjustRightInd w:val="0"/>
              <w:spacing w:after="0" w:line="360" w:lineRule="auto"/>
              <w:ind w:right="65"/>
              <w:textAlignment w:val="baseline"/>
            </w:pPr>
          </w:p>
        </w:tc>
        <w:tc>
          <w:tcPr>
            <w:tcW w:w="2835" w:type="dxa"/>
            <w:shd w:val="clear" w:color="auto" w:fill="auto"/>
          </w:tcPr>
          <w:p w:rsidR="00E07BFE" w:rsidRPr="00384FDC" w:rsidRDefault="00E07BFE" w:rsidP="00E07BFE">
            <w:pPr>
              <w:widowControl w:val="0"/>
              <w:adjustRightInd w:val="0"/>
              <w:spacing w:after="0" w:line="360" w:lineRule="auto"/>
              <w:ind w:right="65"/>
              <w:textAlignment w:val="baseline"/>
            </w:pPr>
          </w:p>
        </w:tc>
      </w:tr>
      <w:tr w:rsidR="00E07BFE" w:rsidRPr="00384FDC" w:rsidTr="00E07BFE">
        <w:tc>
          <w:tcPr>
            <w:tcW w:w="5211" w:type="dxa"/>
            <w:shd w:val="clear" w:color="auto" w:fill="auto"/>
          </w:tcPr>
          <w:p w:rsidR="00E07BFE" w:rsidRPr="00384FDC" w:rsidRDefault="00F75059" w:rsidP="00E07BFE">
            <w:pPr>
              <w:widowControl w:val="0"/>
              <w:adjustRightInd w:val="0"/>
              <w:spacing w:after="0" w:line="360" w:lineRule="auto"/>
              <w:ind w:right="65"/>
              <w:textAlignment w:val="baseline"/>
            </w:pPr>
            <w:r w:rsidRPr="00F75059">
              <w:t>TOTAL PERSONAL</w:t>
            </w:r>
          </w:p>
        </w:tc>
        <w:tc>
          <w:tcPr>
            <w:tcW w:w="1418" w:type="dxa"/>
            <w:shd w:val="clear" w:color="auto" w:fill="auto"/>
          </w:tcPr>
          <w:p w:rsidR="00E07BFE" w:rsidRPr="00384FDC" w:rsidRDefault="00E07BFE" w:rsidP="00E07BFE">
            <w:pPr>
              <w:widowControl w:val="0"/>
              <w:adjustRightInd w:val="0"/>
              <w:spacing w:after="0" w:line="360" w:lineRule="auto"/>
              <w:ind w:right="65"/>
              <w:textAlignment w:val="baseline"/>
            </w:pPr>
          </w:p>
        </w:tc>
        <w:tc>
          <w:tcPr>
            <w:tcW w:w="2835" w:type="dxa"/>
            <w:shd w:val="clear" w:color="auto" w:fill="auto"/>
          </w:tcPr>
          <w:p w:rsidR="00E07BFE" w:rsidRPr="00384FDC" w:rsidRDefault="00E07BFE" w:rsidP="00E07BFE">
            <w:pPr>
              <w:widowControl w:val="0"/>
              <w:adjustRightInd w:val="0"/>
              <w:spacing w:after="0" w:line="360" w:lineRule="auto"/>
              <w:ind w:right="65"/>
              <w:textAlignment w:val="baseline"/>
            </w:pPr>
          </w:p>
        </w:tc>
      </w:tr>
    </w:tbl>
    <w:p w:rsidR="00E07BFE" w:rsidRPr="00384FDC" w:rsidRDefault="00F75059" w:rsidP="00E07BFE">
      <w:pPr>
        <w:widowControl w:val="0"/>
        <w:adjustRightInd w:val="0"/>
        <w:spacing w:line="360" w:lineRule="auto"/>
        <w:ind w:right="62"/>
        <w:textAlignment w:val="baseline"/>
      </w:pPr>
      <w:r w:rsidRPr="00F75059">
        <w:t>Operatorul se obligă să respecte toate normele naţionale şi europene referitoare la protecţia socială a angajaţilor, inclusiv cele referitoare la măsurile de pro</w:t>
      </w:r>
      <w:r w:rsidR="004E749B">
        <w:t>ţ</w:t>
      </w:r>
      <w:r w:rsidRPr="00F75059">
        <w:t xml:space="preserve">ecţie socială luate în cazul concedierilor colective, ca urmare a planurilor de restructurare, precum şi reglementările privind combaterea discriminării la locul de muncă. </w:t>
      </w:r>
    </w:p>
    <w:p w:rsidR="00E07BFE" w:rsidRPr="00384FDC" w:rsidRDefault="00F75059" w:rsidP="00E07BFE">
      <w:pPr>
        <w:widowControl w:val="0"/>
        <w:adjustRightInd w:val="0"/>
        <w:spacing w:line="360" w:lineRule="auto"/>
        <w:ind w:right="62"/>
        <w:textAlignment w:val="baseline"/>
      </w:pPr>
      <w:r w:rsidRPr="00F75059">
        <w:t xml:space="preserve">Personalul cu atribuţii în siguranţa traficului va face periodic subiectul unei examinări psihologice şi medicale, potrivit legislaţiei în vigoare.  </w:t>
      </w:r>
    </w:p>
    <w:p w:rsidR="00E07BFE" w:rsidRPr="00384FDC" w:rsidRDefault="00F75059" w:rsidP="00E07BFE">
      <w:pPr>
        <w:widowControl w:val="0"/>
        <w:adjustRightInd w:val="0"/>
        <w:spacing w:line="360" w:lineRule="auto"/>
        <w:ind w:right="62"/>
        <w:textAlignment w:val="baseline"/>
      </w:pPr>
      <w:r w:rsidRPr="00F75059">
        <w:t xml:space="preserve">Personalul Operatorului este pe deplin conştient de obligaţia sa de a se conforma reglementărilor în vigoare, instrucţiunilor şi altor documente din care reies sarcini şi responsabilităţi, precum şedinţe, discuţii, panouri informative. </w:t>
      </w:r>
    </w:p>
    <w:p w:rsidR="00E07BFE" w:rsidRPr="00384FDC" w:rsidRDefault="00F75059" w:rsidP="00E07BFE">
      <w:pPr>
        <w:widowControl w:val="0"/>
        <w:adjustRightInd w:val="0"/>
        <w:spacing w:line="360" w:lineRule="auto"/>
        <w:ind w:right="62"/>
        <w:textAlignment w:val="baseline"/>
      </w:pPr>
      <w:r w:rsidRPr="00F75059">
        <w:t xml:space="preserve">Pentru a atinge şi menţine competenţa necesară pentru activităţile prestate potrivit prezentului contract, se vor identifica, planifica şi conduce activităţi de instruire pentru toate categoriile de angajaţi ai Operatorului. Cursurile de instruire vor fi ţinute în domeniul profesional, al managementului calităţii şi al siguranţei la lucru.  </w:t>
      </w:r>
    </w:p>
    <w:p w:rsidR="00E07BFE" w:rsidRPr="00384FDC" w:rsidRDefault="00F75059" w:rsidP="00E07BFE">
      <w:r w:rsidRPr="00F75059">
        <w:t>.........</w:t>
      </w:r>
    </w:p>
    <w:p w:rsidR="00C2651C" w:rsidRPr="00384FDC" w:rsidRDefault="00C2651C" w:rsidP="00E07BFE"/>
    <w:p w:rsidR="00E07BFE" w:rsidRPr="00384FDC" w:rsidRDefault="00F75059" w:rsidP="00A23DE9">
      <w:pPr>
        <w:rPr>
          <w:b/>
          <w:sz w:val="28"/>
        </w:rPr>
      </w:pPr>
      <w:bookmarkStart w:id="62" w:name="_Toc395598004"/>
      <w:r w:rsidRPr="00F75059">
        <w:rPr>
          <w:b/>
          <w:sz w:val="28"/>
        </w:rPr>
        <w:lastRenderedPageBreak/>
        <w:t>Anexa 17 – Estimarea anuala a compensatiei</w:t>
      </w:r>
      <w:bookmarkEnd w:id="62"/>
    </w:p>
    <w:p w:rsidR="00E07BFE" w:rsidRPr="00384FDC" w:rsidRDefault="00E07BFE" w:rsidP="00E07BFE">
      <w:pPr>
        <w:rPr>
          <w:highlight w:val="cyan"/>
        </w:rPr>
      </w:pPr>
    </w:p>
    <w:p w:rsidR="00E07BFE" w:rsidRPr="00384FDC" w:rsidRDefault="00F75059" w:rsidP="00E07BFE">
      <w:pPr>
        <w:jc w:val="center"/>
        <w:rPr>
          <w:b/>
          <w:sz w:val="28"/>
        </w:rPr>
      </w:pPr>
      <w:r w:rsidRPr="00F75059">
        <w:rPr>
          <w:b/>
          <w:sz w:val="28"/>
        </w:rPr>
        <w:t xml:space="preserve">Calculul compensaţiei pentru prestarea serviciilor </w:t>
      </w:r>
    </w:p>
    <w:p w:rsidR="00E07BFE" w:rsidRPr="00384FDC" w:rsidRDefault="00F75059" w:rsidP="00E07BFE">
      <w:pPr>
        <w:jc w:val="center"/>
        <w:rPr>
          <w:b/>
          <w:sz w:val="28"/>
        </w:rPr>
      </w:pPr>
      <w:r w:rsidRPr="00F75059">
        <w:rPr>
          <w:b/>
          <w:sz w:val="28"/>
        </w:rPr>
        <w:t xml:space="preserve">de transport public în </w:t>
      </w:r>
      <w:r w:rsidRPr="00F75059">
        <w:rPr>
          <w:b/>
          <w:sz w:val="28"/>
          <w:highlight w:val="yellow"/>
        </w:rPr>
        <w:t>[_anul_]</w:t>
      </w:r>
    </w:p>
    <w:p w:rsidR="0098214E" w:rsidRDefault="0098214E">
      <w:pPr>
        <w:jc w:val="left"/>
        <w:rPr>
          <w:b/>
          <w:sz w:val="28"/>
        </w:rPr>
      </w:pPr>
    </w:p>
    <w:tbl>
      <w:tblPr>
        <w:tblW w:w="9531"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A0" w:firstRow="1" w:lastRow="0" w:firstColumn="1" w:lastColumn="0" w:noHBand="0" w:noVBand="1"/>
      </w:tblPr>
      <w:tblGrid>
        <w:gridCol w:w="6570"/>
        <w:gridCol w:w="987"/>
        <w:gridCol w:w="987"/>
        <w:gridCol w:w="987"/>
      </w:tblGrid>
      <w:tr w:rsidR="0021644C" w:rsidRPr="00384FDC" w:rsidTr="001047D5">
        <w:trPr>
          <w:trHeight w:val="240"/>
        </w:trPr>
        <w:tc>
          <w:tcPr>
            <w:tcW w:w="6570" w:type="dxa"/>
            <w:tcBorders>
              <w:top w:val="nil"/>
              <w:left w:val="nil"/>
              <w:bottom w:val="single" w:sz="4" w:space="0" w:color="auto"/>
            </w:tcBorders>
            <w:shd w:val="clear" w:color="auto" w:fill="BFBFBF"/>
            <w:vAlign w:val="center"/>
          </w:tcPr>
          <w:p w:rsidR="0021644C" w:rsidRPr="00384FDC" w:rsidRDefault="00F75059" w:rsidP="0066143F">
            <w:pPr>
              <w:spacing w:before="20" w:after="20"/>
              <w:jc w:val="center"/>
              <w:rPr>
                <w:rFonts w:eastAsia="Times New Roman" w:cs="Arial"/>
                <w:b/>
                <w:sz w:val="18"/>
                <w:szCs w:val="18"/>
              </w:rPr>
            </w:pPr>
            <w:r w:rsidRPr="00F75059">
              <w:rPr>
                <w:rFonts w:eastAsia="Times New Roman" w:cs="Arial"/>
                <w:b/>
                <w:sz w:val="18"/>
                <w:szCs w:val="18"/>
              </w:rPr>
              <w:t>Concept</w:t>
            </w:r>
          </w:p>
        </w:tc>
        <w:tc>
          <w:tcPr>
            <w:tcW w:w="987" w:type="dxa"/>
            <w:tcBorders>
              <w:top w:val="nil"/>
              <w:bottom w:val="single" w:sz="4" w:space="0" w:color="auto"/>
            </w:tcBorders>
            <w:shd w:val="clear" w:color="auto" w:fill="BFBFBF"/>
            <w:noWrap/>
            <w:vAlign w:val="center"/>
            <w:hideMark/>
          </w:tcPr>
          <w:p w:rsidR="0021644C" w:rsidRPr="00384FDC" w:rsidRDefault="00F75059" w:rsidP="0066143F">
            <w:pPr>
              <w:spacing w:before="20" w:after="20"/>
              <w:jc w:val="center"/>
              <w:rPr>
                <w:rFonts w:eastAsia="Times New Roman" w:cs="Arial"/>
                <w:b/>
                <w:sz w:val="18"/>
                <w:szCs w:val="18"/>
              </w:rPr>
            </w:pPr>
            <w:r w:rsidRPr="00F75059">
              <w:rPr>
                <w:rFonts w:eastAsia="Times New Roman" w:cs="Arial"/>
                <w:b/>
                <w:sz w:val="18"/>
                <w:szCs w:val="18"/>
              </w:rPr>
              <w:t>N</w:t>
            </w:r>
          </w:p>
        </w:tc>
        <w:tc>
          <w:tcPr>
            <w:tcW w:w="987" w:type="dxa"/>
            <w:tcBorders>
              <w:top w:val="nil"/>
              <w:bottom w:val="single" w:sz="4" w:space="0" w:color="auto"/>
            </w:tcBorders>
            <w:shd w:val="clear" w:color="auto" w:fill="BFBFBF"/>
          </w:tcPr>
          <w:p w:rsidR="0021644C" w:rsidRPr="00384FDC" w:rsidRDefault="00F75059" w:rsidP="0066143F">
            <w:pPr>
              <w:spacing w:before="20" w:after="20"/>
              <w:jc w:val="center"/>
              <w:rPr>
                <w:rFonts w:eastAsia="Times New Roman" w:cs="Arial"/>
                <w:b/>
                <w:sz w:val="18"/>
                <w:szCs w:val="18"/>
              </w:rPr>
            </w:pPr>
            <w:r w:rsidRPr="00F75059">
              <w:rPr>
                <w:rFonts w:eastAsia="Times New Roman" w:cs="Arial"/>
                <w:b/>
                <w:sz w:val="18"/>
                <w:szCs w:val="18"/>
              </w:rPr>
              <w:t>N+1</w:t>
            </w:r>
          </w:p>
        </w:tc>
        <w:tc>
          <w:tcPr>
            <w:tcW w:w="987" w:type="dxa"/>
            <w:tcBorders>
              <w:top w:val="nil"/>
              <w:bottom w:val="single" w:sz="4" w:space="0" w:color="auto"/>
            </w:tcBorders>
            <w:shd w:val="clear" w:color="auto" w:fill="BFBFBF"/>
          </w:tcPr>
          <w:p w:rsidR="0021644C" w:rsidRPr="00384FDC" w:rsidRDefault="00F75059" w:rsidP="0066143F">
            <w:pPr>
              <w:spacing w:before="20" w:after="20"/>
              <w:jc w:val="center"/>
              <w:rPr>
                <w:rFonts w:eastAsia="Times New Roman" w:cs="Arial"/>
                <w:b/>
                <w:sz w:val="18"/>
                <w:szCs w:val="18"/>
              </w:rPr>
            </w:pPr>
            <w:r w:rsidRPr="00F75059">
              <w:rPr>
                <w:rFonts w:eastAsia="Times New Roman" w:cs="Arial"/>
                <w:b/>
                <w:sz w:val="18"/>
                <w:szCs w:val="18"/>
              </w:rPr>
              <w:t>...</w:t>
            </w:r>
          </w:p>
        </w:tc>
      </w:tr>
      <w:tr w:rsidR="0021644C" w:rsidRPr="00384FDC" w:rsidTr="001047D5">
        <w:tc>
          <w:tcPr>
            <w:tcW w:w="6570" w:type="dxa"/>
            <w:tcBorders>
              <w:top w:val="single" w:sz="4" w:space="0" w:color="auto"/>
              <w:left w:val="nil"/>
              <w:bottom w:val="single" w:sz="4" w:space="0" w:color="auto"/>
            </w:tcBorders>
            <w:shd w:val="clear" w:color="auto" w:fill="auto"/>
            <w:noWrap/>
            <w:vAlign w:val="center"/>
            <w:hideMark/>
          </w:tcPr>
          <w:p w:rsidR="0021644C" w:rsidRPr="00384FDC" w:rsidRDefault="00F75059" w:rsidP="0066143F">
            <w:pPr>
              <w:overflowPunct w:val="0"/>
              <w:autoSpaceDE w:val="0"/>
              <w:autoSpaceDN w:val="0"/>
              <w:adjustRightInd w:val="0"/>
              <w:spacing w:before="20" w:after="20"/>
              <w:textAlignment w:val="baseline"/>
              <w:rPr>
                <w:rFonts w:eastAsia="Times New Roman" w:cs="Arial"/>
                <w:b/>
                <w:bCs/>
                <w:sz w:val="18"/>
                <w:szCs w:val="18"/>
              </w:rPr>
            </w:pPr>
            <w:r w:rsidRPr="00F75059">
              <w:rPr>
                <w:rFonts w:eastAsia="Times New Roman" w:cs="Arial"/>
                <w:b/>
                <w:bCs/>
                <w:sz w:val="18"/>
                <w:szCs w:val="18"/>
              </w:rPr>
              <w:t xml:space="preserve">Anul </w:t>
            </w:r>
          </w:p>
        </w:tc>
        <w:tc>
          <w:tcPr>
            <w:tcW w:w="987" w:type="dxa"/>
            <w:tcBorders>
              <w:top w:val="single" w:sz="4" w:space="0" w:color="auto"/>
              <w:bottom w:val="single" w:sz="4" w:space="0" w:color="auto"/>
            </w:tcBorders>
            <w:shd w:val="clear" w:color="auto" w:fill="auto"/>
            <w:noWrap/>
            <w:vAlign w:val="center"/>
          </w:tcPr>
          <w:p w:rsidR="0021644C" w:rsidRPr="00384FDC" w:rsidRDefault="0021644C" w:rsidP="0066143F">
            <w:pPr>
              <w:spacing w:before="20" w:after="20"/>
              <w:jc w:val="center"/>
              <w:rPr>
                <w:rFonts w:eastAsia="Times New Roman" w:cs="Arial"/>
                <w:bCs/>
                <w:sz w:val="16"/>
                <w:szCs w:val="18"/>
                <w:highlight w:val="cyan"/>
              </w:rPr>
            </w:pPr>
          </w:p>
        </w:tc>
        <w:tc>
          <w:tcPr>
            <w:tcW w:w="987" w:type="dxa"/>
            <w:tcBorders>
              <w:top w:val="single" w:sz="4" w:space="0" w:color="auto"/>
              <w:bottom w:val="single" w:sz="4" w:space="0" w:color="auto"/>
            </w:tcBorders>
          </w:tcPr>
          <w:p w:rsidR="0021644C" w:rsidRPr="00384FDC" w:rsidRDefault="0021644C" w:rsidP="0066143F">
            <w:pPr>
              <w:spacing w:before="20" w:after="20"/>
              <w:jc w:val="center"/>
              <w:rPr>
                <w:rFonts w:eastAsia="Times New Roman" w:cs="Arial"/>
                <w:bCs/>
                <w:sz w:val="16"/>
                <w:szCs w:val="18"/>
                <w:highlight w:val="cyan"/>
              </w:rPr>
            </w:pPr>
          </w:p>
        </w:tc>
        <w:tc>
          <w:tcPr>
            <w:tcW w:w="987" w:type="dxa"/>
            <w:tcBorders>
              <w:top w:val="single" w:sz="4" w:space="0" w:color="auto"/>
              <w:bottom w:val="single" w:sz="4" w:space="0" w:color="auto"/>
            </w:tcBorders>
          </w:tcPr>
          <w:p w:rsidR="0021644C" w:rsidRPr="00384FDC" w:rsidRDefault="0021644C" w:rsidP="0066143F">
            <w:pPr>
              <w:spacing w:before="20" w:after="20"/>
              <w:jc w:val="center"/>
              <w:rPr>
                <w:rFonts w:eastAsia="Times New Roman" w:cs="Arial"/>
                <w:bCs/>
                <w:sz w:val="16"/>
                <w:szCs w:val="18"/>
                <w:highlight w:val="cyan"/>
              </w:rPr>
            </w:pPr>
          </w:p>
        </w:tc>
      </w:tr>
      <w:tr w:rsidR="0021644C" w:rsidRPr="00384FDC" w:rsidTr="001047D5">
        <w:tc>
          <w:tcPr>
            <w:tcW w:w="6570" w:type="dxa"/>
            <w:tcBorders>
              <w:top w:val="single" w:sz="4" w:space="0" w:color="auto"/>
              <w:left w:val="nil"/>
              <w:bottom w:val="single" w:sz="4" w:space="0" w:color="auto"/>
            </w:tcBorders>
            <w:shd w:val="clear" w:color="auto" w:fill="auto"/>
            <w:noWrap/>
            <w:vAlign w:val="center"/>
            <w:hideMark/>
          </w:tcPr>
          <w:p w:rsidR="0021644C" w:rsidRPr="00384FDC" w:rsidRDefault="00F75059" w:rsidP="0066143F">
            <w:pPr>
              <w:spacing w:before="20" w:after="20"/>
              <w:ind w:left="284" w:hanging="284"/>
              <w:rPr>
                <w:rFonts w:eastAsia="Times New Roman" w:cs="Arial"/>
                <w:b/>
                <w:bCs/>
                <w:sz w:val="18"/>
                <w:szCs w:val="18"/>
              </w:rPr>
            </w:pPr>
            <w:r w:rsidRPr="00F75059">
              <w:rPr>
                <w:rFonts w:eastAsia="Times New Roman" w:cs="Arial"/>
                <w:b/>
                <w:bCs/>
                <w:sz w:val="18"/>
                <w:szCs w:val="18"/>
              </w:rPr>
              <w:t xml:space="preserve">(Km)Număr total de vehicul*kilometru </w:t>
            </w:r>
          </w:p>
        </w:tc>
        <w:tc>
          <w:tcPr>
            <w:tcW w:w="987" w:type="dxa"/>
            <w:tcBorders>
              <w:top w:val="single" w:sz="4" w:space="0" w:color="auto"/>
              <w:bottom w:val="single" w:sz="4" w:space="0" w:color="auto"/>
            </w:tcBorders>
            <w:shd w:val="clear" w:color="auto" w:fill="auto"/>
            <w:noWrap/>
            <w:vAlign w:val="center"/>
          </w:tcPr>
          <w:p w:rsidR="0021644C" w:rsidRPr="00384FDC" w:rsidRDefault="0021644C" w:rsidP="0066143F">
            <w:pPr>
              <w:spacing w:before="20" w:after="20"/>
              <w:jc w:val="right"/>
              <w:rPr>
                <w:rFonts w:eastAsia="Times New Roman" w:cs="Arial"/>
                <w:b/>
                <w:bCs/>
                <w:sz w:val="18"/>
                <w:szCs w:val="18"/>
                <w:highlight w:val="cyan"/>
              </w:rPr>
            </w:pPr>
          </w:p>
        </w:tc>
        <w:tc>
          <w:tcPr>
            <w:tcW w:w="987" w:type="dxa"/>
            <w:tcBorders>
              <w:top w:val="single" w:sz="4" w:space="0" w:color="auto"/>
              <w:bottom w:val="single" w:sz="4" w:space="0" w:color="auto"/>
            </w:tcBorders>
          </w:tcPr>
          <w:p w:rsidR="0021644C" w:rsidRPr="00384FDC" w:rsidRDefault="0021644C" w:rsidP="0066143F">
            <w:pPr>
              <w:spacing w:before="20" w:after="20"/>
              <w:jc w:val="right"/>
              <w:rPr>
                <w:rFonts w:eastAsia="Times New Roman" w:cs="Arial"/>
                <w:b/>
                <w:bCs/>
                <w:sz w:val="18"/>
                <w:szCs w:val="18"/>
                <w:highlight w:val="cyan"/>
              </w:rPr>
            </w:pPr>
          </w:p>
        </w:tc>
        <w:tc>
          <w:tcPr>
            <w:tcW w:w="987" w:type="dxa"/>
            <w:tcBorders>
              <w:top w:val="single" w:sz="4" w:space="0" w:color="auto"/>
              <w:bottom w:val="single" w:sz="4" w:space="0" w:color="auto"/>
            </w:tcBorders>
          </w:tcPr>
          <w:p w:rsidR="0021644C" w:rsidRPr="00384FDC" w:rsidRDefault="0021644C" w:rsidP="0066143F">
            <w:pPr>
              <w:spacing w:before="20" w:after="20"/>
              <w:jc w:val="right"/>
              <w:rPr>
                <w:rFonts w:eastAsia="Times New Roman" w:cs="Arial"/>
                <w:b/>
                <w:bCs/>
                <w:sz w:val="18"/>
                <w:szCs w:val="18"/>
                <w:highlight w:val="cyan"/>
              </w:rPr>
            </w:pPr>
          </w:p>
        </w:tc>
      </w:tr>
      <w:tr w:rsidR="0021644C" w:rsidRPr="00384FDC" w:rsidTr="001047D5">
        <w:trPr>
          <w:trHeight w:val="296"/>
        </w:trPr>
        <w:tc>
          <w:tcPr>
            <w:tcW w:w="6570" w:type="dxa"/>
            <w:tcBorders>
              <w:top w:val="single" w:sz="4" w:space="0" w:color="auto"/>
              <w:left w:val="nil"/>
              <w:bottom w:val="single" w:sz="4" w:space="0" w:color="BFBFBF"/>
            </w:tcBorders>
            <w:shd w:val="clear" w:color="auto" w:fill="auto"/>
            <w:noWrap/>
            <w:vAlign w:val="center"/>
          </w:tcPr>
          <w:p w:rsidR="0021644C" w:rsidRPr="00384FDC" w:rsidRDefault="00F75059" w:rsidP="0066143F">
            <w:pPr>
              <w:overflowPunct w:val="0"/>
              <w:autoSpaceDE w:val="0"/>
              <w:autoSpaceDN w:val="0"/>
              <w:adjustRightInd w:val="0"/>
              <w:spacing w:before="20" w:after="20"/>
              <w:ind w:left="850" w:hanging="283"/>
              <w:textAlignment w:val="baseline"/>
              <w:rPr>
                <w:rFonts w:eastAsia="Times New Roman" w:cs="Arial"/>
                <w:bCs/>
                <w:sz w:val="18"/>
                <w:szCs w:val="18"/>
              </w:rPr>
            </w:pPr>
            <w:r w:rsidRPr="00F75059">
              <w:rPr>
                <w:rFonts w:eastAsia="Times New Roman" w:cs="Arial"/>
                <w:bCs/>
                <w:sz w:val="18"/>
                <w:szCs w:val="18"/>
              </w:rPr>
              <w:t>Tramvai</w:t>
            </w:r>
          </w:p>
        </w:tc>
        <w:tc>
          <w:tcPr>
            <w:tcW w:w="987" w:type="dxa"/>
            <w:tcBorders>
              <w:top w:val="single" w:sz="4" w:space="0" w:color="auto"/>
              <w:bottom w:val="single" w:sz="4" w:space="0" w:color="BFBFBF"/>
            </w:tcBorders>
            <w:shd w:val="clear" w:color="auto" w:fill="auto"/>
            <w:noWrap/>
            <w:vAlign w:val="center"/>
          </w:tcPr>
          <w:p w:rsidR="0021644C" w:rsidRPr="00384FDC" w:rsidRDefault="0021644C" w:rsidP="0066143F">
            <w:pPr>
              <w:spacing w:before="20" w:after="20"/>
              <w:jc w:val="right"/>
              <w:rPr>
                <w:rFonts w:eastAsia="Times New Roman" w:cs="Arial"/>
                <w:b/>
                <w:bCs/>
                <w:sz w:val="18"/>
                <w:szCs w:val="18"/>
                <w:highlight w:val="cyan"/>
              </w:rPr>
            </w:pPr>
          </w:p>
        </w:tc>
        <w:tc>
          <w:tcPr>
            <w:tcW w:w="987" w:type="dxa"/>
            <w:tcBorders>
              <w:top w:val="single" w:sz="4" w:space="0" w:color="auto"/>
              <w:bottom w:val="single" w:sz="4" w:space="0" w:color="BFBFBF"/>
            </w:tcBorders>
          </w:tcPr>
          <w:p w:rsidR="0021644C" w:rsidRPr="00384FDC" w:rsidRDefault="0021644C" w:rsidP="0066143F">
            <w:pPr>
              <w:spacing w:before="20" w:after="20"/>
              <w:jc w:val="right"/>
              <w:rPr>
                <w:rFonts w:eastAsia="Times New Roman" w:cs="Arial"/>
                <w:b/>
                <w:bCs/>
                <w:sz w:val="18"/>
                <w:szCs w:val="18"/>
                <w:highlight w:val="cyan"/>
              </w:rPr>
            </w:pPr>
          </w:p>
        </w:tc>
        <w:tc>
          <w:tcPr>
            <w:tcW w:w="987" w:type="dxa"/>
            <w:tcBorders>
              <w:top w:val="single" w:sz="4" w:space="0" w:color="auto"/>
              <w:bottom w:val="single" w:sz="4" w:space="0" w:color="BFBFBF"/>
            </w:tcBorders>
          </w:tcPr>
          <w:p w:rsidR="0021644C" w:rsidRPr="00384FDC" w:rsidRDefault="0021644C" w:rsidP="0066143F">
            <w:pPr>
              <w:spacing w:before="20" w:after="20"/>
              <w:jc w:val="right"/>
              <w:rPr>
                <w:rFonts w:eastAsia="Times New Roman" w:cs="Arial"/>
                <w:b/>
                <w:bCs/>
                <w:sz w:val="18"/>
                <w:szCs w:val="18"/>
                <w:highlight w:val="cyan"/>
              </w:rPr>
            </w:pPr>
          </w:p>
        </w:tc>
      </w:tr>
      <w:tr w:rsidR="0021644C" w:rsidRPr="00384FDC" w:rsidTr="001047D5">
        <w:tc>
          <w:tcPr>
            <w:tcW w:w="6570" w:type="dxa"/>
            <w:tcBorders>
              <w:top w:val="single" w:sz="4" w:space="0" w:color="BFBFBF"/>
              <w:left w:val="nil"/>
              <w:bottom w:val="single" w:sz="4" w:space="0" w:color="BFBFBF"/>
            </w:tcBorders>
            <w:shd w:val="clear" w:color="auto" w:fill="auto"/>
            <w:noWrap/>
            <w:vAlign w:val="center"/>
          </w:tcPr>
          <w:p w:rsidR="0021644C" w:rsidRPr="00384FDC" w:rsidRDefault="00F75059" w:rsidP="0066143F">
            <w:pPr>
              <w:overflowPunct w:val="0"/>
              <w:autoSpaceDE w:val="0"/>
              <w:autoSpaceDN w:val="0"/>
              <w:adjustRightInd w:val="0"/>
              <w:spacing w:before="20" w:after="20"/>
              <w:ind w:left="850" w:hanging="283"/>
              <w:textAlignment w:val="baseline"/>
              <w:rPr>
                <w:rFonts w:eastAsia="Times New Roman" w:cs="Arial"/>
                <w:bCs/>
                <w:sz w:val="18"/>
                <w:szCs w:val="18"/>
              </w:rPr>
            </w:pPr>
            <w:r w:rsidRPr="00F75059">
              <w:rPr>
                <w:rFonts w:eastAsia="Times New Roman" w:cs="Arial"/>
                <w:bCs/>
                <w:sz w:val="18"/>
                <w:szCs w:val="18"/>
              </w:rPr>
              <w:t>Troleibuz</w:t>
            </w:r>
          </w:p>
        </w:tc>
        <w:tc>
          <w:tcPr>
            <w:tcW w:w="987" w:type="dxa"/>
            <w:tcBorders>
              <w:top w:val="single" w:sz="4" w:space="0" w:color="BFBFBF"/>
              <w:bottom w:val="single" w:sz="4" w:space="0" w:color="BFBFBF"/>
            </w:tcBorders>
            <w:shd w:val="clear" w:color="auto" w:fill="auto"/>
            <w:noWrap/>
            <w:vAlign w:val="center"/>
          </w:tcPr>
          <w:p w:rsidR="0021644C" w:rsidRPr="00384FDC" w:rsidRDefault="0021644C" w:rsidP="0066143F">
            <w:pPr>
              <w:spacing w:before="20" w:after="20"/>
              <w:jc w:val="right"/>
              <w:rPr>
                <w:rFonts w:eastAsia="Times New Roman" w:cs="Arial"/>
                <w:b/>
                <w:bCs/>
                <w:sz w:val="18"/>
                <w:szCs w:val="18"/>
                <w:highlight w:val="cyan"/>
              </w:rPr>
            </w:pPr>
          </w:p>
        </w:tc>
        <w:tc>
          <w:tcPr>
            <w:tcW w:w="987" w:type="dxa"/>
            <w:tcBorders>
              <w:top w:val="single" w:sz="4" w:space="0" w:color="BFBFBF"/>
              <w:bottom w:val="single" w:sz="4" w:space="0" w:color="BFBFBF"/>
            </w:tcBorders>
          </w:tcPr>
          <w:p w:rsidR="0021644C" w:rsidRPr="00384FDC" w:rsidRDefault="0021644C" w:rsidP="0066143F">
            <w:pPr>
              <w:spacing w:before="20" w:after="20"/>
              <w:jc w:val="right"/>
              <w:rPr>
                <w:rFonts w:eastAsia="Times New Roman" w:cs="Arial"/>
                <w:b/>
                <w:bCs/>
                <w:sz w:val="18"/>
                <w:szCs w:val="18"/>
                <w:highlight w:val="cyan"/>
              </w:rPr>
            </w:pPr>
          </w:p>
        </w:tc>
        <w:tc>
          <w:tcPr>
            <w:tcW w:w="987" w:type="dxa"/>
            <w:tcBorders>
              <w:top w:val="single" w:sz="4" w:space="0" w:color="BFBFBF"/>
              <w:bottom w:val="single" w:sz="4" w:space="0" w:color="BFBFBF"/>
            </w:tcBorders>
          </w:tcPr>
          <w:p w:rsidR="0021644C" w:rsidRPr="00384FDC" w:rsidRDefault="0021644C" w:rsidP="0066143F">
            <w:pPr>
              <w:spacing w:before="20" w:after="20"/>
              <w:jc w:val="right"/>
              <w:rPr>
                <w:rFonts w:eastAsia="Times New Roman" w:cs="Arial"/>
                <w:b/>
                <w:bCs/>
                <w:sz w:val="18"/>
                <w:szCs w:val="18"/>
                <w:highlight w:val="cyan"/>
              </w:rPr>
            </w:pPr>
          </w:p>
        </w:tc>
      </w:tr>
      <w:tr w:rsidR="0021644C" w:rsidRPr="00384FDC" w:rsidTr="001047D5">
        <w:tc>
          <w:tcPr>
            <w:tcW w:w="6570" w:type="dxa"/>
            <w:tcBorders>
              <w:top w:val="single" w:sz="4" w:space="0" w:color="BFBFBF"/>
              <w:left w:val="nil"/>
              <w:bottom w:val="single" w:sz="4" w:space="0" w:color="auto"/>
            </w:tcBorders>
            <w:shd w:val="clear" w:color="auto" w:fill="auto"/>
            <w:noWrap/>
            <w:vAlign w:val="center"/>
          </w:tcPr>
          <w:p w:rsidR="0021644C" w:rsidRPr="00384FDC" w:rsidRDefault="00F75059" w:rsidP="0066143F">
            <w:pPr>
              <w:overflowPunct w:val="0"/>
              <w:autoSpaceDE w:val="0"/>
              <w:autoSpaceDN w:val="0"/>
              <w:adjustRightInd w:val="0"/>
              <w:spacing w:before="20" w:after="20"/>
              <w:ind w:left="850" w:hanging="283"/>
              <w:textAlignment w:val="baseline"/>
              <w:rPr>
                <w:rFonts w:eastAsia="Times New Roman" w:cs="Arial"/>
                <w:bCs/>
                <w:sz w:val="18"/>
                <w:szCs w:val="18"/>
              </w:rPr>
            </w:pPr>
            <w:r w:rsidRPr="00F75059">
              <w:rPr>
                <w:rFonts w:eastAsia="Times New Roman" w:cs="Arial"/>
                <w:bCs/>
                <w:sz w:val="18"/>
                <w:szCs w:val="18"/>
              </w:rPr>
              <w:t>Autobuz</w:t>
            </w:r>
          </w:p>
        </w:tc>
        <w:tc>
          <w:tcPr>
            <w:tcW w:w="987" w:type="dxa"/>
            <w:tcBorders>
              <w:top w:val="single" w:sz="4" w:space="0" w:color="BFBFBF"/>
              <w:bottom w:val="single" w:sz="4" w:space="0" w:color="auto"/>
            </w:tcBorders>
            <w:shd w:val="clear" w:color="auto" w:fill="auto"/>
            <w:noWrap/>
            <w:vAlign w:val="center"/>
          </w:tcPr>
          <w:p w:rsidR="0021644C" w:rsidRPr="00384FDC" w:rsidRDefault="0021644C" w:rsidP="0066143F">
            <w:pPr>
              <w:spacing w:before="20" w:after="20"/>
              <w:jc w:val="right"/>
              <w:rPr>
                <w:rFonts w:eastAsia="Times New Roman" w:cs="Arial"/>
                <w:b/>
                <w:bCs/>
                <w:sz w:val="18"/>
                <w:szCs w:val="18"/>
                <w:highlight w:val="cyan"/>
              </w:rPr>
            </w:pPr>
          </w:p>
        </w:tc>
        <w:tc>
          <w:tcPr>
            <w:tcW w:w="987" w:type="dxa"/>
            <w:tcBorders>
              <w:top w:val="single" w:sz="4" w:space="0" w:color="BFBFBF"/>
              <w:bottom w:val="single" w:sz="4" w:space="0" w:color="auto"/>
            </w:tcBorders>
          </w:tcPr>
          <w:p w:rsidR="0021644C" w:rsidRPr="00384FDC" w:rsidRDefault="0021644C" w:rsidP="0066143F">
            <w:pPr>
              <w:spacing w:before="20" w:after="20"/>
              <w:jc w:val="right"/>
              <w:rPr>
                <w:rFonts w:eastAsia="Times New Roman" w:cs="Arial"/>
                <w:b/>
                <w:bCs/>
                <w:sz w:val="18"/>
                <w:szCs w:val="18"/>
                <w:highlight w:val="cyan"/>
              </w:rPr>
            </w:pPr>
          </w:p>
        </w:tc>
        <w:tc>
          <w:tcPr>
            <w:tcW w:w="987" w:type="dxa"/>
            <w:tcBorders>
              <w:top w:val="single" w:sz="4" w:space="0" w:color="BFBFBF"/>
              <w:bottom w:val="single" w:sz="4" w:space="0" w:color="auto"/>
            </w:tcBorders>
          </w:tcPr>
          <w:p w:rsidR="0021644C" w:rsidRPr="00384FDC" w:rsidRDefault="0021644C" w:rsidP="0066143F">
            <w:pPr>
              <w:spacing w:before="20" w:after="20"/>
              <w:jc w:val="right"/>
              <w:rPr>
                <w:rFonts w:eastAsia="Times New Roman" w:cs="Arial"/>
                <w:b/>
                <w:bCs/>
                <w:sz w:val="18"/>
                <w:szCs w:val="18"/>
                <w:highlight w:val="cyan"/>
              </w:rPr>
            </w:pPr>
          </w:p>
        </w:tc>
      </w:tr>
      <w:tr w:rsidR="0021644C" w:rsidRPr="00384FDC" w:rsidTr="001047D5">
        <w:tc>
          <w:tcPr>
            <w:tcW w:w="6570" w:type="dxa"/>
            <w:tcBorders>
              <w:top w:val="single" w:sz="4" w:space="0" w:color="auto"/>
              <w:left w:val="nil"/>
              <w:bottom w:val="single" w:sz="4" w:space="0" w:color="auto"/>
              <w:right w:val="single" w:sz="4" w:space="0" w:color="BFBFBF"/>
            </w:tcBorders>
            <w:shd w:val="clear" w:color="auto" w:fill="auto"/>
            <w:noWrap/>
            <w:vAlign w:val="center"/>
            <w:hideMark/>
          </w:tcPr>
          <w:p w:rsidR="0021644C" w:rsidRPr="00384FDC" w:rsidRDefault="00F75059" w:rsidP="0066143F">
            <w:pPr>
              <w:overflowPunct w:val="0"/>
              <w:autoSpaceDE w:val="0"/>
              <w:autoSpaceDN w:val="0"/>
              <w:adjustRightInd w:val="0"/>
              <w:spacing w:before="20" w:after="20"/>
              <w:ind w:left="283" w:hanging="283"/>
              <w:textAlignment w:val="baseline"/>
              <w:rPr>
                <w:rFonts w:eastAsia="Times New Roman" w:cs="Arial"/>
                <w:b/>
                <w:bCs/>
                <w:sz w:val="18"/>
                <w:szCs w:val="18"/>
                <w:highlight w:val="cyan"/>
              </w:rPr>
            </w:pPr>
            <w:r w:rsidRPr="00F75059">
              <w:rPr>
                <w:rFonts w:eastAsia="Times New Roman" w:cs="Arial"/>
                <w:b/>
                <w:bCs/>
                <w:sz w:val="18"/>
                <w:szCs w:val="18"/>
              </w:rPr>
              <w:t xml:space="preserve">(c unitar) Cost unitar per kilometru  </w:t>
            </w:r>
          </w:p>
        </w:tc>
        <w:tc>
          <w:tcPr>
            <w:tcW w:w="987" w:type="dxa"/>
            <w:tcBorders>
              <w:top w:val="single" w:sz="4" w:space="0" w:color="auto"/>
              <w:left w:val="single" w:sz="4" w:space="0" w:color="BFBFBF"/>
              <w:bottom w:val="single" w:sz="4" w:space="0" w:color="auto"/>
            </w:tcBorders>
            <w:shd w:val="clear" w:color="auto" w:fill="auto"/>
            <w:noWrap/>
            <w:vAlign w:val="center"/>
          </w:tcPr>
          <w:p w:rsidR="0021644C" w:rsidRPr="00384FDC" w:rsidRDefault="0021644C" w:rsidP="0066143F">
            <w:pPr>
              <w:spacing w:before="20" w:after="20"/>
              <w:jc w:val="right"/>
              <w:rPr>
                <w:rFonts w:eastAsia="Times New Roman" w:cs="Arial"/>
                <w:b/>
                <w:bCs/>
                <w:sz w:val="18"/>
                <w:szCs w:val="18"/>
                <w:highlight w:val="cyan"/>
              </w:rPr>
            </w:pPr>
          </w:p>
        </w:tc>
        <w:tc>
          <w:tcPr>
            <w:tcW w:w="987" w:type="dxa"/>
            <w:tcBorders>
              <w:top w:val="single" w:sz="4" w:space="0" w:color="auto"/>
              <w:left w:val="single" w:sz="4" w:space="0" w:color="BFBFBF"/>
              <w:bottom w:val="single" w:sz="4" w:space="0" w:color="auto"/>
            </w:tcBorders>
          </w:tcPr>
          <w:p w:rsidR="0021644C" w:rsidRPr="00384FDC" w:rsidRDefault="0021644C" w:rsidP="0066143F">
            <w:pPr>
              <w:spacing w:before="20" w:after="20"/>
              <w:jc w:val="right"/>
              <w:rPr>
                <w:rFonts w:eastAsia="Times New Roman" w:cs="Arial"/>
                <w:b/>
                <w:bCs/>
                <w:sz w:val="18"/>
                <w:szCs w:val="18"/>
                <w:highlight w:val="cyan"/>
              </w:rPr>
            </w:pPr>
          </w:p>
        </w:tc>
        <w:tc>
          <w:tcPr>
            <w:tcW w:w="987" w:type="dxa"/>
            <w:tcBorders>
              <w:top w:val="single" w:sz="4" w:space="0" w:color="auto"/>
              <w:left w:val="single" w:sz="4" w:space="0" w:color="BFBFBF"/>
              <w:bottom w:val="single" w:sz="4" w:space="0" w:color="auto"/>
            </w:tcBorders>
          </w:tcPr>
          <w:p w:rsidR="0021644C" w:rsidRPr="00384FDC" w:rsidRDefault="0021644C" w:rsidP="0066143F">
            <w:pPr>
              <w:spacing w:before="20" w:after="20"/>
              <w:jc w:val="right"/>
              <w:rPr>
                <w:rFonts w:eastAsia="Times New Roman" w:cs="Arial"/>
                <w:b/>
                <w:bCs/>
                <w:sz w:val="18"/>
                <w:szCs w:val="18"/>
                <w:highlight w:val="cyan"/>
              </w:rPr>
            </w:pPr>
          </w:p>
        </w:tc>
      </w:tr>
      <w:tr w:rsidR="0021644C" w:rsidRPr="00384FDC" w:rsidTr="001047D5">
        <w:tc>
          <w:tcPr>
            <w:tcW w:w="6570" w:type="dxa"/>
            <w:tcBorders>
              <w:top w:val="single" w:sz="4" w:space="0" w:color="auto"/>
              <w:left w:val="nil"/>
              <w:bottom w:val="single" w:sz="4" w:space="0" w:color="BFBFBF"/>
            </w:tcBorders>
            <w:shd w:val="clear" w:color="auto" w:fill="auto"/>
            <w:noWrap/>
            <w:vAlign w:val="center"/>
          </w:tcPr>
          <w:p w:rsidR="0021644C" w:rsidRPr="00384FDC" w:rsidRDefault="00F75059" w:rsidP="0066143F">
            <w:pPr>
              <w:overflowPunct w:val="0"/>
              <w:autoSpaceDE w:val="0"/>
              <w:autoSpaceDN w:val="0"/>
              <w:adjustRightInd w:val="0"/>
              <w:spacing w:before="20" w:after="20"/>
              <w:ind w:left="850" w:hanging="283"/>
              <w:textAlignment w:val="baseline"/>
              <w:rPr>
                <w:rFonts w:eastAsia="Times New Roman" w:cs="Arial"/>
                <w:bCs/>
                <w:sz w:val="18"/>
                <w:szCs w:val="18"/>
              </w:rPr>
            </w:pPr>
            <w:r w:rsidRPr="00F75059">
              <w:rPr>
                <w:rFonts w:eastAsia="Times New Roman" w:cs="Arial"/>
                <w:bCs/>
                <w:sz w:val="18"/>
                <w:szCs w:val="18"/>
              </w:rPr>
              <w:t>Tramvai</w:t>
            </w:r>
          </w:p>
        </w:tc>
        <w:tc>
          <w:tcPr>
            <w:tcW w:w="987" w:type="dxa"/>
            <w:tcBorders>
              <w:top w:val="single" w:sz="4" w:space="0" w:color="auto"/>
              <w:bottom w:val="single" w:sz="4" w:space="0" w:color="BFBFBF"/>
            </w:tcBorders>
            <w:shd w:val="clear" w:color="auto" w:fill="auto"/>
            <w:noWrap/>
            <w:vAlign w:val="center"/>
          </w:tcPr>
          <w:p w:rsidR="0021644C" w:rsidRPr="00384FDC" w:rsidRDefault="0021644C" w:rsidP="0066143F">
            <w:pPr>
              <w:spacing w:before="20" w:after="20"/>
              <w:jc w:val="right"/>
              <w:rPr>
                <w:rFonts w:eastAsia="Times New Roman" w:cs="Arial"/>
                <w:b/>
                <w:bCs/>
                <w:sz w:val="18"/>
                <w:szCs w:val="18"/>
                <w:highlight w:val="cyan"/>
              </w:rPr>
            </w:pPr>
          </w:p>
        </w:tc>
        <w:tc>
          <w:tcPr>
            <w:tcW w:w="987" w:type="dxa"/>
            <w:tcBorders>
              <w:top w:val="single" w:sz="4" w:space="0" w:color="auto"/>
              <w:bottom w:val="single" w:sz="4" w:space="0" w:color="BFBFBF"/>
            </w:tcBorders>
          </w:tcPr>
          <w:p w:rsidR="0021644C" w:rsidRPr="00384FDC" w:rsidRDefault="0021644C" w:rsidP="0066143F">
            <w:pPr>
              <w:spacing w:before="20" w:after="20"/>
              <w:jc w:val="right"/>
              <w:rPr>
                <w:rFonts w:eastAsia="Times New Roman" w:cs="Arial"/>
                <w:b/>
                <w:bCs/>
                <w:sz w:val="18"/>
                <w:szCs w:val="18"/>
                <w:highlight w:val="cyan"/>
              </w:rPr>
            </w:pPr>
          </w:p>
        </w:tc>
        <w:tc>
          <w:tcPr>
            <w:tcW w:w="987" w:type="dxa"/>
            <w:tcBorders>
              <w:top w:val="single" w:sz="4" w:space="0" w:color="auto"/>
              <w:bottom w:val="single" w:sz="4" w:space="0" w:color="BFBFBF"/>
            </w:tcBorders>
          </w:tcPr>
          <w:p w:rsidR="0021644C" w:rsidRPr="00384FDC" w:rsidRDefault="0021644C" w:rsidP="0066143F">
            <w:pPr>
              <w:spacing w:before="20" w:after="20"/>
              <w:jc w:val="right"/>
              <w:rPr>
                <w:rFonts w:eastAsia="Times New Roman" w:cs="Arial"/>
                <w:b/>
                <w:bCs/>
                <w:sz w:val="18"/>
                <w:szCs w:val="18"/>
                <w:highlight w:val="cyan"/>
              </w:rPr>
            </w:pPr>
          </w:p>
        </w:tc>
      </w:tr>
      <w:tr w:rsidR="0021644C" w:rsidRPr="00384FDC" w:rsidTr="001047D5">
        <w:tc>
          <w:tcPr>
            <w:tcW w:w="6570" w:type="dxa"/>
            <w:tcBorders>
              <w:top w:val="single" w:sz="4" w:space="0" w:color="BFBFBF"/>
              <w:left w:val="nil"/>
              <w:bottom w:val="single" w:sz="4" w:space="0" w:color="BFBFBF"/>
            </w:tcBorders>
            <w:shd w:val="clear" w:color="auto" w:fill="auto"/>
            <w:noWrap/>
            <w:vAlign w:val="center"/>
          </w:tcPr>
          <w:p w:rsidR="0021644C" w:rsidRPr="00384FDC" w:rsidRDefault="00F75059" w:rsidP="0066143F">
            <w:pPr>
              <w:overflowPunct w:val="0"/>
              <w:autoSpaceDE w:val="0"/>
              <w:autoSpaceDN w:val="0"/>
              <w:adjustRightInd w:val="0"/>
              <w:spacing w:before="20" w:after="20"/>
              <w:ind w:left="850" w:hanging="283"/>
              <w:textAlignment w:val="baseline"/>
              <w:rPr>
                <w:rFonts w:eastAsia="Times New Roman" w:cs="Arial"/>
                <w:bCs/>
                <w:sz w:val="18"/>
                <w:szCs w:val="18"/>
              </w:rPr>
            </w:pPr>
            <w:r w:rsidRPr="00F75059">
              <w:rPr>
                <w:rFonts w:eastAsia="Times New Roman" w:cs="Arial"/>
                <w:bCs/>
                <w:sz w:val="18"/>
                <w:szCs w:val="18"/>
              </w:rPr>
              <w:t>Troleibuz</w:t>
            </w:r>
          </w:p>
        </w:tc>
        <w:tc>
          <w:tcPr>
            <w:tcW w:w="987" w:type="dxa"/>
            <w:tcBorders>
              <w:top w:val="single" w:sz="4" w:space="0" w:color="BFBFBF"/>
              <w:bottom w:val="single" w:sz="4" w:space="0" w:color="BFBFBF"/>
            </w:tcBorders>
            <w:shd w:val="clear" w:color="auto" w:fill="auto"/>
            <w:noWrap/>
            <w:vAlign w:val="center"/>
          </w:tcPr>
          <w:p w:rsidR="0021644C" w:rsidRPr="00384FDC" w:rsidRDefault="0021644C" w:rsidP="0066143F">
            <w:pPr>
              <w:spacing w:before="20" w:after="20"/>
              <w:jc w:val="right"/>
              <w:rPr>
                <w:rFonts w:eastAsia="Times New Roman" w:cs="Arial"/>
                <w:b/>
                <w:bCs/>
                <w:sz w:val="18"/>
                <w:szCs w:val="18"/>
                <w:highlight w:val="cyan"/>
              </w:rPr>
            </w:pPr>
          </w:p>
        </w:tc>
        <w:tc>
          <w:tcPr>
            <w:tcW w:w="987" w:type="dxa"/>
            <w:tcBorders>
              <w:top w:val="single" w:sz="4" w:space="0" w:color="BFBFBF"/>
              <w:bottom w:val="single" w:sz="4" w:space="0" w:color="BFBFBF"/>
            </w:tcBorders>
          </w:tcPr>
          <w:p w:rsidR="0021644C" w:rsidRPr="00384FDC" w:rsidRDefault="0021644C" w:rsidP="0066143F">
            <w:pPr>
              <w:spacing w:before="20" w:after="20"/>
              <w:jc w:val="right"/>
              <w:rPr>
                <w:rFonts w:eastAsia="Times New Roman" w:cs="Arial"/>
                <w:b/>
                <w:bCs/>
                <w:sz w:val="18"/>
                <w:szCs w:val="18"/>
                <w:highlight w:val="cyan"/>
              </w:rPr>
            </w:pPr>
          </w:p>
        </w:tc>
        <w:tc>
          <w:tcPr>
            <w:tcW w:w="987" w:type="dxa"/>
            <w:tcBorders>
              <w:top w:val="single" w:sz="4" w:space="0" w:color="BFBFBF"/>
              <w:bottom w:val="single" w:sz="4" w:space="0" w:color="BFBFBF"/>
            </w:tcBorders>
          </w:tcPr>
          <w:p w:rsidR="0021644C" w:rsidRPr="00384FDC" w:rsidRDefault="0021644C" w:rsidP="0066143F">
            <w:pPr>
              <w:spacing w:before="20" w:after="20"/>
              <w:jc w:val="right"/>
              <w:rPr>
                <w:rFonts w:eastAsia="Times New Roman" w:cs="Arial"/>
                <w:b/>
                <w:bCs/>
                <w:sz w:val="18"/>
                <w:szCs w:val="18"/>
                <w:highlight w:val="cyan"/>
              </w:rPr>
            </w:pPr>
          </w:p>
        </w:tc>
      </w:tr>
      <w:tr w:rsidR="0021644C" w:rsidRPr="00384FDC" w:rsidTr="001047D5">
        <w:tc>
          <w:tcPr>
            <w:tcW w:w="6570" w:type="dxa"/>
            <w:tcBorders>
              <w:top w:val="single" w:sz="4" w:space="0" w:color="BFBFBF"/>
              <w:left w:val="nil"/>
              <w:bottom w:val="single" w:sz="4" w:space="0" w:color="auto"/>
            </w:tcBorders>
            <w:shd w:val="clear" w:color="auto" w:fill="auto"/>
            <w:noWrap/>
            <w:vAlign w:val="center"/>
          </w:tcPr>
          <w:p w:rsidR="0021644C" w:rsidRPr="00384FDC" w:rsidRDefault="00F75059" w:rsidP="0066143F">
            <w:pPr>
              <w:overflowPunct w:val="0"/>
              <w:autoSpaceDE w:val="0"/>
              <w:autoSpaceDN w:val="0"/>
              <w:adjustRightInd w:val="0"/>
              <w:spacing w:before="20" w:after="20"/>
              <w:ind w:left="850" w:hanging="283"/>
              <w:textAlignment w:val="baseline"/>
              <w:rPr>
                <w:rFonts w:eastAsia="Times New Roman" w:cs="Arial"/>
                <w:bCs/>
                <w:sz w:val="18"/>
                <w:szCs w:val="18"/>
              </w:rPr>
            </w:pPr>
            <w:r w:rsidRPr="00F75059">
              <w:rPr>
                <w:rFonts w:eastAsia="Times New Roman" w:cs="Arial"/>
                <w:bCs/>
                <w:sz w:val="18"/>
                <w:szCs w:val="18"/>
              </w:rPr>
              <w:t>Autobuz</w:t>
            </w:r>
          </w:p>
        </w:tc>
        <w:tc>
          <w:tcPr>
            <w:tcW w:w="987" w:type="dxa"/>
            <w:tcBorders>
              <w:top w:val="single" w:sz="4" w:space="0" w:color="BFBFBF"/>
              <w:bottom w:val="single" w:sz="4" w:space="0" w:color="auto"/>
            </w:tcBorders>
            <w:shd w:val="clear" w:color="auto" w:fill="auto"/>
            <w:noWrap/>
            <w:vAlign w:val="center"/>
          </w:tcPr>
          <w:p w:rsidR="0021644C" w:rsidRPr="00384FDC" w:rsidRDefault="0021644C" w:rsidP="0066143F">
            <w:pPr>
              <w:spacing w:before="20" w:after="20"/>
              <w:jc w:val="right"/>
              <w:rPr>
                <w:rFonts w:eastAsia="Times New Roman" w:cs="Arial"/>
                <w:b/>
                <w:bCs/>
                <w:sz w:val="18"/>
                <w:szCs w:val="18"/>
                <w:highlight w:val="cyan"/>
              </w:rPr>
            </w:pPr>
          </w:p>
        </w:tc>
        <w:tc>
          <w:tcPr>
            <w:tcW w:w="987" w:type="dxa"/>
            <w:tcBorders>
              <w:top w:val="single" w:sz="4" w:space="0" w:color="BFBFBF"/>
              <w:bottom w:val="single" w:sz="4" w:space="0" w:color="auto"/>
            </w:tcBorders>
          </w:tcPr>
          <w:p w:rsidR="0021644C" w:rsidRPr="00384FDC" w:rsidRDefault="0021644C" w:rsidP="0066143F">
            <w:pPr>
              <w:spacing w:before="20" w:after="20"/>
              <w:jc w:val="right"/>
              <w:rPr>
                <w:rFonts w:eastAsia="Times New Roman" w:cs="Arial"/>
                <w:b/>
                <w:bCs/>
                <w:sz w:val="18"/>
                <w:szCs w:val="18"/>
                <w:highlight w:val="cyan"/>
              </w:rPr>
            </w:pPr>
          </w:p>
        </w:tc>
        <w:tc>
          <w:tcPr>
            <w:tcW w:w="987" w:type="dxa"/>
            <w:tcBorders>
              <w:top w:val="single" w:sz="4" w:space="0" w:color="BFBFBF"/>
              <w:bottom w:val="single" w:sz="4" w:space="0" w:color="auto"/>
            </w:tcBorders>
          </w:tcPr>
          <w:p w:rsidR="0021644C" w:rsidRPr="00384FDC" w:rsidRDefault="0021644C" w:rsidP="0066143F">
            <w:pPr>
              <w:spacing w:before="20" w:after="20"/>
              <w:jc w:val="right"/>
              <w:rPr>
                <w:rFonts w:eastAsia="Times New Roman" w:cs="Arial"/>
                <w:b/>
                <w:bCs/>
                <w:sz w:val="18"/>
                <w:szCs w:val="18"/>
                <w:highlight w:val="cyan"/>
              </w:rPr>
            </w:pPr>
          </w:p>
        </w:tc>
      </w:tr>
      <w:tr w:rsidR="00DD418D" w:rsidRPr="00384FDC" w:rsidTr="001047D5">
        <w:trPr>
          <w:trHeight w:val="70"/>
        </w:trPr>
        <w:tc>
          <w:tcPr>
            <w:tcW w:w="6570" w:type="dxa"/>
            <w:tcBorders>
              <w:top w:val="single" w:sz="4" w:space="0" w:color="BFBFBF"/>
              <w:left w:val="nil"/>
              <w:bottom w:val="single" w:sz="4" w:space="0" w:color="auto"/>
            </w:tcBorders>
            <w:shd w:val="clear" w:color="auto" w:fill="auto"/>
            <w:noWrap/>
            <w:vAlign w:val="center"/>
          </w:tcPr>
          <w:p w:rsidR="0098214E" w:rsidRDefault="00F75059">
            <w:pPr>
              <w:overflowPunct w:val="0"/>
              <w:autoSpaceDE w:val="0"/>
              <w:autoSpaceDN w:val="0"/>
              <w:adjustRightInd w:val="0"/>
              <w:spacing w:before="20" w:after="20"/>
              <w:textAlignment w:val="baseline"/>
              <w:rPr>
                <w:rFonts w:eastAsia="Times New Roman" w:cs="Arial"/>
                <w:bCs/>
                <w:sz w:val="18"/>
                <w:szCs w:val="18"/>
              </w:rPr>
            </w:pPr>
            <w:r w:rsidRPr="00F75059">
              <w:rPr>
                <w:rFonts w:eastAsia="Times New Roman" w:cs="Arial"/>
                <w:b/>
                <w:bCs/>
                <w:sz w:val="18"/>
                <w:szCs w:val="18"/>
              </w:rPr>
              <w:t xml:space="preserve"> (I) Cost Total (Veh*Km efectuaţi x c unitar pe Km)</w:t>
            </w:r>
          </w:p>
        </w:tc>
        <w:tc>
          <w:tcPr>
            <w:tcW w:w="987" w:type="dxa"/>
            <w:tcBorders>
              <w:top w:val="single" w:sz="4" w:space="0" w:color="BFBFBF"/>
              <w:bottom w:val="single" w:sz="4" w:space="0" w:color="auto"/>
            </w:tcBorders>
            <w:shd w:val="clear" w:color="auto" w:fill="auto"/>
            <w:noWrap/>
            <w:vAlign w:val="center"/>
          </w:tcPr>
          <w:p w:rsidR="00DD418D" w:rsidRPr="00384FDC" w:rsidRDefault="00DD418D" w:rsidP="0066143F">
            <w:pPr>
              <w:spacing w:before="20" w:after="20"/>
              <w:jc w:val="right"/>
              <w:rPr>
                <w:rFonts w:eastAsia="Times New Roman" w:cs="Arial"/>
                <w:b/>
                <w:bCs/>
                <w:sz w:val="18"/>
                <w:szCs w:val="18"/>
                <w:highlight w:val="cyan"/>
              </w:rPr>
            </w:pPr>
          </w:p>
        </w:tc>
        <w:tc>
          <w:tcPr>
            <w:tcW w:w="987" w:type="dxa"/>
            <w:tcBorders>
              <w:top w:val="single" w:sz="4" w:space="0" w:color="BFBFBF"/>
              <w:bottom w:val="single" w:sz="4" w:space="0" w:color="auto"/>
            </w:tcBorders>
          </w:tcPr>
          <w:p w:rsidR="00DD418D" w:rsidRPr="00384FDC" w:rsidRDefault="00DD418D" w:rsidP="0066143F">
            <w:pPr>
              <w:spacing w:before="20" w:after="20"/>
              <w:jc w:val="right"/>
              <w:rPr>
                <w:rFonts w:eastAsia="Times New Roman" w:cs="Arial"/>
                <w:b/>
                <w:bCs/>
                <w:sz w:val="18"/>
                <w:szCs w:val="18"/>
                <w:highlight w:val="cyan"/>
              </w:rPr>
            </w:pPr>
          </w:p>
        </w:tc>
        <w:tc>
          <w:tcPr>
            <w:tcW w:w="987" w:type="dxa"/>
            <w:tcBorders>
              <w:top w:val="single" w:sz="4" w:space="0" w:color="BFBFBF"/>
              <w:bottom w:val="single" w:sz="4" w:space="0" w:color="auto"/>
            </w:tcBorders>
          </w:tcPr>
          <w:p w:rsidR="00DD418D" w:rsidRPr="00384FDC" w:rsidRDefault="00DD418D" w:rsidP="0066143F">
            <w:pPr>
              <w:spacing w:before="20" w:after="20"/>
              <w:jc w:val="right"/>
              <w:rPr>
                <w:rFonts w:eastAsia="Times New Roman" w:cs="Arial"/>
                <w:b/>
                <w:bCs/>
                <w:sz w:val="18"/>
                <w:szCs w:val="18"/>
                <w:highlight w:val="cyan"/>
              </w:rPr>
            </w:pPr>
          </w:p>
        </w:tc>
      </w:tr>
      <w:tr w:rsidR="00DD418D" w:rsidRPr="00384FDC" w:rsidTr="001047D5">
        <w:tc>
          <w:tcPr>
            <w:tcW w:w="6570" w:type="dxa"/>
            <w:tcBorders>
              <w:top w:val="single" w:sz="4" w:space="0" w:color="BFBFBF"/>
              <w:left w:val="nil"/>
              <w:bottom w:val="single" w:sz="4" w:space="0" w:color="auto"/>
            </w:tcBorders>
            <w:shd w:val="clear" w:color="auto" w:fill="auto"/>
            <w:noWrap/>
            <w:vAlign w:val="center"/>
          </w:tcPr>
          <w:p w:rsidR="00DD418D" w:rsidRPr="00384FDC" w:rsidRDefault="00F75059" w:rsidP="0066143F">
            <w:pPr>
              <w:overflowPunct w:val="0"/>
              <w:autoSpaceDE w:val="0"/>
              <w:autoSpaceDN w:val="0"/>
              <w:adjustRightInd w:val="0"/>
              <w:spacing w:before="20" w:after="20"/>
              <w:ind w:left="850" w:hanging="283"/>
              <w:textAlignment w:val="baseline"/>
              <w:rPr>
                <w:rFonts w:eastAsia="Times New Roman" w:cs="Arial"/>
                <w:bCs/>
                <w:sz w:val="18"/>
                <w:szCs w:val="18"/>
              </w:rPr>
            </w:pPr>
            <w:r w:rsidRPr="00F75059">
              <w:rPr>
                <w:rFonts w:eastAsia="Times New Roman" w:cs="Arial"/>
                <w:bCs/>
                <w:sz w:val="18"/>
                <w:szCs w:val="18"/>
              </w:rPr>
              <w:t>Tramvai</w:t>
            </w:r>
          </w:p>
        </w:tc>
        <w:tc>
          <w:tcPr>
            <w:tcW w:w="987" w:type="dxa"/>
            <w:tcBorders>
              <w:top w:val="single" w:sz="4" w:space="0" w:color="BFBFBF"/>
              <w:bottom w:val="single" w:sz="4" w:space="0" w:color="auto"/>
            </w:tcBorders>
            <w:shd w:val="clear" w:color="auto" w:fill="auto"/>
            <w:noWrap/>
            <w:vAlign w:val="center"/>
          </w:tcPr>
          <w:p w:rsidR="00DD418D" w:rsidRPr="00384FDC" w:rsidRDefault="00DD418D" w:rsidP="0066143F">
            <w:pPr>
              <w:spacing w:before="20" w:after="20"/>
              <w:jc w:val="right"/>
              <w:rPr>
                <w:rFonts w:eastAsia="Times New Roman" w:cs="Arial"/>
                <w:b/>
                <w:bCs/>
                <w:sz w:val="18"/>
                <w:szCs w:val="18"/>
                <w:highlight w:val="cyan"/>
              </w:rPr>
            </w:pPr>
          </w:p>
        </w:tc>
        <w:tc>
          <w:tcPr>
            <w:tcW w:w="987" w:type="dxa"/>
            <w:tcBorders>
              <w:top w:val="single" w:sz="4" w:space="0" w:color="BFBFBF"/>
              <w:bottom w:val="single" w:sz="4" w:space="0" w:color="auto"/>
            </w:tcBorders>
          </w:tcPr>
          <w:p w:rsidR="00DD418D" w:rsidRPr="00384FDC" w:rsidRDefault="00DD418D" w:rsidP="0066143F">
            <w:pPr>
              <w:spacing w:before="20" w:after="20"/>
              <w:jc w:val="right"/>
              <w:rPr>
                <w:rFonts w:eastAsia="Times New Roman" w:cs="Arial"/>
                <w:b/>
                <w:bCs/>
                <w:sz w:val="18"/>
                <w:szCs w:val="18"/>
                <w:highlight w:val="cyan"/>
              </w:rPr>
            </w:pPr>
          </w:p>
        </w:tc>
        <w:tc>
          <w:tcPr>
            <w:tcW w:w="987" w:type="dxa"/>
            <w:tcBorders>
              <w:top w:val="single" w:sz="4" w:space="0" w:color="BFBFBF"/>
              <w:bottom w:val="single" w:sz="4" w:space="0" w:color="auto"/>
            </w:tcBorders>
          </w:tcPr>
          <w:p w:rsidR="00DD418D" w:rsidRPr="00384FDC" w:rsidRDefault="00DD418D" w:rsidP="0066143F">
            <w:pPr>
              <w:spacing w:before="20" w:after="20"/>
              <w:jc w:val="right"/>
              <w:rPr>
                <w:rFonts w:eastAsia="Times New Roman" w:cs="Arial"/>
                <w:b/>
                <w:bCs/>
                <w:sz w:val="18"/>
                <w:szCs w:val="18"/>
                <w:highlight w:val="cyan"/>
              </w:rPr>
            </w:pPr>
          </w:p>
        </w:tc>
      </w:tr>
      <w:tr w:rsidR="00DD418D" w:rsidRPr="00384FDC" w:rsidTr="001047D5">
        <w:tc>
          <w:tcPr>
            <w:tcW w:w="6570" w:type="dxa"/>
            <w:tcBorders>
              <w:top w:val="single" w:sz="4" w:space="0" w:color="BFBFBF"/>
              <w:left w:val="nil"/>
              <w:bottom w:val="single" w:sz="4" w:space="0" w:color="auto"/>
            </w:tcBorders>
            <w:shd w:val="clear" w:color="auto" w:fill="auto"/>
            <w:noWrap/>
            <w:vAlign w:val="center"/>
          </w:tcPr>
          <w:p w:rsidR="00DD418D" w:rsidRPr="00384FDC" w:rsidRDefault="00F75059" w:rsidP="0066143F">
            <w:pPr>
              <w:overflowPunct w:val="0"/>
              <w:autoSpaceDE w:val="0"/>
              <w:autoSpaceDN w:val="0"/>
              <w:adjustRightInd w:val="0"/>
              <w:spacing w:before="20" w:after="20"/>
              <w:ind w:left="850" w:hanging="283"/>
              <w:textAlignment w:val="baseline"/>
              <w:rPr>
                <w:rFonts w:eastAsia="Times New Roman" w:cs="Arial"/>
                <w:bCs/>
                <w:sz w:val="18"/>
                <w:szCs w:val="18"/>
              </w:rPr>
            </w:pPr>
            <w:r w:rsidRPr="00F75059">
              <w:rPr>
                <w:rFonts w:eastAsia="Times New Roman" w:cs="Arial"/>
                <w:bCs/>
                <w:sz w:val="18"/>
                <w:szCs w:val="18"/>
              </w:rPr>
              <w:t>Troleibuz</w:t>
            </w:r>
          </w:p>
        </w:tc>
        <w:tc>
          <w:tcPr>
            <w:tcW w:w="987" w:type="dxa"/>
            <w:tcBorders>
              <w:top w:val="single" w:sz="4" w:space="0" w:color="BFBFBF"/>
              <w:bottom w:val="single" w:sz="4" w:space="0" w:color="auto"/>
            </w:tcBorders>
            <w:shd w:val="clear" w:color="auto" w:fill="auto"/>
            <w:noWrap/>
            <w:vAlign w:val="center"/>
          </w:tcPr>
          <w:p w:rsidR="00DD418D" w:rsidRPr="00384FDC" w:rsidRDefault="00DD418D" w:rsidP="0066143F">
            <w:pPr>
              <w:spacing w:before="20" w:after="20"/>
              <w:jc w:val="right"/>
              <w:rPr>
                <w:rFonts w:eastAsia="Times New Roman" w:cs="Arial"/>
                <w:b/>
                <w:bCs/>
                <w:sz w:val="18"/>
                <w:szCs w:val="18"/>
                <w:highlight w:val="cyan"/>
              </w:rPr>
            </w:pPr>
          </w:p>
        </w:tc>
        <w:tc>
          <w:tcPr>
            <w:tcW w:w="987" w:type="dxa"/>
            <w:tcBorders>
              <w:top w:val="single" w:sz="4" w:space="0" w:color="BFBFBF"/>
              <w:bottom w:val="single" w:sz="4" w:space="0" w:color="auto"/>
            </w:tcBorders>
          </w:tcPr>
          <w:p w:rsidR="00DD418D" w:rsidRPr="00384FDC" w:rsidRDefault="00DD418D" w:rsidP="0066143F">
            <w:pPr>
              <w:spacing w:before="20" w:after="20"/>
              <w:jc w:val="right"/>
              <w:rPr>
                <w:rFonts w:eastAsia="Times New Roman" w:cs="Arial"/>
                <w:b/>
                <w:bCs/>
                <w:sz w:val="18"/>
                <w:szCs w:val="18"/>
                <w:highlight w:val="cyan"/>
              </w:rPr>
            </w:pPr>
          </w:p>
        </w:tc>
        <w:tc>
          <w:tcPr>
            <w:tcW w:w="987" w:type="dxa"/>
            <w:tcBorders>
              <w:top w:val="single" w:sz="4" w:space="0" w:color="BFBFBF"/>
              <w:bottom w:val="single" w:sz="4" w:space="0" w:color="auto"/>
            </w:tcBorders>
          </w:tcPr>
          <w:p w:rsidR="00DD418D" w:rsidRPr="00384FDC" w:rsidRDefault="00DD418D" w:rsidP="0066143F">
            <w:pPr>
              <w:spacing w:before="20" w:after="20"/>
              <w:jc w:val="right"/>
              <w:rPr>
                <w:rFonts w:eastAsia="Times New Roman" w:cs="Arial"/>
                <w:b/>
                <w:bCs/>
                <w:sz w:val="18"/>
                <w:szCs w:val="18"/>
                <w:highlight w:val="cyan"/>
              </w:rPr>
            </w:pPr>
          </w:p>
        </w:tc>
      </w:tr>
      <w:tr w:rsidR="00DD418D" w:rsidRPr="00384FDC" w:rsidTr="001047D5">
        <w:tc>
          <w:tcPr>
            <w:tcW w:w="6570" w:type="dxa"/>
            <w:tcBorders>
              <w:top w:val="single" w:sz="4" w:space="0" w:color="BFBFBF"/>
              <w:left w:val="nil"/>
              <w:bottom w:val="single" w:sz="4" w:space="0" w:color="auto"/>
            </w:tcBorders>
            <w:shd w:val="clear" w:color="auto" w:fill="auto"/>
            <w:noWrap/>
            <w:vAlign w:val="center"/>
          </w:tcPr>
          <w:p w:rsidR="00DD418D" w:rsidRPr="00384FDC" w:rsidRDefault="00F75059" w:rsidP="0066143F">
            <w:pPr>
              <w:overflowPunct w:val="0"/>
              <w:autoSpaceDE w:val="0"/>
              <w:autoSpaceDN w:val="0"/>
              <w:adjustRightInd w:val="0"/>
              <w:spacing w:before="20" w:after="20"/>
              <w:ind w:left="850" w:hanging="283"/>
              <w:textAlignment w:val="baseline"/>
              <w:rPr>
                <w:rFonts w:eastAsia="Times New Roman" w:cs="Arial"/>
                <w:bCs/>
                <w:sz w:val="18"/>
                <w:szCs w:val="18"/>
              </w:rPr>
            </w:pPr>
            <w:r w:rsidRPr="00F75059">
              <w:rPr>
                <w:rFonts w:eastAsia="Times New Roman" w:cs="Arial"/>
                <w:bCs/>
                <w:sz w:val="18"/>
                <w:szCs w:val="18"/>
              </w:rPr>
              <w:t>Autobuz</w:t>
            </w:r>
          </w:p>
        </w:tc>
        <w:tc>
          <w:tcPr>
            <w:tcW w:w="987" w:type="dxa"/>
            <w:tcBorders>
              <w:top w:val="single" w:sz="4" w:space="0" w:color="BFBFBF"/>
              <w:bottom w:val="single" w:sz="4" w:space="0" w:color="auto"/>
            </w:tcBorders>
            <w:shd w:val="clear" w:color="auto" w:fill="auto"/>
            <w:noWrap/>
            <w:vAlign w:val="center"/>
          </w:tcPr>
          <w:p w:rsidR="00DD418D" w:rsidRPr="00384FDC" w:rsidRDefault="00DD418D" w:rsidP="0066143F">
            <w:pPr>
              <w:spacing w:before="20" w:after="20"/>
              <w:jc w:val="right"/>
              <w:rPr>
                <w:rFonts w:eastAsia="Times New Roman" w:cs="Arial"/>
                <w:b/>
                <w:bCs/>
                <w:sz w:val="18"/>
                <w:szCs w:val="18"/>
                <w:highlight w:val="cyan"/>
              </w:rPr>
            </w:pPr>
          </w:p>
        </w:tc>
        <w:tc>
          <w:tcPr>
            <w:tcW w:w="987" w:type="dxa"/>
            <w:tcBorders>
              <w:top w:val="single" w:sz="4" w:space="0" w:color="BFBFBF"/>
              <w:bottom w:val="single" w:sz="4" w:space="0" w:color="auto"/>
            </w:tcBorders>
          </w:tcPr>
          <w:p w:rsidR="00DD418D" w:rsidRPr="00384FDC" w:rsidRDefault="00DD418D" w:rsidP="0066143F">
            <w:pPr>
              <w:spacing w:before="20" w:after="20"/>
              <w:jc w:val="right"/>
              <w:rPr>
                <w:rFonts w:eastAsia="Times New Roman" w:cs="Arial"/>
                <w:b/>
                <w:bCs/>
                <w:sz w:val="18"/>
                <w:szCs w:val="18"/>
                <w:highlight w:val="cyan"/>
              </w:rPr>
            </w:pPr>
          </w:p>
        </w:tc>
        <w:tc>
          <w:tcPr>
            <w:tcW w:w="987" w:type="dxa"/>
            <w:tcBorders>
              <w:top w:val="single" w:sz="4" w:space="0" w:color="BFBFBF"/>
              <w:bottom w:val="single" w:sz="4" w:space="0" w:color="auto"/>
            </w:tcBorders>
          </w:tcPr>
          <w:p w:rsidR="00DD418D" w:rsidRPr="00384FDC" w:rsidRDefault="00DD418D" w:rsidP="0066143F">
            <w:pPr>
              <w:spacing w:before="20" w:after="20"/>
              <w:jc w:val="right"/>
              <w:rPr>
                <w:rFonts w:eastAsia="Times New Roman" w:cs="Arial"/>
                <w:b/>
                <w:bCs/>
                <w:sz w:val="18"/>
                <w:szCs w:val="18"/>
                <w:highlight w:val="cyan"/>
              </w:rPr>
            </w:pPr>
          </w:p>
        </w:tc>
      </w:tr>
      <w:tr w:rsidR="005A490F" w:rsidRPr="00384FDC" w:rsidTr="001047D5">
        <w:tc>
          <w:tcPr>
            <w:tcW w:w="6570" w:type="dxa"/>
            <w:tcBorders>
              <w:top w:val="single" w:sz="4" w:space="0" w:color="BFBFBF"/>
              <w:left w:val="nil"/>
              <w:bottom w:val="single" w:sz="4" w:space="0" w:color="auto"/>
            </w:tcBorders>
            <w:shd w:val="clear" w:color="auto" w:fill="auto"/>
            <w:noWrap/>
            <w:vAlign w:val="center"/>
          </w:tcPr>
          <w:p w:rsidR="0098214E" w:rsidRDefault="00F75059">
            <w:pPr>
              <w:overflowPunct w:val="0"/>
              <w:autoSpaceDE w:val="0"/>
              <w:autoSpaceDN w:val="0"/>
              <w:adjustRightInd w:val="0"/>
              <w:spacing w:before="20" w:after="20"/>
              <w:ind w:left="290" w:hanging="290"/>
              <w:textAlignment w:val="baseline"/>
              <w:rPr>
                <w:rFonts w:eastAsia="Times New Roman" w:cs="Arial"/>
                <w:bCs/>
                <w:sz w:val="18"/>
                <w:szCs w:val="18"/>
              </w:rPr>
            </w:pPr>
            <w:r w:rsidRPr="00F75059">
              <w:rPr>
                <w:rFonts w:eastAsia="Times New Roman" w:cs="Arial"/>
                <w:b/>
                <w:bCs/>
                <w:sz w:val="18"/>
                <w:szCs w:val="18"/>
              </w:rPr>
              <w:t>(II)  (Pr) Profit rezonabil</w:t>
            </w:r>
          </w:p>
        </w:tc>
        <w:tc>
          <w:tcPr>
            <w:tcW w:w="987" w:type="dxa"/>
            <w:tcBorders>
              <w:top w:val="single" w:sz="4" w:space="0" w:color="BFBFBF"/>
              <w:bottom w:val="single" w:sz="4" w:space="0" w:color="auto"/>
            </w:tcBorders>
            <w:shd w:val="clear" w:color="auto" w:fill="auto"/>
            <w:noWrap/>
            <w:vAlign w:val="center"/>
          </w:tcPr>
          <w:p w:rsidR="005A490F" w:rsidRPr="00384FDC" w:rsidRDefault="005A490F" w:rsidP="0066143F">
            <w:pPr>
              <w:spacing w:before="20" w:after="20"/>
              <w:jc w:val="right"/>
              <w:rPr>
                <w:rFonts w:eastAsia="Times New Roman" w:cs="Arial"/>
                <w:b/>
                <w:bCs/>
                <w:sz w:val="18"/>
                <w:szCs w:val="18"/>
                <w:highlight w:val="cyan"/>
              </w:rPr>
            </w:pPr>
          </w:p>
        </w:tc>
        <w:tc>
          <w:tcPr>
            <w:tcW w:w="987" w:type="dxa"/>
            <w:tcBorders>
              <w:top w:val="single" w:sz="4" w:space="0" w:color="BFBFBF"/>
              <w:bottom w:val="single" w:sz="4" w:space="0" w:color="auto"/>
            </w:tcBorders>
          </w:tcPr>
          <w:p w:rsidR="005A490F" w:rsidRPr="00384FDC" w:rsidRDefault="005A490F" w:rsidP="0066143F">
            <w:pPr>
              <w:spacing w:before="20" w:after="20"/>
              <w:jc w:val="right"/>
              <w:rPr>
                <w:rFonts w:eastAsia="Times New Roman" w:cs="Arial"/>
                <w:b/>
                <w:bCs/>
                <w:sz w:val="18"/>
                <w:szCs w:val="18"/>
                <w:highlight w:val="cyan"/>
              </w:rPr>
            </w:pPr>
          </w:p>
        </w:tc>
        <w:tc>
          <w:tcPr>
            <w:tcW w:w="987" w:type="dxa"/>
            <w:tcBorders>
              <w:top w:val="single" w:sz="4" w:space="0" w:color="BFBFBF"/>
              <w:bottom w:val="single" w:sz="4" w:space="0" w:color="auto"/>
            </w:tcBorders>
          </w:tcPr>
          <w:p w:rsidR="005A490F" w:rsidRPr="00384FDC" w:rsidRDefault="005A490F" w:rsidP="0066143F">
            <w:pPr>
              <w:spacing w:before="20" w:after="20"/>
              <w:jc w:val="right"/>
              <w:rPr>
                <w:rFonts w:eastAsia="Times New Roman" w:cs="Arial"/>
                <w:b/>
                <w:bCs/>
                <w:sz w:val="18"/>
                <w:szCs w:val="18"/>
                <w:highlight w:val="cyan"/>
              </w:rPr>
            </w:pPr>
          </w:p>
        </w:tc>
      </w:tr>
      <w:tr w:rsidR="005A490F" w:rsidRPr="00384FDC" w:rsidTr="001047D5">
        <w:tc>
          <w:tcPr>
            <w:tcW w:w="6570" w:type="dxa"/>
            <w:tcBorders>
              <w:top w:val="single" w:sz="4" w:space="0" w:color="auto"/>
              <w:left w:val="nil"/>
              <w:bottom w:val="single" w:sz="4" w:space="0" w:color="auto"/>
            </w:tcBorders>
            <w:shd w:val="clear" w:color="auto" w:fill="auto"/>
            <w:noWrap/>
            <w:vAlign w:val="center"/>
            <w:hideMark/>
          </w:tcPr>
          <w:p w:rsidR="005A490F" w:rsidRPr="00384FDC" w:rsidRDefault="00F75059" w:rsidP="0066143F">
            <w:pPr>
              <w:spacing w:before="20" w:after="20"/>
              <w:ind w:left="283" w:hanging="283"/>
              <w:rPr>
                <w:rFonts w:eastAsia="Times New Roman" w:cs="Arial"/>
                <w:b/>
                <w:bCs/>
                <w:sz w:val="18"/>
                <w:szCs w:val="18"/>
              </w:rPr>
            </w:pPr>
            <w:r w:rsidRPr="00F75059">
              <w:rPr>
                <w:rFonts w:eastAsia="Times New Roman" w:cs="Arial"/>
                <w:b/>
                <w:bCs/>
                <w:sz w:val="18"/>
                <w:szCs w:val="18"/>
              </w:rPr>
              <w:t xml:space="preserve">  Venituri din servicii de transport public din: </w:t>
            </w:r>
          </w:p>
        </w:tc>
        <w:tc>
          <w:tcPr>
            <w:tcW w:w="987" w:type="dxa"/>
            <w:tcBorders>
              <w:top w:val="single" w:sz="4" w:space="0" w:color="auto"/>
              <w:bottom w:val="single" w:sz="4" w:space="0" w:color="auto"/>
            </w:tcBorders>
            <w:shd w:val="clear" w:color="auto" w:fill="auto"/>
            <w:noWrap/>
            <w:vAlign w:val="center"/>
          </w:tcPr>
          <w:p w:rsidR="005A490F" w:rsidRPr="00384FDC" w:rsidRDefault="005A490F" w:rsidP="0066143F">
            <w:pPr>
              <w:spacing w:before="20" w:after="20"/>
              <w:jc w:val="right"/>
              <w:rPr>
                <w:rFonts w:eastAsia="Times New Roman" w:cs="Arial"/>
                <w:b/>
                <w:bCs/>
                <w:sz w:val="18"/>
                <w:szCs w:val="18"/>
              </w:rPr>
            </w:pPr>
          </w:p>
        </w:tc>
        <w:tc>
          <w:tcPr>
            <w:tcW w:w="987" w:type="dxa"/>
            <w:tcBorders>
              <w:top w:val="single" w:sz="4" w:space="0" w:color="auto"/>
              <w:bottom w:val="single" w:sz="4" w:space="0" w:color="auto"/>
            </w:tcBorders>
          </w:tcPr>
          <w:p w:rsidR="005A490F" w:rsidRPr="00384FDC" w:rsidRDefault="005A490F" w:rsidP="0066143F">
            <w:pPr>
              <w:spacing w:before="20" w:after="20"/>
              <w:jc w:val="right"/>
              <w:rPr>
                <w:rFonts w:eastAsia="Times New Roman" w:cs="Arial"/>
                <w:b/>
                <w:bCs/>
                <w:sz w:val="18"/>
                <w:szCs w:val="18"/>
              </w:rPr>
            </w:pPr>
          </w:p>
        </w:tc>
        <w:tc>
          <w:tcPr>
            <w:tcW w:w="987" w:type="dxa"/>
            <w:tcBorders>
              <w:top w:val="single" w:sz="4" w:space="0" w:color="auto"/>
              <w:bottom w:val="single" w:sz="4" w:space="0" w:color="auto"/>
            </w:tcBorders>
          </w:tcPr>
          <w:p w:rsidR="005A490F" w:rsidRPr="00384FDC" w:rsidRDefault="005A490F" w:rsidP="0066143F">
            <w:pPr>
              <w:spacing w:before="20" w:after="20"/>
              <w:jc w:val="right"/>
              <w:rPr>
                <w:rFonts w:eastAsia="Times New Roman" w:cs="Arial"/>
                <w:b/>
                <w:bCs/>
                <w:sz w:val="18"/>
                <w:szCs w:val="18"/>
              </w:rPr>
            </w:pPr>
          </w:p>
        </w:tc>
      </w:tr>
      <w:tr w:rsidR="005A490F" w:rsidRPr="00384FDC" w:rsidTr="001047D5">
        <w:tc>
          <w:tcPr>
            <w:tcW w:w="6570" w:type="dxa"/>
            <w:tcBorders>
              <w:top w:val="single" w:sz="4" w:space="0" w:color="auto"/>
              <w:left w:val="nil"/>
              <w:bottom w:val="single" w:sz="4" w:space="0" w:color="BFBFBF"/>
            </w:tcBorders>
            <w:shd w:val="clear" w:color="auto" w:fill="auto"/>
            <w:noWrap/>
            <w:vAlign w:val="center"/>
            <w:hideMark/>
          </w:tcPr>
          <w:p w:rsidR="005A490F" w:rsidRPr="00384FDC" w:rsidRDefault="00F75059" w:rsidP="0066143F">
            <w:pPr>
              <w:spacing w:before="20" w:after="20"/>
              <w:ind w:left="851" w:hanging="284"/>
              <w:rPr>
                <w:rFonts w:eastAsia="Times New Roman" w:cs="Arial"/>
                <w:b/>
                <w:bCs/>
                <w:sz w:val="18"/>
                <w:szCs w:val="18"/>
              </w:rPr>
            </w:pPr>
            <w:r w:rsidRPr="00F75059">
              <w:rPr>
                <w:rFonts w:eastAsia="Times New Roman" w:cs="Arial"/>
                <w:b/>
                <w:bCs/>
                <w:sz w:val="18"/>
                <w:szCs w:val="18"/>
              </w:rPr>
              <w:t xml:space="preserve">Venituri din vânzări de titluri de călătorie </w:t>
            </w:r>
          </w:p>
        </w:tc>
        <w:tc>
          <w:tcPr>
            <w:tcW w:w="987" w:type="dxa"/>
            <w:tcBorders>
              <w:top w:val="single" w:sz="4" w:space="0" w:color="auto"/>
              <w:bottom w:val="single" w:sz="4" w:space="0" w:color="BFBFBF"/>
            </w:tcBorders>
            <w:shd w:val="clear" w:color="auto" w:fill="auto"/>
            <w:noWrap/>
            <w:vAlign w:val="center"/>
          </w:tcPr>
          <w:p w:rsidR="005A490F" w:rsidRPr="00384FDC" w:rsidRDefault="005A490F" w:rsidP="0066143F">
            <w:pPr>
              <w:spacing w:before="20" w:after="20"/>
              <w:jc w:val="right"/>
              <w:rPr>
                <w:rFonts w:eastAsia="Times New Roman" w:cs="Arial"/>
                <w:bCs/>
                <w:sz w:val="18"/>
                <w:szCs w:val="18"/>
              </w:rPr>
            </w:pPr>
          </w:p>
        </w:tc>
        <w:tc>
          <w:tcPr>
            <w:tcW w:w="987" w:type="dxa"/>
            <w:tcBorders>
              <w:top w:val="single" w:sz="4" w:space="0" w:color="auto"/>
              <w:bottom w:val="single" w:sz="4" w:space="0" w:color="BFBFBF"/>
            </w:tcBorders>
          </w:tcPr>
          <w:p w:rsidR="005A490F" w:rsidRPr="00384FDC" w:rsidRDefault="005A490F" w:rsidP="0066143F">
            <w:pPr>
              <w:spacing w:before="20" w:after="20"/>
              <w:jc w:val="right"/>
              <w:rPr>
                <w:rFonts w:eastAsia="Times New Roman" w:cs="Arial"/>
                <w:bCs/>
                <w:sz w:val="18"/>
                <w:szCs w:val="18"/>
              </w:rPr>
            </w:pPr>
          </w:p>
        </w:tc>
        <w:tc>
          <w:tcPr>
            <w:tcW w:w="987" w:type="dxa"/>
            <w:tcBorders>
              <w:top w:val="single" w:sz="4" w:space="0" w:color="auto"/>
              <w:bottom w:val="single" w:sz="4" w:space="0" w:color="BFBFBF"/>
            </w:tcBorders>
          </w:tcPr>
          <w:p w:rsidR="005A490F" w:rsidRPr="00384FDC" w:rsidRDefault="005A490F" w:rsidP="0066143F">
            <w:pPr>
              <w:spacing w:before="20" w:after="20"/>
              <w:jc w:val="right"/>
              <w:rPr>
                <w:rFonts w:eastAsia="Times New Roman" w:cs="Arial"/>
                <w:bCs/>
                <w:sz w:val="18"/>
                <w:szCs w:val="18"/>
              </w:rPr>
            </w:pPr>
          </w:p>
        </w:tc>
      </w:tr>
      <w:tr w:rsidR="005A490F" w:rsidRPr="00384FDC" w:rsidTr="001047D5">
        <w:tc>
          <w:tcPr>
            <w:tcW w:w="6570" w:type="dxa"/>
            <w:tcBorders>
              <w:top w:val="single" w:sz="4" w:space="0" w:color="BFBFBF"/>
              <w:left w:val="nil"/>
            </w:tcBorders>
            <w:shd w:val="clear" w:color="auto" w:fill="auto"/>
            <w:noWrap/>
            <w:vAlign w:val="center"/>
            <w:hideMark/>
          </w:tcPr>
          <w:p w:rsidR="005A490F" w:rsidRPr="00384FDC" w:rsidRDefault="00F75059" w:rsidP="0066143F">
            <w:pPr>
              <w:spacing w:before="20" w:after="20"/>
              <w:ind w:left="851" w:hanging="284"/>
              <w:rPr>
                <w:rFonts w:eastAsia="Times New Roman" w:cs="Arial"/>
                <w:b/>
                <w:bCs/>
                <w:sz w:val="18"/>
                <w:szCs w:val="18"/>
              </w:rPr>
            </w:pPr>
            <w:r w:rsidRPr="00F75059">
              <w:rPr>
                <w:rFonts w:eastAsia="Times New Roman" w:cs="Arial"/>
                <w:b/>
                <w:bCs/>
                <w:sz w:val="18"/>
                <w:szCs w:val="18"/>
              </w:rPr>
              <w:t>Diferente de tarif cuvenite operatorului</w:t>
            </w:r>
          </w:p>
        </w:tc>
        <w:tc>
          <w:tcPr>
            <w:tcW w:w="987" w:type="dxa"/>
            <w:tcBorders>
              <w:top w:val="single" w:sz="4" w:space="0" w:color="BFBFBF"/>
            </w:tcBorders>
            <w:shd w:val="clear" w:color="auto" w:fill="auto"/>
            <w:noWrap/>
            <w:vAlign w:val="center"/>
          </w:tcPr>
          <w:p w:rsidR="005A490F" w:rsidRPr="00384FDC" w:rsidRDefault="005A490F" w:rsidP="0066143F">
            <w:pPr>
              <w:spacing w:before="20" w:after="20"/>
              <w:jc w:val="right"/>
              <w:rPr>
                <w:rFonts w:eastAsia="Times New Roman" w:cs="Arial"/>
                <w:bCs/>
                <w:sz w:val="18"/>
                <w:szCs w:val="18"/>
              </w:rPr>
            </w:pPr>
          </w:p>
        </w:tc>
        <w:tc>
          <w:tcPr>
            <w:tcW w:w="987" w:type="dxa"/>
            <w:tcBorders>
              <w:top w:val="single" w:sz="4" w:space="0" w:color="BFBFBF"/>
            </w:tcBorders>
          </w:tcPr>
          <w:p w:rsidR="005A490F" w:rsidRPr="00384FDC" w:rsidRDefault="005A490F" w:rsidP="0066143F">
            <w:pPr>
              <w:spacing w:before="20" w:after="20"/>
              <w:jc w:val="right"/>
              <w:rPr>
                <w:rFonts w:eastAsia="Times New Roman" w:cs="Arial"/>
                <w:bCs/>
                <w:sz w:val="18"/>
                <w:szCs w:val="18"/>
              </w:rPr>
            </w:pPr>
          </w:p>
        </w:tc>
        <w:tc>
          <w:tcPr>
            <w:tcW w:w="987" w:type="dxa"/>
            <w:tcBorders>
              <w:top w:val="single" w:sz="4" w:space="0" w:color="BFBFBF"/>
            </w:tcBorders>
          </w:tcPr>
          <w:p w:rsidR="005A490F" w:rsidRPr="00384FDC" w:rsidRDefault="005A490F" w:rsidP="0066143F">
            <w:pPr>
              <w:spacing w:before="20" w:after="20"/>
              <w:jc w:val="right"/>
              <w:rPr>
                <w:rFonts w:eastAsia="Times New Roman" w:cs="Arial"/>
                <w:bCs/>
                <w:sz w:val="18"/>
                <w:szCs w:val="18"/>
              </w:rPr>
            </w:pPr>
          </w:p>
        </w:tc>
      </w:tr>
      <w:tr w:rsidR="005A490F" w:rsidRPr="00384FDC" w:rsidTr="001047D5">
        <w:tc>
          <w:tcPr>
            <w:tcW w:w="6570" w:type="dxa"/>
            <w:tcBorders>
              <w:left w:val="nil"/>
              <w:bottom w:val="single" w:sz="4" w:space="0" w:color="auto"/>
            </w:tcBorders>
            <w:shd w:val="clear" w:color="auto" w:fill="auto"/>
            <w:noWrap/>
            <w:vAlign w:val="center"/>
            <w:hideMark/>
          </w:tcPr>
          <w:p w:rsidR="005A490F" w:rsidRPr="00384FDC" w:rsidRDefault="00F75059" w:rsidP="0066143F">
            <w:pPr>
              <w:spacing w:before="20" w:after="20"/>
              <w:ind w:left="851" w:hanging="284"/>
              <w:rPr>
                <w:rFonts w:eastAsia="Times New Roman" w:cs="Arial"/>
                <w:b/>
                <w:bCs/>
                <w:sz w:val="18"/>
                <w:szCs w:val="18"/>
              </w:rPr>
            </w:pPr>
            <w:r w:rsidRPr="00F75059">
              <w:rPr>
                <w:rFonts w:eastAsia="Times New Roman" w:cs="Arial"/>
                <w:b/>
                <w:bCs/>
                <w:sz w:val="18"/>
                <w:szCs w:val="18"/>
              </w:rPr>
              <w:t xml:space="preserve">Alte venituri în cadrul reţelei unde se prestează PSO  </w:t>
            </w:r>
          </w:p>
        </w:tc>
        <w:tc>
          <w:tcPr>
            <w:tcW w:w="987" w:type="dxa"/>
            <w:tcBorders>
              <w:bottom w:val="single" w:sz="4" w:space="0" w:color="auto"/>
            </w:tcBorders>
            <w:shd w:val="clear" w:color="auto" w:fill="auto"/>
            <w:noWrap/>
            <w:vAlign w:val="center"/>
          </w:tcPr>
          <w:p w:rsidR="005A490F" w:rsidRPr="00384FDC" w:rsidRDefault="005A490F" w:rsidP="0066143F">
            <w:pPr>
              <w:spacing w:before="20" w:after="20"/>
              <w:jc w:val="right"/>
              <w:rPr>
                <w:rFonts w:eastAsia="Times New Roman" w:cs="Arial"/>
                <w:bCs/>
                <w:sz w:val="18"/>
                <w:szCs w:val="18"/>
              </w:rPr>
            </w:pPr>
          </w:p>
        </w:tc>
        <w:tc>
          <w:tcPr>
            <w:tcW w:w="987" w:type="dxa"/>
            <w:tcBorders>
              <w:bottom w:val="single" w:sz="4" w:space="0" w:color="auto"/>
            </w:tcBorders>
          </w:tcPr>
          <w:p w:rsidR="005A490F" w:rsidRPr="00384FDC" w:rsidRDefault="005A490F" w:rsidP="0066143F">
            <w:pPr>
              <w:spacing w:before="20" w:after="20"/>
              <w:jc w:val="right"/>
              <w:rPr>
                <w:rFonts w:eastAsia="Times New Roman" w:cs="Arial"/>
                <w:bCs/>
                <w:sz w:val="18"/>
                <w:szCs w:val="18"/>
              </w:rPr>
            </w:pPr>
          </w:p>
        </w:tc>
        <w:tc>
          <w:tcPr>
            <w:tcW w:w="987" w:type="dxa"/>
            <w:tcBorders>
              <w:bottom w:val="single" w:sz="4" w:space="0" w:color="auto"/>
            </w:tcBorders>
          </w:tcPr>
          <w:p w:rsidR="005A490F" w:rsidRPr="00384FDC" w:rsidRDefault="005A490F" w:rsidP="0066143F">
            <w:pPr>
              <w:spacing w:before="20" w:after="20"/>
              <w:jc w:val="right"/>
              <w:rPr>
                <w:rFonts w:eastAsia="Times New Roman" w:cs="Arial"/>
                <w:bCs/>
                <w:sz w:val="18"/>
                <w:szCs w:val="18"/>
              </w:rPr>
            </w:pPr>
          </w:p>
        </w:tc>
      </w:tr>
      <w:tr w:rsidR="005A490F" w:rsidRPr="00384FDC" w:rsidTr="001047D5">
        <w:tc>
          <w:tcPr>
            <w:tcW w:w="6570" w:type="dxa"/>
            <w:tcBorders>
              <w:top w:val="single" w:sz="4" w:space="0" w:color="auto"/>
              <w:left w:val="nil"/>
              <w:bottom w:val="single" w:sz="4" w:space="0" w:color="auto"/>
            </w:tcBorders>
            <w:shd w:val="clear" w:color="auto" w:fill="D6E3BC"/>
            <w:noWrap/>
            <w:vAlign w:val="center"/>
            <w:hideMark/>
          </w:tcPr>
          <w:p w:rsidR="005A490F" w:rsidRPr="00384FDC" w:rsidRDefault="00F75059" w:rsidP="0066143F">
            <w:pPr>
              <w:spacing w:before="20" w:after="20"/>
              <w:ind w:left="283" w:hanging="283"/>
              <w:rPr>
                <w:rFonts w:eastAsia="Times New Roman" w:cs="Arial"/>
                <w:b/>
                <w:bCs/>
                <w:sz w:val="18"/>
                <w:szCs w:val="18"/>
              </w:rPr>
            </w:pPr>
            <w:r w:rsidRPr="00F75059">
              <w:rPr>
                <w:rFonts w:eastAsia="Times New Roman" w:cs="Arial"/>
                <w:b/>
                <w:bCs/>
                <w:sz w:val="18"/>
                <w:szCs w:val="18"/>
              </w:rPr>
              <w:t>(III) TOTAL VENITURI PLANIFICATE</w:t>
            </w:r>
          </w:p>
        </w:tc>
        <w:tc>
          <w:tcPr>
            <w:tcW w:w="987" w:type="dxa"/>
            <w:tcBorders>
              <w:top w:val="single" w:sz="4" w:space="0" w:color="auto"/>
              <w:bottom w:val="single" w:sz="4" w:space="0" w:color="auto"/>
            </w:tcBorders>
            <w:shd w:val="clear" w:color="auto" w:fill="D6E3BC"/>
            <w:noWrap/>
            <w:vAlign w:val="center"/>
          </w:tcPr>
          <w:p w:rsidR="005A490F" w:rsidRPr="00384FDC" w:rsidRDefault="005A490F" w:rsidP="0066143F">
            <w:pPr>
              <w:spacing w:before="20" w:after="20"/>
              <w:jc w:val="right"/>
              <w:rPr>
                <w:rFonts w:eastAsia="Times New Roman" w:cs="Arial"/>
                <w:b/>
                <w:bCs/>
                <w:sz w:val="18"/>
                <w:szCs w:val="18"/>
              </w:rPr>
            </w:pPr>
          </w:p>
        </w:tc>
        <w:tc>
          <w:tcPr>
            <w:tcW w:w="987" w:type="dxa"/>
            <w:tcBorders>
              <w:top w:val="single" w:sz="4" w:space="0" w:color="auto"/>
              <w:bottom w:val="single" w:sz="4" w:space="0" w:color="auto"/>
            </w:tcBorders>
            <w:shd w:val="clear" w:color="auto" w:fill="D6E3BC"/>
          </w:tcPr>
          <w:p w:rsidR="005A490F" w:rsidRPr="00384FDC" w:rsidRDefault="005A490F" w:rsidP="0066143F">
            <w:pPr>
              <w:spacing w:before="20" w:after="20"/>
              <w:jc w:val="right"/>
              <w:rPr>
                <w:rFonts w:eastAsia="Times New Roman" w:cs="Arial"/>
                <w:b/>
                <w:bCs/>
                <w:sz w:val="18"/>
                <w:szCs w:val="18"/>
              </w:rPr>
            </w:pPr>
          </w:p>
        </w:tc>
        <w:tc>
          <w:tcPr>
            <w:tcW w:w="987" w:type="dxa"/>
            <w:tcBorders>
              <w:top w:val="single" w:sz="4" w:space="0" w:color="auto"/>
              <w:bottom w:val="single" w:sz="4" w:space="0" w:color="auto"/>
            </w:tcBorders>
            <w:shd w:val="clear" w:color="auto" w:fill="D6E3BC"/>
          </w:tcPr>
          <w:p w:rsidR="005A490F" w:rsidRPr="00384FDC" w:rsidRDefault="005A490F" w:rsidP="0066143F">
            <w:pPr>
              <w:spacing w:before="20" w:after="20"/>
              <w:jc w:val="right"/>
              <w:rPr>
                <w:rFonts w:eastAsia="Times New Roman" w:cs="Arial"/>
                <w:b/>
                <w:bCs/>
                <w:sz w:val="18"/>
                <w:szCs w:val="18"/>
              </w:rPr>
            </w:pPr>
          </w:p>
        </w:tc>
      </w:tr>
      <w:tr w:rsidR="005A490F" w:rsidRPr="00384FDC" w:rsidTr="001047D5">
        <w:tc>
          <w:tcPr>
            <w:tcW w:w="6570" w:type="dxa"/>
            <w:tcBorders>
              <w:top w:val="single" w:sz="4" w:space="0" w:color="auto"/>
              <w:left w:val="nil"/>
              <w:bottom w:val="single" w:sz="4" w:space="0" w:color="auto"/>
            </w:tcBorders>
            <w:shd w:val="clear" w:color="auto" w:fill="auto"/>
            <w:noWrap/>
            <w:vAlign w:val="center"/>
            <w:hideMark/>
          </w:tcPr>
          <w:p w:rsidR="005A490F" w:rsidRPr="00384FDC" w:rsidRDefault="00F75059" w:rsidP="00AA253B">
            <w:pPr>
              <w:spacing w:before="20" w:after="20"/>
              <w:ind w:left="284" w:hanging="284"/>
              <w:rPr>
                <w:rFonts w:eastAsia="Times New Roman" w:cs="Arial"/>
                <w:b/>
                <w:bCs/>
                <w:sz w:val="18"/>
                <w:szCs w:val="18"/>
              </w:rPr>
            </w:pPr>
            <w:r w:rsidRPr="00F75059">
              <w:rPr>
                <w:rFonts w:eastAsia="Times New Roman" w:cs="Arial"/>
                <w:b/>
                <w:bCs/>
                <w:sz w:val="18"/>
                <w:szCs w:val="18"/>
              </w:rPr>
              <w:t>C) TOTAL COMPENSAŢIE ANUALĂ PLANIFICATA (I+II-III)</w:t>
            </w:r>
          </w:p>
        </w:tc>
        <w:tc>
          <w:tcPr>
            <w:tcW w:w="987" w:type="dxa"/>
            <w:tcBorders>
              <w:top w:val="single" w:sz="4" w:space="0" w:color="auto"/>
              <w:bottom w:val="single" w:sz="4" w:space="0" w:color="auto"/>
            </w:tcBorders>
            <w:shd w:val="clear" w:color="auto" w:fill="auto"/>
            <w:noWrap/>
            <w:vAlign w:val="center"/>
          </w:tcPr>
          <w:p w:rsidR="005A490F" w:rsidRPr="00384FDC" w:rsidRDefault="005A490F" w:rsidP="0066143F">
            <w:pPr>
              <w:spacing w:before="20" w:after="20"/>
              <w:jc w:val="right"/>
              <w:rPr>
                <w:rFonts w:eastAsia="Times New Roman" w:cs="Arial"/>
                <w:b/>
                <w:bCs/>
                <w:sz w:val="18"/>
                <w:szCs w:val="18"/>
                <w:highlight w:val="cyan"/>
              </w:rPr>
            </w:pPr>
          </w:p>
        </w:tc>
        <w:tc>
          <w:tcPr>
            <w:tcW w:w="987" w:type="dxa"/>
            <w:tcBorders>
              <w:top w:val="single" w:sz="4" w:space="0" w:color="auto"/>
              <w:bottom w:val="single" w:sz="4" w:space="0" w:color="auto"/>
            </w:tcBorders>
          </w:tcPr>
          <w:p w:rsidR="005A490F" w:rsidRPr="00384FDC" w:rsidRDefault="005A490F" w:rsidP="0066143F">
            <w:pPr>
              <w:spacing w:before="20" w:after="20"/>
              <w:jc w:val="right"/>
              <w:rPr>
                <w:rFonts w:eastAsia="Times New Roman" w:cs="Arial"/>
                <w:b/>
                <w:bCs/>
                <w:sz w:val="18"/>
                <w:szCs w:val="18"/>
                <w:highlight w:val="cyan"/>
              </w:rPr>
            </w:pPr>
          </w:p>
        </w:tc>
        <w:tc>
          <w:tcPr>
            <w:tcW w:w="987" w:type="dxa"/>
            <w:tcBorders>
              <w:top w:val="single" w:sz="4" w:space="0" w:color="auto"/>
              <w:bottom w:val="single" w:sz="4" w:space="0" w:color="auto"/>
            </w:tcBorders>
          </w:tcPr>
          <w:p w:rsidR="005A490F" w:rsidRPr="00384FDC" w:rsidRDefault="005A490F" w:rsidP="0066143F">
            <w:pPr>
              <w:spacing w:before="20" w:after="20"/>
              <w:jc w:val="right"/>
              <w:rPr>
                <w:rFonts w:eastAsia="Times New Roman" w:cs="Arial"/>
                <w:b/>
                <w:bCs/>
                <w:sz w:val="18"/>
                <w:szCs w:val="18"/>
                <w:highlight w:val="cyan"/>
              </w:rPr>
            </w:pPr>
          </w:p>
        </w:tc>
      </w:tr>
    </w:tbl>
    <w:p w:rsidR="005C6152" w:rsidRPr="00384FDC" w:rsidRDefault="00F75059" w:rsidP="00DD1E39">
      <w:pPr>
        <w:pStyle w:val="Heading1"/>
        <w:numPr>
          <w:ilvl w:val="0"/>
          <w:numId w:val="0"/>
        </w:numPr>
        <w:ind w:left="1418" w:hanging="1418"/>
        <w:rPr>
          <w:lang w:bidi="ar-BH"/>
        </w:rPr>
      </w:pPr>
      <w:bookmarkStart w:id="63" w:name="_Toc397318643"/>
      <w:r w:rsidRPr="00F75059">
        <w:rPr>
          <w:lang w:bidi="ar-BH"/>
        </w:rPr>
        <w:lastRenderedPageBreak/>
        <w:t>Anexa 2 – Ghid pentru pregatirea si implementarea Contractelor de Servicii Publice</w:t>
      </w:r>
      <w:bookmarkEnd w:id="63"/>
    </w:p>
    <w:p w:rsidR="003D311A" w:rsidRPr="00384FDC" w:rsidRDefault="003D311A" w:rsidP="003D311A">
      <w:pPr>
        <w:rPr>
          <w:lang w:bidi="ar-BH"/>
        </w:rPr>
      </w:pPr>
    </w:p>
    <w:p w:rsidR="003D311A" w:rsidRPr="00384FDC" w:rsidRDefault="00F75059" w:rsidP="003D311A">
      <w:pPr>
        <w:jc w:val="right"/>
        <w:rPr>
          <w:lang w:val="ro-RO" w:bidi="ar-BH"/>
        </w:rPr>
      </w:pPr>
      <w:r w:rsidRPr="00F75059">
        <w:rPr>
          <w:b/>
          <w:sz w:val="32"/>
          <w:szCs w:val="32"/>
          <w:lang w:val="ro-RO" w:bidi="ar-BH"/>
        </w:rPr>
        <w:tab/>
      </w:r>
    </w:p>
    <w:p w:rsidR="003D311A" w:rsidRPr="00384FDC" w:rsidRDefault="003D311A" w:rsidP="003D311A">
      <w:pPr>
        <w:rPr>
          <w:lang w:val="ro-RO" w:bidi="ar-BH"/>
        </w:rPr>
      </w:pPr>
    </w:p>
    <w:p w:rsidR="003D311A" w:rsidRPr="00384FDC" w:rsidRDefault="003D311A" w:rsidP="003D311A">
      <w:pPr>
        <w:rPr>
          <w:lang w:val="ro-RO" w:bidi="ar-BH"/>
        </w:rPr>
      </w:pPr>
    </w:p>
    <w:p w:rsidR="003D311A" w:rsidRPr="00384FDC" w:rsidRDefault="003D311A" w:rsidP="003D311A">
      <w:pPr>
        <w:rPr>
          <w:lang w:val="ro-RO" w:bidi="ar-BH"/>
        </w:rPr>
      </w:pPr>
    </w:p>
    <w:p w:rsidR="003D311A" w:rsidRPr="00384FDC" w:rsidRDefault="00F75059" w:rsidP="003D311A">
      <w:pPr>
        <w:jc w:val="center"/>
        <w:rPr>
          <w:rFonts w:eastAsia="Times New Roman"/>
          <w:b/>
          <w:bCs/>
          <w:sz w:val="40"/>
          <w:szCs w:val="40"/>
          <w:lang w:val="ro-RO" w:bidi="ar-BH"/>
        </w:rPr>
      </w:pPr>
      <w:r w:rsidRPr="00F75059">
        <w:rPr>
          <w:rFonts w:eastAsia="Times New Roman"/>
          <w:b/>
          <w:bCs/>
          <w:sz w:val="40"/>
          <w:szCs w:val="40"/>
          <w:lang w:val="ro-RO" w:bidi="ar-BH"/>
        </w:rPr>
        <w:t>GHID PENTRU PREGATIREA SI IMPLEMENTAREA CONTRACTELOR DE SERVICII PUBLICE DE TRANSPORT</w:t>
      </w:r>
    </w:p>
    <w:p w:rsidR="003D311A" w:rsidRPr="00384FDC" w:rsidRDefault="003D311A" w:rsidP="003D311A">
      <w:pPr>
        <w:spacing w:after="240" w:line="276" w:lineRule="auto"/>
        <w:ind w:left="2268"/>
        <w:jc w:val="left"/>
        <w:rPr>
          <w:rFonts w:eastAsia="Times New Roman"/>
          <w:b/>
          <w:bCs/>
          <w:sz w:val="40"/>
          <w:szCs w:val="40"/>
          <w:lang w:val="ro-RO" w:bidi="ar-BH"/>
        </w:rPr>
      </w:pPr>
    </w:p>
    <w:p w:rsidR="003D311A" w:rsidRPr="00384FDC" w:rsidRDefault="003D311A" w:rsidP="003D311A">
      <w:pPr>
        <w:spacing w:after="240" w:line="276" w:lineRule="auto"/>
        <w:ind w:left="2268"/>
        <w:jc w:val="center"/>
        <w:rPr>
          <w:rFonts w:eastAsia="Times New Roman"/>
          <w:b/>
          <w:bCs/>
          <w:sz w:val="40"/>
          <w:szCs w:val="40"/>
          <w:lang w:val="ro-RO" w:bidi="ar-BH"/>
        </w:rPr>
      </w:pPr>
    </w:p>
    <w:p w:rsidR="00E62D9C" w:rsidRPr="00384FDC" w:rsidRDefault="00F75059" w:rsidP="003D311A">
      <w:pPr>
        <w:spacing w:after="240" w:line="276" w:lineRule="auto"/>
        <w:jc w:val="center"/>
        <w:rPr>
          <w:rFonts w:eastAsia="Times New Roman"/>
          <w:b/>
          <w:bCs/>
          <w:sz w:val="40"/>
          <w:szCs w:val="40"/>
          <w:lang w:val="ro-RO" w:bidi="ar-BH"/>
        </w:rPr>
      </w:pPr>
      <w:r w:rsidRPr="00F75059">
        <w:rPr>
          <w:rFonts w:eastAsia="Times New Roman"/>
          <w:b/>
          <w:bCs/>
          <w:sz w:val="40"/>
          <w:szCs w:val="40"/>
          <w:lang w:val="ro-RO" w:bidi="ar-BH"/>
        </w:rPr>
        <w:t>Contract de Servicii Publice intre o Autoritate Contractanta si Operator Municipal (public)</w:t>
      </w:r>
    </w:p>
    <w:p w:rsidR="00E62D9C" w:rsidRPr="00384FDC" w:rsidRDefault="00F75059" w:rsidP="00E62D9C">
      <w:pPr>
        <w:pStyle w:val="Heading1"/>
        <w:numPr>
          <w:ilvl w:val="0"/>
          <w:numId w:val="126"/>
        </w:numPr>
        <w:rPr>
          <w:lang w:val="ro-RO" w:bidi="ar-BH"/>
        </w:rPr>
      </w:pPr>
      <w:bookmarkStart w:id="64" w:name="_Toc397245944"/>
      <w:bookmarkStart w:id="65" w:name="_Toc397318305"/>
      <w:r w:rsidRPr="00F75059">
        <w:rPr>
          <w:lang w:val="ro-RO" w:bidi="ar-BH"/>
        </w:rPr>
        <w:lastRenderedPageBreak/>
        <w:t>Domeniul de aplicare al Ghidului</w:t>
      </w:r>
      <w:bookmarkEnd w:id="64"/>
      <w:bookmarkEnd w:id="65"/>
    </w:p>
    <w:p w:rsidR="0098214E" w:rsidRDefault="00F75059">
      <w:pPr>
        <w:autoSpaceDE w:val="0"/>
        <w:autoSpaceDN w:val="0"/>
        <w:adjustRightInd w:val="0"/>
        <w:spacing w:before="60" w:after="60"/>
        <w:rPr>
          <w:lang w:val="ro-RO" w:eastAsia="es-ES" w:bidi="ar-BH"/>
        </w:rPr>
      </w:pPr>
      <w:r w:rsidRPr="00F75059">
        <w:rPr>
          <w:lang w:val="ro-RO" w:eastAsia="es-ES" w:bidi="ar-BH"/>
        </w:rPr>
        <w:t xml:space="preserve">Modelul de Contract propus se va aplica pentru transportul cu tramvaie si/sau troleibuze si/sau autobuze ( indiferent de capacitate)  si </w:t>
      </w:r>
      <w:r w:rsidR="00A214D8">
        <w:rPr>
          <w:lang w:val="ro-RO" w:eastAsia="es-ES" w:bidi="ar-BH"/>
        </w:rPr>
        <w:t>s</w:t>
      </w:r>
      <w:r w:rsidRPr="00F75059">
        <w:rPr>
          <w:lang w:val="ro-RO" w:eastAsia="es-ES" w:bidi="ar-BH"/>
        </w:rPr>
        <w:t xml:space="preserve">e va incheia intre Oras/ Municipiu/ ADI de transport public/Consiliu Judetean si un operator de transport detinut de municipiu/ ADI de transport public/Consiliu Judetean. </w:t>
      </w:r>
    </w:p>
    <w:p w:rsidR="0098214E" w:rsidRDefault="0098214E">
      <w:pPr>
        <w:autoSpaceDE w:val="0"/>
        <w:autoSpaceDN w:val="0"/>
        <w:adjustRightInd w:val="0"/>
        <w:spacing w:before="60" w:after="60"/>
        <w:rPr>
          <w:lang w:val="ro-RO" w:eastAsia="es-ES" w:bidi="ar-BH"/>
        </w:rPr>
      </w:pPr>
    </w:p>
    <w:p w:rsidR="0098214E" w:rsidRDefault="00F75059">
      <w:pPr>
        <w:autoSpaceDE w:val="0"/>
        <w:autoSpaceDN w:val="0"/>
        <w:adjustRightInd w:val="0"/>
        <w:spacing w:before="60" w:after="60"/>
        <w:rPr>
          <w:lang w:val="ro-RO" w:eastAsia="es-ES" w:bidi="ar-BH"/>
        </w:rPr>
      </w:pPr>
      <w:r w:rsidRPr="00F75059">
        <w:rPr>
          <w:lang w:val="ro-RO" w:eastAsia="es-ES" w:bidi="ar-BH"/>
        </w:rPr>
        <w:t>Prezentul Ghid reprezinta o  explicitare a modului in care se va pregati, negocia si semna un contract de servicii publice (CSP) de transport intre o Autoritate Contractanta si un Operator- Societate Comerciala cu capital de stat, avand la baza Modelul de Contract propus, contract ce trebuie sa faca obiectul unei proceduri de delegare de gestiune prin atribuire directa.  Deasemenea, ghidul aduce  clarificari asupra diverselor aspecte ce trebuiesc avute in vedere pentru adaptarea Modelului de Contract la situatia specifica a Orasului/Municipiului/ Asociatiei de Dezvoltare Intercomunitara si pentru  respectarea reglementarilor europene in domeniul transportului public de calatori.</w:t>
      </w:r>
    </w:p>
    <w:p w:rsidR="0098214E" w:rsidRDefault="0098214E">
      <w:pPr>
        <w:autoSpaceDE w:val="0"/>
        <w:autoSpaceDN w:val="0"/>
        <w:adjustRightInd w:val="0"/>
        <w:spacing w:before="60" w:after="60"/>
        <w:rPr>
          <w:lang w:val="ro-RO" w:eastAsia="es-ES" w:bidi="ar-BH"/>
        </w:rPr>
      </w:pPr>
    </w:p>
    <w:p w:rsidR="0098214E" w:rsidRDefault="00F75059">
      <w:pPr>
        <w:autoSpaceDE w:val="0"/>
        <w:autoSpaceDN w:val="0"/>
        <w:adjustRightInd w:val="0"/>
        <w:spacing w:before="60" w:after="60"/>
        <w:rPr>
          <w:lang w:val="ro-RO" w:eastAsia="es-ES" w:bidi="ar-BH"/>
        </w:rPr>
      </w:pPr>
      <w:r w:rsidRPr="00F75059">
        <w:rPr>
          <w:lang w:val="ro-RO" w:eastAsia="es-ES" w:bidi="ar-BH"/>
        </w:rPr>
        <w:t>Activitatea de pregatire a contractarii serviciilor de transport public este un proces laborios si de durata, care presupune realizarea unei succesiuni de etape, stabilirea unei strategii de gestionare a serviciilor de transport si de contractare la nivelul intregului teritoriu administrativ si respectarea unor cerinte de publicitate stricte impuse de reglementarile europene. De aceea, initierea acestei actiuni trebuie gandita si planificata de fiecare autoritate contractanta in parte cu toata atentia si rigurozitatea astfel incat sa se asigure timpul necesar incheierii unui contract de servicii publice adaptat situatiei locale, care sa corespunda obiectivelor autoritatii contractante, care sa asigure respectarea reglementarilor europene si sa creeze conditiile necesare realizarii si monitorizarii serviciului de transport public.</w:t>
      </w:r>
    </w:p>
    <w:p w:rsidR="00E62D9C" w:rsidRPr="00384FDC" w:rsidRDefault="00F75059" w:rsidP="00E62D9C">
      <w:pPr>
        <w:pStyle w:val="Heading1"/>
        <w:rPr>
          <w:lang w:val="ro-RO" w:bidi="ar-BH"/>
        </w:rPr>
      </w:pPr>
      <w:bookmarkStart w:id="66" w:name="_Toc389214605"/>
      <w:bookmarkStart w:id="67" w:name="_Toc389214606"/>
      <w:bookmarkStart w:id="68" w:name="_Toc389214607"/>
      <w:bookmarkStart w:id="69" w:name="_Toc389214608"/>
      <w:bookmarkStart w:id="70" w:name="_Toc389214620"/>
      <w:bookmarkStart w:id="71" w:name="_Toc389214627"/>
      <w:bookmarkStart w:id="72" w:name="_Toc389214633"/>
      <w:bookmarkStart w:id="73" w:name="_Toc397245945"/>
      <w:bookmarkStart w:id="74" w:name="_Toc397318306"/>
      <w:bookmarkEnd w:id="66"/>
      <w:bookmarkEnd w:id="67"/>
      <w:bookmarkEnd w:id="68"/>
      <w:bookmarkEnd w:id="69"/>
      <w:bookmarkEnd w:id="70"/>
      <w:bookmarkEnd w:id="71"/>
      <w:bookmarkEnd w:id="72"/>
      <w:r w:rsidRPr="00F75059">
        <w:rPr>
          <w:lang w:val="ro-RO" w:bidi="ar-BH"/>
        </w:rPr>
        <w:lastRenderedPageBreak/>
        <w:t>Considerente avute in vedere la incheierea  CSP  si stabilirea strategiei de contractare a serviciilor de transport public local la nivelul teritoriului administrativ al autoritatii contractante</w:t>
      </w:r>
      <w:bookmarkEnd w:id="73"/>
      <w:bookmarkEnd w:id="74"/>
    </w:p>
    <w:p w:rsidR="0098214E" w:rsidRDefault="00F75059">
      <w:pPr>
        <w:rPr>
          <w:lang w:val="ro-RO" w:bidi="ar-BH"/>
        </w:rPr>
      </w:pPr>
      <w:r w:rsidRPr="00F75059">
        <w:rPr>
          <w:lang w:val="ro-RO" w:bidi="ar-BH"/>
        </w:rPr>
        <w:t>Pentru a initia procedura de incheiere a unui nou CSP sau de adaptare a contractelor existente la Modelul de Contract propus si pentru a stabili parametrii principali ai contractului, este necesar ca fiecare autoritate contractanta sa faca o succinta analiza a urmatoarelor problematici:</w:t>
      </w:r>
    </w:p>
    <w:p w:rsidR="0098214E" w:rsidRDefault="00F75059">
      <w:pPr>
        <w:numPr>
          <w:ilvl w:val="0"/>
          <w:numId w:val="115"/>
        </w:numPr>
        <w:rPr>
          <w:b/>
          <w:lang w:val="ro-RO" w:bidi="ar-BH"/>
        </w:rPr>
      </w:pPr>
      <w:r w:rsidRPr="00F75059">
        <w:rPr>
          <w:b/>
          <w:lang w:val="ro-RO" w:bidi="ar-BH"/>
        </w:rPr>
        <w:t>Situatia Contractelor existente in prezent.</w:t>
      </w:r>
    </w:p>
    <w:p w:rsidR="0098214E" w:rsidRDefault="00F75059">
      <w:pPr>
        <w:ind w:left="720"/>
        <w:rPr>
          <w:lang w:val="ro-RO" w:bidi="ar-BH"/>
        </w:rPr>
      </w:pPr>
      <w:r w:rsidRPr="00F75059">
        <w:rPr>
          <w:lang w:val="ro-RO" w:bidi="ar-BH"/>
        </w:rPr>
        <w:t xml:space="preserve">Este important stadiul actual al contractelor existente si durata ramasa a acestora. </w:t>
      </w:r>
    </w:p>
    <w:p w:rsidR="0098214E" w:rsidRDefault="00F75059">
      <w:pPr>
        <w:numPr>
          <w:ilvl w:val="2"/>
          <w:numId w:val="120"/>
        </w:numPr>
        <w:autoSpaceDE w:val="0"/>
        <w:autoSpaceDN w:val="0"/>
        <w:adjustRightInd w:val="0"/>
        <w:spacing w:after="0"/>
        <w:rPr>
          <w:lang w:val="ro-RO" w:bidi="ar-BH"/>
        </w:rPr>
      </w:pPr>
      <w:r w:rsidRPr="00F75059">
        <w:rPr>
          <w:lang w:val="ro-RO" w:bidi="ar-BH"/>
        </w:rPr>
        <w:t>Daca durata ramasa a contractelor existente este de peste 1an si 8 luni,</w:t>
      </w:r>
      <w:r w:rsidR="00E62D9C" w:rsidRPr="00384FDC">
        <w:rPr>
          <w:lang w:val="ro-RO" w:bidi="ar-BH"/>
        </w:rPr>
        <w:t xml:space="preserve"> este necesara deja initierea procedurii de pregatire a viitoarelor CSP. In aceasta situatie, se va respecta procedura obligatorie de publicitate impusa prin Regulamentul C.</w:t>
      </w:r>
      <w:r w:rsidRPr="00F75059">
        <w:rPr>
          <w:lang w:val="ro-RO" w:bidi="ar-BH"/>
        </w:rPr>
        <w:t>E.1370/ 2007 si anume de publicare a intentiei de contractare cu minim 1 an inainte de atribuirea direct</w:t>
      </w:r>
      <w:r w:rsidRPr="00F75059">
        <w:rPr>
          <w:rFonts w:hint="eastAsia"/>
          <w:lang w:val="ro-RO" w:bidi="ar-BH"/>
        </w:rPr>
        <w:t>ă</w:t>
      </w:r>
      <w:r w:rsidRPr="00F75059">
        <w:rPr>
          <w:lang w:val="ro-RO" w:bidi="ar-BH"/>
        </w:rPr>
        <w:t>.</w:t>
      </w:r>
    </w:p>
    <w:p w:rsidR="0098214E" w:rsidRDefault="00F75059">
      <w:pPr>
        <w:numPr>
          <w:ilvl w:val="2"/>
          <w:numId w:val="120"/>
        </w:numPr>
        <w:autoSpaceDE w:val="0"/>
        <w:autoSpaceDN w:val="0"/>
        <w:adjustRightInd w:val="0"/>
        <w:spacing w:after="0"/>
        <w:rPr>
          <w:lang w:val="ro-RO" w:bidi="ar-BH"/>
        </w:rPr>
      </w:pPr>
      <w:r w:rsidRPr="00F75059">
        <w:rPr>
          <w:lang w:val="ro-RO" w:bidi="ar-BH"/>
        </w:rPr>
        <w:t xml:space="preserve">Daca durata ramasa a contractelor existente este de pana la 1an si 8 luni, </w:t>
      </w:r>
      <w:r w:rsidR="00E62D9C" w:rsidRPr="00384FDC">
        <w:rPr>
          <w:lang w:val="ro-RO" w:bidi="ar-BH"/>
        </w:rPr>
        <w:t>este necesara initierea procedurii de pregatire a viitoarelor CSP. In acea</w:t>
      </w:r>
      <w:r w:rsidRPr="00F75059">
        <w:rPr>
          <w:lang w:val="ro-RO" w:bidi="ar-BH"/>
        </w:rPr>
        <w:t>sta situatie, Autoritatea Contractanta poate actiona in doua moduri:</w:t>
      </w:r>
    </w:p>
    <w:p w:rsidR="0098214E" w:rsidRDefault="00F75059">
      <w:pPr>
        <w:numPr>
          <w:ilvl w:val="4"/>
          <w:numId w:val="120"/>
        </w:numPr>
        <w:autoSpaceDE w:val="0"/>
        <w:autoSpaceDN w:val="0"/>
        <w:adjustRightInd w:val="0"/>
        <w:spacing w:after="0"/>
        <w:rPr>
          <w:lang w:val="ro-RO" w:bidi="ar-BH"/>
        </w:rPr>
      </w:pPr>
      <w:r w:rsidRPr="00F75059">
        <w:rPr>
          <w:lang w:val="ro-RO" w:bidi="ar-BH"/>
        </w:rPr>
        <w:t>Prelungirea contractelor existente cu o anumita perioada (pana la cumularea unei durate ramase de 1 an si 8 luni)</w:t>
      </w:r>
      <w:r w:rsidR="00E62D9C" w:rsidRPr="00384FDC">
        <w:rPr>
          <w:lang w:val="ro-RO" w:bidi="ar-BH"/>
        </w:rPr>
        <w:t xml:space="preserve"> pentru a permite pregatirea contractului si asigurarea duratei de publici</w:t>
      </w:r>
      <w:r w:rsidRPr="00F75059">
        <w:rPr>
          <w:lang w:val="ro-RO" w:bidi="ar-BH"/>
        </w:rPr>
        <w:t>tate de 1 an. In aceasta situatie actualele contracte se vor amenda astfel incat sa preia pe cat posibil Modelul de contract propus.</w:t>
      </w:r>
    </w:p>
    <w:p w:rsidR="0098214E" w:rsidRDefault="00F75059">
      <w:pPr>
        <w:autoSpaceDE w:val="0"/>
        <w:autoSpaceDN w:val="0"/>
        <w:adjustRightInd w:val="0"/>
        <w:spacing w:after="0"/>
        <w:ind w:left="2127"/>
        <w:rPr>
          <w:lang w:val="ro-RO" w:bidi="ar-BH"/>
        </w:rPr>
      </w:pPr>
      <w:r w:rsidRPr="00F75059">
        <w:rPr>
          <w:lang w:val="ro-RO" w:bidi="ar-BH"/>
        </w:rPr>
        <w:t>Sau</w:t>
      </w:r>
    </w:p>
    <w:p w:rsidR="0098214E" w:rsidRDefault="00F75059">
      <w:pPr>
        <w:numPr>
          <w:ilvl w:val="4"/>
          <w:numId w:val="121"/>
        </w:numPr>
        <w:autoSpaceDE w:val="0"/>
        <w:autoSpaceDN w:val="0"/>
        <w:adjustRightInd w:val="0"/>
        <w:spacing w:after="0"/>
        <w:rPr>
          <w:lang w:val="ro-RO" w:bidi="ar-BH"/>
        </w:rPr>
      </w:pPr>
      <w:r w:rsidRPr="00F75059">
        <w:rPr>
          <w:lang w:val="ro-RO" w:bidi="ar-BH"/>
        </w:rPr>
        <w:t>Initierea pregatirii CSP pentru o noua atribuire, in acest caz  noile contracte putand fi incheiate doar pentru o durata de maxim 2 ani (pe considerente de posibilitate de perturbare a continuitatii in prestarea serviciului), fara a mai avea obligativitatea de a publica intentia de atribuire. Imediat dupa semnarea acestui contract se vor incepe pregatirile pentru incheierea viitorului CSP.</w:t>
      </w:r>
    </w:p>
    <w:p w:rsidR="00E62D9C" w:rsidRPr="00384FDC" w:rsidRDefault="00E62D9C" w:rsidP="00E62D9C">
      <w:pPr>
        <w:ind w:left="720"/>
        <w:rPr>
          <w:lang w:val="ro-RO" w:bidi="ar-BH"/>
        </w:rPr>
      </w:pPr>
    </w:p>
    <w:p w:rsidR="00E62D9C" w:rsidRPr="00384FDC" w:rsidRDefault="00F75059" w:rsidP="00E62D9C">
      <w:pPr>
        <w:ind w:left="720"/>
        <w:rPr>
          <w:lang w:val="ro-RO" w:bidi="ar-BH"/>
        </w:rPr>
      </w:pPr>
      <w:r w:rsidRPr="00F75059">
        <w:rPr>
          <w:lang w:val="ro-RO" w:bidi="ar-BH"/>
        </w:rPr>
        <w:t>Durata de 1 an si 8 luni</w:t>
      </w:r>
      <w:r w:rsidR="00E62D9C" w:rsidRPr="00384FDC">
        <w:rPr>
          <w:lang w:val="ro-RO" w:bidi="ar-BH"/>
        </w:rPr>
        <w:t xml:space="preserve"> este rezultatul cumularii tuturor etapelor legale necesare de pregatire, incheiere si publicitate a CSP, conform Regulamentului 1370/2007 si legislatiei nationale in vigoare la</w:t>
      </w:r>
      <w:r w:rsidRPr="00F75059">
        <w:rPr>
          <w:lang w:val="ro-RO" w:bidi="ar-BH"/>
        </w:rPr>
        <w:t xml:space="preserve"> 31.08.2014.</w:t>
      </w:r>
    </w:p>
    <w:p w:rsidR="00E62D9C" w:rsidRPr="00384FDC" w:rsidRDefault="00F75059" w:rsidP="00E62D9C">
      <w:pPr>
        <w:numPr>
          <w:ilvl w:val="0"/>
          <w:numId w:val="115"/>
        </w:numPr>
        <w:rPr>
          <w:lang w:val="ro-RO" w:bidi="ar-BH"/>
        </w:rPr>
      </w:pPr>
      <w:r w:rsidRPr="00F75059">
        <w:rPr>
          <w:b/>
          <w:lang w:val="ro-RO" w:bidi="ar-BH"/>
        </w:rPr>
        <w:t>Existenta unui Program de transport sau Plan de mobilitate</w:t>
      </w:r>
    </w:p>
    <w:p w:rsidR="00E62D9C" w:rsidRPr="00384FDC" w:rsidRDefault="00F75059" w:rsidP="00E62D9C">
      <w:pPr>
        <w:ind w:left="720"/>
        <w:rPr>
          <w:lang w:val="ro-RO" w:bidi="ar-BH"/>
        </w:rPr>
      </w:pPr>
      <w:r w:rsidRPr="00F75059">
        <w:rPr>
          <w:lang w:val="ro-RO" w:bidi="ar-BH"/>
        </w:rPr>
        <w:t xml:space="preserve">Structurarea retelei de transport public astfel incat sa se respecte  principiul nesuprapunerii traseelor intre operatori este esentiala pentru acuratetea urmaririi viitoarelor contracte de servicii si a veniturilor. In situatia in care este necesar, stabilirea unui nou Program de transport (care este anexa la CSP) care sa respecte acest pricipiu si sa raspunda strategiei de dezvoltare a transportului public stabilita de Autoritatea Contractanta, necesita o perioada de timp suplimentara (de la 2 la 6 luni, functie de marimea orasului/ municipiului/  Asociatiei de dezvoltare intercomunitara, durata fara luarea in calcul a procedurilor de contractare a serviciului de contractare). </w:t>
      </w:r>
    </w:p>
    <w:p w:rsidR="00E62D9C" w:rsidRPr="00384FDC" w:rsidRDefault="00F75059" w:rsidP="00E62D9C">
      <w:pPr>
        <w:ind w:left="709"/>
        <w:rPr>
          <w:lang w:val="ro-RO" w:bidi="ar-BH"/>
        </w:rPr>
      </w:pPr>
      <w:r w:rsidRPr="00F75059">
        <w:t xml:space="preserve">Noua retea trebuie sa asigure implementarea urmatoarelor  principii: </w:t>
      </w:r>
    </w:p>
    <w:p w:rsidR="00E62D9C" w:rsidRPr="00384FDC" w:rsidRDefault="00F75059" w:rsidP="00E62D9C">
      <w:pPr>
        <w:numPr>
          <w:ilvl w:val="0"/>
          <w:numId w:val="116"/>
        </w:numPr>
        <w:spacing w:after="0"/>
        <w:ind w:left="1260" w:firstLine="0"/>
      </w:pPr>
      <w:r w:rsidRPr="00F75059">
        <w:rPr>
          <w:u w:val="single"/>
        </w:rPr>
        <w:lastRenderedPageBreak/>
        <w:t>Structurarea retelelor de transport public pe nivele</w:t>
      </w:r>
      <w:r w:rsidRPr="00F75059">
        <w:t xml:space="preserve"> functie de capacitatea de transport si  de rolul acestuia in intreg sistemul. </w:t>
      </w:r>
    </w:p>
    <w:p w:rsidR="00E62D9C" w:rsidRPr="00384FDC" w:rsidRDefault="00F75059" w:rsidP="00E62D9C">
      <w:pPr>
        <w:numPr>
          <w:ilvl w:val="0"/>
          <w:numId w:val="116"/>
        </w:numPr>
        <w:spacing w:after="0"/>
        <w:ind w:left="1260" w:firstLine="0"/>
        <w:rPr>
          <w:u w:val="single"/>
        </w:rPr>
      </w:pPr>
      <w:r w:rsidRPr="00F75059">
        <w:rPr>
          <w:u w:val="single"/>
        </w:rPr>
        <w:t>Eliminarea suprapunerilor in cadrul fiecarui traseu si trecerea de la actuala competitie pe traseu la competitia pentru traseu.</w:t>
      </w:r>
      <w:r w:rsidRPr="00F75059">
        <w:t xml:space="preserve"> Respectarea acestui principiu este esential in asigurarea </w:t>
      </w:r>
      <w:r w:rsidRPr="00F75059">
        <w:rPr>
          <w:u w:val="single"/>
        </w:rPr>
        <w:t xml:space="preserve"> </w:t>
      </w:r>
      <w:r w:rsidRPr="00F75059">
        <w:t>exclusivitatii operatorilor pe trasee,</w:t>
      </w:r>
      <w:r w:rsidRPr="00F75059">
        <w:rPr>
          <w:u w:val="single"/>
        </w:rPr>
        <w:t xml:space="preserve"> </w:t>
      </w:r>
      <w:r w:rsidRPr="00F75059">
        <w:t>maximizarii veniturilor si eficientizarii costurilor de exploatare.</w:t>
      </w:r>
    </w:p>
    <w:p w:rsidR="00E62D9C" w:rsidRPr="00384FDC" w:rsidRDefault="00F75059" w:rsidP="00E62D9C">
      <w:pPr>
        <w:ind w:left="720"/>
        <w:rPr>
          <w:lang w:val="ro-RO" w:bidi="ar-BH"/>
        </w:rPr>
      </w:pPr>
      <w:r w:rsidRPr="00F75059">
        <w:rPr>
          <w:lang w:val="ro-RO" w:bidi="ar-BH"/>
        </w:rPr>
        <w:t>Acest aspect trebuie avut in vedere la calculul duratei totale necesare pentru pregatirea contractului ce va fi semnat intre Autoritatea Contractanta si Operatori. Deasemenea, in situatii datorate lipsei de timp, se pot gandi si strategii de realizarea  a unui Program de Transport bazat pe evaluarile existente ale Autoritatii Contractante (sondaje, studii de flux deja existente, etc.) urmand ca ulterior, in primul an de implementare  a contractului sa se realizeze o revizuire a acestuia in baza unor studii de prognoza a cererii.</w:t>
      </w:r>
    </w:p>
    <w:p w:rsidR="00E62D9C" w:rsidRPr="00384FDC" w:rsidRDefault="00F75059" w:rsidP="00E62D9C">
      <w:pPr>
        <w:numPr>
          <w:ilvl w:val="0"/>
          <w:numId w:val="115"/>
        </w:numPr>
        <w:rPr>
          <w:b/>
          <w:lang w:val="ro-RO" w:bidi="ar-BH"/>
        </w:rPr>
      </w:pPr>
      <w:r w:rsidRPr="00F75059">
        <w:rPr>
          <w:b/>
          <w:lang w:val="ro-RO" w:bidi="ar-BH"/>
        </w:rPr>
        <w:t xml:space="preserve">Starea tehnica si economica existenta a operatorului municipal </w:t>
      </w:r>
    </w:p>
    <w:p w:rsidR="00E62D9C" w:rsidRPr="00384FDC" w:rsidRDefault="00F75059" w:rsidP="00E62D9C">
      <w:pPr>
        <w:pStyle w:val="ListParagraph"/>
        <w:ind w:left="720" w:hanging="11"/>
        <w:rPr>
          <w:rFonts w:ascii="Times New Roman" w:eastAsia="Calibri" w:hAnsi="Times New Roman"/>
          <w:sz w:val="24"/>
          <w:szCs w:val="22"/>
          <w:lang w:val="ro-RO" w:bidi="ar-BH"/>
        </w:rPr>
      </w:pPr>
      <w:r w:rsidRPr="00F75059">
        <w:rPr>
          <w:rFonts w:ascii="Times New Roman" w:eastAsia="Calibri" w:hAnsi="Times New Roman"/>
          <w:sz w:val="24"/>
          <w:szCs w:val="22"/>
          <w:u w:val="single"/>
          <w:lang w:val="ro-RO" w:bidi="ar-BH"/>
        </w:rPr>
        <w:t>Capacitatea de exploatare a operatorului cu capital de stat</w:t>
      </w:r>
      <w:r w:rsidRPr="00F75059">
        <w:rPr>
          <w:rFonts w:ascii="Times New Roman" w:eastAsia="Calibri" w:hAnsi="Times New Roman"/>
          <w:sz w:val="24"/>
          <w:szCs w:val="22"/>
          <w:lang w:val="ro-RO" w:bidi="ar-BH"/>
        </w:rPr>
        <w:t xml:space="preserve"> este unul din elementele care trebuie sa determine strategia de contractare adoptata de Autoritatea Contractanta pe teritoriul sau administrativ. Astfel, daca operatorul de stat are capacitatea sa presteze singur activitatea de serviciu de transport public pe intreg teritoriul administrativ, la cerintele impuse prin Programul de transport (frecvente, capacitati), Autoritatea Contractanta poate incredinta direct intreg serviciul acestuia. Nu se justifica economic si din punct de vedere al calitatii serviciului ca operatorul de stat sa primeasca prin atribuire directa servicii peste capacitatile sale de exploatare. Acest lucru ar conduce la operare la frecvente si capacitati neadecvate acopririi cererii, (stabilite in Programul de transport) si ar creste riscul ca operatorul sa ramana in incapacitate de prestare a serviciului, cu consecinte nefaste asupra continuitatii si accesibilitatii serviciului.</w:t>
      </w:r>
    </w:p>
    <w:p w:rsidR="00E62D9C" w:rsidRPr="00384FDC" w:rsidRDefault="00F75059" w:rsidP="00E62D9C">
      <w:pPr>
        <w:pStyle w:val="ListParagraph"/>
        <w:ind w:left="720" w:hanging="11"/>
        <w:rPr>
          <w:rFonts w:ascii="Times New Roman" w:eastAsia="Calibri" w:hAnsi="Times New Roman"/>
          <w:sz w:val="24"/>
          <w:szCs w:val="22"/>
          <w:lang w:val="ro-RO" w:bidi="ar-BH"/>
        </w:rPr>
      </w:pPr>
      <w:r w:rsidRPr="00F75059">
        <w:rPr>
          <w:rFonts w:ascii="Times New Roman" w:eastAsia="Calibri" w:hAnsi="Times New Roman"/>
          <w:sz w:val="24"/>
          <w:szCs w:val="22"/>
          <w:lang w:val="ro-RO" w:bidi="ar-BH"/>
        </w:rPr>
        <w:t>In situatia atribuirii de catre Autoritatea Contractanta direct catre Operatorul de stat doar a unei parti a Programului de transport iar restul prin atribuire competitiva catre operatori privati, este important ca Autoritatea locala sa impuna prin toate parghiile pe care aceasta le detine (contracte, sistem de taxare, accesul persoanelor cu facilitati de transport, hotarari de consiliu, etc) integrarea modurilor de transport atat geografic cat si din punct de vedere a taxarii. In aceasta situatie, contractele vor avea prevederi referitoare la integrarea sistemului de taxare, la alocarea veniturilor din vanzarea titlurilor de calatorie si din diferentele de tarif cuvenite pentru transportul persoanelor beneficiare de facilitati de transport.</w:t>
      </w:r>
    </w:p>
    <w:p w:rsidR="00E62D9C" w:rsidRPr="00384FDC" w:rsidRDefault="00F75059" w:rsidP="00E62D9C">
      <w:pPr>
        <w:ind w:left="810"/>
        <w:rPr>
          <w:lang w:val="ro-RO" w:bidi="ar-BH"/>
        </w:rPr>
      </w:pPr>
      <w:r w:rsidRPr="00F75059">
        <w:rPr>
          <w:lang w:val="ro-RO" w:bidi="ar-BH"/>
        </w:rPr>
        <w:t xml:space="preserve">Un alt aspect foarte important in stabilirea duratei totale de pregatire a contractului este </w:t>
      </w:r>
      <w:r w:rsidRPr="00F75059">
        <w:rPr>
          <w:u w:val="single"/>
          <w:lang w:val="ro-RO" w:bidi="ar-BH"/>
        </w:rPr>
        <w:t>organizarea contabilitatii operatorului de stat si calculul costului/km.</w:t>
      </w:r>
      <w:r w:rsidRPr="00F75059">
        <w:rPr>
          <w:lang w:val="ro-RO" w:bidi="ar-BH"/>
        </w:rPr>
        <w:t xml:space="preserve"> Pentru stabilirea parametrilor viitorului contract ce se va propune (costul/ km pe fiecare mod in parte, profitul rezonabil, etc.) este necesar ca evidentele operatorul sa fie structurate pe analitice distincte :pe fiecare mod de transport in parte pentru activitatile CSP si pe alte activitati inafara CSP. Evidenta separata a activitatii prestate in cadrul CSP de alte activitati ale operatorului este o conditie obligatorie atat prin Regulamentul 1370/2007 cat si prin legislatia nationala. Calculul corect a costului/ km ce sta la baza calculului compensarii, transparenta inregistrarilor contabile si auditarea costurilor sunt  masuri fundamentale pentru evitarea supra sau subcompensarii. Este de  preferat ca acesti parametrii sa fie furnizati de catre un audit tehnico-economic extern. Existenta sau nu a acestei organizari contabile poate duce la </w:t>
      </w:r>
      <w:r w:rsidRPr="00F75059">
        <w:rPr>
          <w:lang w:val="ro-RO" w:bidi="ar-BH"/>
        </w:rPr>
        <w:lastRenderedPageBreak/>
        <w:t>timp necesar suplimentar pentru pregatirea contractului. O reasezare a evidentei contabile pe principiile de separare a costurilor si evidenta separata poate dura 6-8 luni. Doar realizarea unui audit extern tehnico-economic in conditiile existentei evidentei contabile pe conturi analitice dureaza de regula mai putin (2-3 luni). Functie de situatia concreta existenta, Autoritatile Contractante pot adopta diverse strategii de abordare, prin care sa realizeze aceasta activitate in cadrul primului an de contract si sa scurteze timpul de pregatire. Astfel, se pot adopta variantele:</w:t>
      </w:r>
    </w:p>
    <w:p w:rsidR="00E62D9C" w:rsidRPr="00384FDC" w:rsidRDefault="00F75059" w:rsidP="00E62D9C">
      <w:pPr>
        <w:numPr>
          <w:ilvl w:val="2"/>
          <w:numId w:val="122"/>
        </w:numPr>
        <w:autoSpaceDE w:val="0"/>
        <w:autoSpaceDN w:val="0"/>
        <w:adjustRightInd w:val="0"/>
        <w:spacing w:after="0"/>
        <w:jc w:val="left"/>
        <w:rPr>
          <w:lang w:val="ro-RO" w:bidi="ar-BH"/>
        </w:rPr>
      </w:pPr>
      <w:r w:rsidRPr="00F75059">
        <w:rPr>
          <w:lang w:val="ro-RO" w:bidi="ar-BH"/>
        </w:rPr>
        <w:t>Autoritatea Contractanta va pregati contractul ce va fi semnat plecand de la datele furnizate de evidentele existente ale operatorului conform ultimului bilant contabil iar pe durata  primului an din noul contract sa se prevada obligativitatea ca aceste date (cost/km , profit) sa fie renegociate in baza evidentei costurilor pe analitice,  obligatorie incepand cu data semnarii contractului, si a unui audit tehnico-economic extern. Activitatea de alocare pe analitice a costurilor se poate face doar de catre operator, de catre o comisie din reprezentanti ai Operatorului si Autoritatii Contractante sau de catre Operator impreuna cu un Consultant extern. L</w:t>
      </w:r>
      <w:r w:rsidR="002C77EC">
        <w:rPr>
          <w:lang w:val="ro-RO" w:bidi="ar-BH"/>
        </w:rPr>
        <w:t>a</w:t>
      </w:r>
      <w:r w:rsidRPr="00F75059">
        <w:rPr>
          <w:lang w:val="ro-RO" w:bidi="ar-BH"/>
        </w:rPr>
        <w:t xml:space="preserve"> sfarsitul contractului se va face regularizrea compensatiei, in vedrea evitarii supracompensarii.</w:t>
      </w:r>
    </w:p>
    <w:p w:rsidR="00E62D9C" w:rsidRPr="00384FDC" w:rsidRDefault="00F75059" w:rsidP="00E62D9C">
      <w:pPr>
        <w:numPr>
          <w:ilvl w:val="2"/>
          <w:numId w:val="122"/>
        </w:numPr>
        <w:autoSpaceDE w:val="0"/>
        <w:autoSpaceDN w:val="0"/>
        <w:adjustRightInd w:val="0"/>
        <w:spacing w:after="0"/>
        <w:jc w:val="left"/>
        <w:rPr>
          <w:lang w:val="ro-RO" w:bidi="ar-BH"/>
        </w:rPr>
      </w:pPr>
      <w:r w:rsidRPr="00F75059">
        <w:rPr>
          <w:lang w:val="ro-RO" w:bidi="ar-BH"/>
        </w:rPr>
        <w:t>Autoritatea Contractanta va pregati contractul ce va fi semnat plecand de la date de benchmark pentru orase/municipii similare, iar pe durata  primului an din noul contract sa se prevada obligativitatea ca aceste date (cost/km , profit) sa fie renegociate in baza evidentei costurilor pe analitice, asa cum a fost prezentat la pct. i)</w:t>
      </w:r>
    </w:p>
    <w:p w:rsidR="00E62D9C" w:rsidRPr="00384FDC" w:rsidRDefault="00E62D9C" w:rsidP="00E62D9C">
      <w:pPr>
        <w:autoSpaceDE w:val="0"/>
        <w:autoSpaceDN w:val="0"/>
        <w:adjustRightInd w:val="0"/>
        <w:spacing w:after="0"/>
        <w:ind w:left="1080"/>
        <w:jc w:val="left"/>
        <w:rPr>
          <w:lang w:val="ro-RO" w:bidi="ar-BH"/>
        </w:rPr>
      </w:pPr>
    </w:p>
    <w:p w:rsidR="00E62D9C" w:rsidRPr="00384FDC" w:rsidRDefault="00F75059" w:rsidP="00E62D9C">
      <w:pPr>
        <w:numPr>
          <w:ilvl w:val="0"/>
          <w:numId w:val="115"/>
        </w:numPr>
        <w:rPr>
          <w:b/>
          <w:lang w:val="ro-RO" w:bidi="ar-BH"/>
        </w:rPr>
      </w:pPr>
      <w:r w:rsidRPr="00F75059">
        <w:rPr>
          <w:b/>
          <w:lang w:val="ro-RO" w:bidi="ar-BH"/>
        </w:rPr>
        <w:t xml:space="preserve">Daca este implementat un sistem de management al traficului si/sau sistem de e-ticketing la nivelul orasului/municipiului sau este in curs de implementare/intentie de finantare un astfel de sistem. </w:t>
      </w:r>
    </w:p>
    <w:p w:rsidR="00E62D9C" w:rsidRPr="00384FDC" w:rsidRDefault="00F75059" w:rsidP="00E62D9C">
      <w:pPr>
        <w:ind w:left="720"/>
        <w:rPr>
          <w:lang w:val="ro-RO" w:bidi="ar-BH"/>
        </w:rPr>
      </w:pPr>
      <w:r w:rsidRPr="00F75059">
        <w:rPr>
          <w:lang w:val="ro-RO" w:bidi="ar-BH"/>
        </w:rPr>
        <w:t>Existenta sau nu a sistemului de taxare integrat si de management a traficului sau stadiul implementarii investitiei in aceste sisteme precum si strategia adoptata de Autoritatea Contractanta de colectare a veniturilor din titluri de calatorie la nivelul  intregului oras/municipiu/ADI.(Autoritatea Contractanta in mod direct, Autoritatea Contractanta prin intermediul unui operator specializat sau Operatorul cu capital de stat) va decide adaptarea contractului in ceea ce priveste modalitatea de monitorizare a respectarii Programului de transport, colectarea veniturilor si modalitatea de decontare.</w:t>
      </w:r>
    </w:p>
    <w:p w:rsidR="00E62D9C" w:rsidRPr="00384FDC" w:rsidRDefault="00F75059" w:rsidP="00E62D9C">
      <w:pPr>
        <w:numPr>
          <w:ilvl w:val="0"/>
          <w:numId w:val="115"/>
        </w:numPr>
        <w:rPr>
          <w:b/>
          <w:lang w:val="ro-RO" w:bidi="ar-BH"/>
        </w:rPr>
      </w:pPr>
      <w:r w:rsidRPr="00F75059">
        <w:rPr>
          <w:b/>
          <w:lang w:val="ro-RO" w:bidi="ar-BH"/>
        </w:rPr>
        <w:t>Ce investitii ce se vor realiza de operator pe durata contractului si posibile surse de finantare.</w:t>
      </w:r>
    </w:p>
    <w:p w:rsidR="00E62D9C" w:rsidRPr="00384FDC" w:rsidRDefault="00F75059" w:rsidP="00E62D9C">
      <w:pPr>
        <w:ind w:left="720"/>
        <w:rPr>
          <w:lang w:val="ro-RO" w:bidi="ar-BH"/>
        </w:rPr>
      </w:pPr>
      <w:r w:rsidRPr="00F75059">
        <w:rPr>
          <w:lang w:val="ro-RO" w:bidi="ar-BH"/>
        </w:rPr>
        <w:t>Stabilirea obligatiilor operatorului in ceea ce priveste investitiile acestuia precum si modalitatea de finantare (co-finantare din fonduri europene, credite IFI cu/fara garantii municipale, credite bacare, etc) a acestora vor aduce cu sine modificari in contract. Investitiile oper</w:t>
      </w:r>
      <w:r w:rsidR="002C77EC">
        <w:rPr>
          <w:lang w:val="ro-RO" w:bidi="ar-BH"/>
        </w:rPr>
        <w:t>a</w:t>
      </w:r>
      <w:r w:rsidRPr="00F75059">
        <w:rPr>
          <w:lang w:val="ro-RO" w:bidi="ar-BH"/>
        </w:rPr>
        <w:t>torului si modalitatea de finantare au o influenta semnificativa si in adoptarea profitului rezonabil al peratorului, acesta trebuind sa fie egal cu o rata de rentabilitate a capitalului specifica oper</w:t>
      </w:r>
      <w:r w:rsidR="002C77EC">
        <w:rPr>
          <w:lang w:val="ro-RO" w:bidi="ar-BH"/>
        </w:rPr>
        <w:t>a</w:t>
      </w:r>
      <w:r w:rsidRPr="00F75059">
        <w:rPr>
          <w:lang w:val="ro-RO" w:bidi="ar-BH"/>
        </w:rPr>
        <w:t>torului respectiv.</w:t>
      </w:r>
    </w:p>
    <w:p w:rsidR="00E62D9C" w:rsidRPr="00384FDC" w:rsidRDefault="00F75059" w:rsidP="00E62D9C">
      <w:pPr>
        <w:ind w:left="720"/>
        <w:rPr>
          <w:lang w:val="ro-RO" w:bidi="ar-BH"/>
        </w:rPr>
      </w:pPr>
      <w:r w:rsidRPr="00F75059">
        <w:rPr>
          <w:lang w:val="ro-RO" w:bidi="ar-BH"/>
        </w:rPr>
        <w:t xml:space="preserve">Aceste investitii ale operatorului cat si investitiile pe care le va implementa Autoritatea Contractanta pe durata contractului vor duce la influente asupra costului/km negociat. </w:t>
      </w:r>
    </w:p>
    <w:p w:rsidR="00E62D9C" w:rsidRPr="00384FDC" w:rsidRDefault="00E62D9C" w:rsidP="00E62D9C">
      <w:pPr>
        <w:ind w:left="720"/>
        <w:rPr>
          <w:lang w:val="ro-RO" w:bidi="ar-BH"/>
        </w:rPr>
      </w:pPr>
    </w:p>
    <w:p w:rsidR="00E62D9C" w:rsidRPr="00384FDC" w:rsidRDefault="00F75059" w:rsidP="00E62D9C">
      <w:pPr>
        <w:numPr>
          <w:ilvl w:val="0"/>
          <w:numId w:val="115"/>
        </w:numPr>
        <w:rPr>
          <w:b/>
          <w:lang w:val="ro-RO" w:bidi="ar-BH"/>
        </w:rPr>
      </w:pPr>
      <w:r w:rsidRPr="00F75059">
        <w:rPr>
          <w:b/>
          <w:lang w:val="ro-RO" w:bidi="ar-BH"/>
        </w:rPr>
        <w:lastRenderedPageBreak/>
        <w:t xml:space="preserve">Autoritatea de Autorizare responsabila cu gestiunea contractelor de servicii </w:t>
      </w:r>
    </w:p>
    <w:p w:rsidR="00E62D9C" w:rsidRPr="00384FDC" w:rsidRDefault="00F75059" w:rsidP="00E62D9C">
      <w:pPr>
        <w:pStyle w:val="ListParagraph"/>
        <w:ind w:firstLine="11"/>
        <w:rPr>
          <w:rFonts w:ascii="Times New Roman" w:eastAsia="Calibri" w:hAnsi="Times New Roman"/>
          <w:sz w:val="24"/>
          <w:szCs w:val="22"/>
          <w:lang w:val="ro-RO" w:bidi="ar-BH"/>
        </w:rPr>
      </w:pPr>
      <w:r w:rsidRPr="00F75059">
        <w:rPr>
          <w:rFonts w:ascii="Times New Roman" w:eastAsia="Calibri" w:hAnsi="Times New Roman"/>
          <w:sz w:val="24"/>
          <w:szCs w:val="22"/>
          <w:lang w:val="ro-RO" w:bidi="ar-BH"/>
        </w:rPr>
        <w:t>Sunt necesare resurse si timp pentru a capata expertiza in managementul contractelor CSP iar un management eficient a serviciilor de transport public integrat este un PROCES. Pana la semnarea contractelor, Autoritatea Contractanta trebuie sa pregateasca din timp resursele pentru monitorizarea contractelor (materiale, umane, financiare). Deasemenea, trebuie sa prevada in bugetele locale sumele necesare consultantelor externe necesare (audit tehnico-economic, sondaje, etc.).</w:t>
      </w:r>
    </w:p>
    <w:p w:rsidR="00E62D9C" w:rsidRPr="00384FDC" w:rsidRDefault="00F75059" w:rsidP="00E62D9C">
      <w:pPr>
        <w:pStyle w:val="ListParagraph"/>
        <w:ind w:firstLine="11"/>
        <w:rPr>
          <w:rFonts w:ascii="Times New Roman" w:eastAsia="Calibri" w:hAnsi="Times New Roman"/>
          <w:sz w:val="24"/>
          <w:szCs w:val="22"/>
          <w:lang w:val="ro-RO" w:bidi="ar-BH"/>
        </w:rPr>
      </w:pPr>
      <w:r w:rsidRPr="00F75059">
        <w:rPr>
          <w:rFonts w:ascii="Times New Roman" w:eastAsia="Calibri" w:hAnsi="Times New Roman"/>
          <w:sz w:val="24"/>
          <w:szCs w:val="22"/>
          <w:lang w:val="ro-RO" w:bidi="ar-BH"/>
        </w:rPr>
        <w:t>Deasemnea, functie de capacitatea Autoritatii de Autorizare de monitorizare, Autoritatea contractanta stabileste si modalitatea de atribuire a rutelor catre operatorii privati: ruta cu ruta sau pe un numar minim de pachete. Fiecare  din variante are avantajele sale: atribuirea ruta cu ruta asigura un control riguros al compensatiei si calitatii serviciului ruta cu ruta dar ingreuneaza procesul de monitorizare iar atribuirea pe pachete permite asocierea in acelasi pachet</w:t>
      </w:r>
      <w:r w:rsidR="002C77EC">
        <w:rPr>
          <w:rFonts w:ascii="Times New Roman" w:eastAsia="Calibri" w:hAnsi="Times New Roman"/>
          <w:sz w:val="24"/>
          <w:szCs w:val="22"/>
          <w:lang w:val="ro-RO" w:bidi="ar-BH"/>
        </w:rPr>
        <w:t xml:space="preserve"> </w:t>
      </w:r>
      <w:r w:rsidRPr="00F75059">
        <w:rPr>
          <w:rFonts w:ascii="Times New Roman" w:eastAsia="Calibri" w:hAnsi="Times New Roman"/>
          <w:sz w:val="24"/>
          <w:szCs w:val="22"/>
          <w:lang w:val="ro-RO" w:bidi="ar-BH"/>
        </w:rPr>
        <w:t>a unor rute mai dezavantajoase din punct de vedere economic cu rute profitabile si usurare monitorizarii.</w:t>
      </w:r>
    </w:p>
    <w:p w:rsidR="00E62D9C" w:rsidRPr="00384FDC" w:rsidRDefault="00E62D9C" w:rsidP="00E62D9C">
      <w:pPr>
        <w:pStyle w:val="ListParagraph"/>
        <w:ind w:firstLine="11"/>
        <w:rPr>
          <w:rFonts w:ascii="Times New Roman" w:eastAsia="Calibri" w:hAnsi="Times New Roman"/>
          <w:sz w:val="24"/>
          <w:szCs w:val="22"/>
          <w:lang w:val="ro-RO" w:bidi="ar-BH"/>
        </w:rPr>
      </w:pPr>
    </w:p>
    <w:p w:rsidR="00E62D9C" w:rsidRPr="00384FDC" w:rsidRDefault="00F75059" w:rsidP="00E62D9C">
      <w:pPr>
        <w:pStyle w:val="Heading1"/>
        <w:rPr>
          <w:lang w:val="ro-RO" w:bidi="ar-BH"/>
        </w:rPr>
      </w:pPr>
      <w:bookmarkStart w:id="75" w:name="_Toc397245946"/>
      <w:bookmarkStart w:id="76" w:name="_Toc397318307"/>
      <w:r w:rsidRPr="00F75059">
        <w:rPr>
          <w:lang w:val="ro-RO" w:bidi="ar-BH"/>
        </w:rPr>
        <w:lastRenderedPageBreak/>
        <w:t>Considerente privind adaptarea Modelului de  Contract de Servicii Publice</w:t>
      </w:r>
      <w:bookmarkEnd w:id="75"/>
      <w:bookmarkEnd w:id="76"/>
    </w:p>
    <w:p w:rsidR="00E62D9C" w:rsidRPr="00384FDC" w:rsidRDefault="00F75059" w:rsidP="00E62D9C">
      <w:pPr>
        <w:rPr>
          <w:lang w:val="ro-RO" w:bidi="ar-BH"/>
        </w:rPr>
      </w:pPr>
      <w:r w:rsidRPr="00F75059">
        <w:rPr>
          <w:lang w:val="ro-RO" w:bidi="ar-BH"/>
        </w:rPr>
        <w:t xml:space="preserve">Modelul de Contract propus are  continutul minimal obligatoriu astfel incat sa respecte prevederile legislatiei europene si romanesti si se va adapta de catre fiecare Autoritate Contractanta functie de situatia concreta. Fata de Modelul de Contract propus, Autoritatile pot aduce orice completari care sa clarifice, sa detalieze sau sa specifice situatiile concrete de organizare/finantare la nivelul </w:t>
      </w:r>
      <w:r w:rsidR="005B3FAE">
        <w:rPr>
          <w:lang w:val="ro-RO" w:bidi="ar-BH"/>
        </w:rPr>
        <w:t>O</w:t>
      </w:r>
      <w:r w:rsidRPr="00F75059">
        <w:rPr>
          <w:lang w:val="ro-RO" w:bidi="ar-BH"/>
        </w:rPr>
        <w:t>rasului/</w:t>
      </w:r>
      <w:r w:rsidR="005B3FAE">
        <w:rPr>
          <w:lang w:val="ro-RO" w:bidi="ar-BH"/>
        </w:rPr>
        <w:t>M</w:t>
      </w:r>
      <w:r w:rsidRPr="00F75059">
        <w:rPr>
          <w:lang w:val="ro-RO" w:bidi="ar-BH"/>
        </w:rPr>
        <w:t xml:space="preserve">unicipiului/ Autoritatii de Dezvoltare Intercomunitara. </w:t>
      </w:r>
    </w:p>
    <w:p w:rsidR="00E62D9C" w:rsidRPr="00384FDC" w:rsidRDefault="00F75059" w:rsidP="00E62D9C">
      <w:pPr>
        <w:pStyle w:val="Heading2"/>
        <w:ind w:left="2556"/>
        <w:rPr>
          <w:lang w:val="ro-RO" w:bidi="ar-BH"/>
        </w:rPr>
      </w:pPr>
      <w:bookmarkStart w:id="77" w:name="_Toc397245947"/>
      <w:bookmarkStart w:id="78" w:name="_Toc397318308"/>
      <w:r w:rsidRPr="00F75059">
        <w:rPr>
          <w:lang w:val="ro-RO" w:bidi="ar-BH"/>
        </w:rPr>
        <w:t>Tipul de contract</w:t>
      </w:r>
      <w:bookmarkEnd w:id="77"/>
      <w:bookmarkEnd w:id="78"/>
      <w:r w:rsidRPr="00F75059">
        <w:rPr>
          <w:lang w:val="ro-RO" w:bidi="ar-BH"/>
        </w:rPr>
        <w:t xml:space="preserve"> </w:t>
      </w:r>
    </w:p>
    <w:p w:rsidR="00E62D9C" w:rsidRPr="00384FDC" w:rsidRDefault="00F75059" w:rsidP="00E62D9C">
      <w:pPr>
        <w:rPr>
          <w:lang w:val="ro-RO" w:bidi="ar-BH"/>
        </w:rPr>
      </w:pPr>
      <w:r w:rsidRPr="00F75059">
        <w:t xml:space="preserve">Potrivit reglementărilor Europene şi Româneşti, Contractul de Servicii Publice de Transport aplicabil în România poartă denumirea de  </w:t>
      </w:r>
      <w:r w:rsidRPr="00F75059">
        <w:rPr>
          <w:b/>
        </w:rPr>
        <w:t xml:space="preserve">Contract de delegare a gestiunii serviciului de transport public local </w:t>
      </w:r>
      <w:r w:rsidRPr="00F75059">
        <w:t xml:space="preserve">şi este un </w:t>
      </w:r>
      <w:r w:rsidRPr="00F75059">
        <w:rPr>
          <w:b/>
        </w:rPr>
        <w:t>Contract de Concesiune a serviciului de transport public local</w:t>
      </w:r>
      <w:r w:rsidRPr="00F75059">
        <w:t>, care în consecinţă intră sub incidenţa Regulamentului (CE) nr. 1370/2007 privind serviciile publice de transport feroviar și rutier de călători.</w:t>
      </w:r>
    </w:p>
    <w:p w:rsidR="00E62D9C" w:rsidRPr="00384FDC" w:rsidRDefault="00F75059" w:rsidP="00E62D9C">
      <w:pPr>
        <w:pStyle w:val="Heading2"/>
        <w:ind w:left="2556"/>
        <w:rPr>
          <w:lang w:val="ro-RO" w:bidi="ar-BH"/>
        </w:rPr>
      </w:pPr>
      <w:bookmarkStart w:id="79" w:name="_Toc397245948"/>
      <w:bookmarkStart w:id="80" w:name="_Toc397318309"/>
      <w:r w:rsidRPr="00F75059">
        <w:rPr>
          <w:lang w:val="ro-RO" w:bidi="ar-BH"/>
        </w:rPr>
        <w:t>Durata contractului</w:t>
      </w:r>
      <w:bookmarkEnd w:id="79"/>
      <w:bookmarkEnd w:id="80"/>
      <w:r w:rsidRPr="00F75059">
        <w:rPr>
          <w:lang w:val="ro-RO" w:bidi="ar-BH"/>
        </w:rPr>
        <w:t xml:space="preserve"> </w:t>
      </w:r>
    </w:p>
    <w:p w:rsidR="00E62D9C" w:rsidRPr="00384FDC" w:rsidRDefault="00F75059" w:rsidP="00E62D9C">
      <w:pPr>
        <w:rPr>
          <w:lang w:val="ro-RO" w:eastAsia="es-ES"/>
        </w:rPr>
      </w:pPr>
      <w:r w:rsidRPr="00F75059">
        <w:t xml:space="preserve">Potrivit Regulamentului 1370/ 2007, durata maximă a unui contract de servicii publice poate fi 10 ani pentru serviciile de transport cu autobuzul și 15 ani pentru serviciile de transport de călători pe calea ferată și cu alte moduri de transport pe șine.  </w:t>
      </w:r>
      <w:r w:rsidRPr="00F75059">
        <w:rPr>
          <w:lang w:val="ro-RO" w:eastAsia="es-ES"/>
        </w:rPr>
        <w:t xml:space="preserve">Cu toate acestea, </w:t>
      </w:r>
      <w:r w:rsidRPr="00F75059">
        <w:rPr>
          <w:u w:val="single"/>
          <w:lang w:val="ro-RO" w:eastAsia="es-ES"/>
        </w:rPr>
        <w:t>cadrul legal din România stabileşte perioade de amortizare mai scurte</w:t>
      </w:r>
      <w:r w:rsidRPr="00F75059">
        <w:rPr>
          <w:lang w:val="ro-RO" w:eastAsia="es-ES"/>
        </w:rPr>
        <w:t xml:space="preserve">. Aceste reguli de amortizare trebuie luate în considerare, deoarece sunt direct legate de durata CSP şi de calculul compensaţiei. </w:t>
      </w:r>
      <w:r w:rsidRPr="00F75059">
        <w:t>Conform legislatiei romanesti, perioadele de contractare sunt mai scurte –maxim  6 ani pentru autobuze si 10 pentru tramvaie si troleibuze. Durata contractului trebuie sa fie corelata cu durata medie de amortizare a tuturor mijloacelor de transport detinute in proprietate sau in baza unor contracte de leasing.</w:t>
      </w:r>
    </w:p>
    <w:p w:rsidR="00E62D9C" w:rsidRPr="00384FDC" w:rsidRDefault="00F75059" w:rsidP="00E62D9C">
      <w:r w:rsidRPr="00F75059">
        <w:t xml:space="preserve">Alegerea duratei maxime trebuie sa aiba in vedere si strategia de contractare adoptata de autoritatea locala, functie de momentul preconizat pentru incheierea unui nou contract de servicii publice, in baza analizei initiale.  Asa cum s-a prezentat in capitoulul 3, punctual A, durata maxima poate fi de stabilita de pana la doi ani, fapt ce conduce  o serie de inlesniri ale procedurii de publicitate si care asigura autoritatii contractante timpul necesar pregatirii unui contract de servicii pe termen mai lung. </w:t>
      </w:r>
    </w:p>
    <w:p w:rsidR="00E62D9C" w:rsidRPr="00384FDC" w:rsidRDefault="00F75059" w:rsidP="00E62D9C">
      <w:r w:rsidRPr="00F75059">
        <w:t>Acelasi regulament 1370/2007 permite prelungirea duratei unui contract de servicii publice cu 50 %, dacă este necesar, având în vedere condițiile de amortizare a activelor. Această prelungire poate fi acordată dacă operatorul de servicii publice pune la dispoziție active semnificative în raport cu totalul activelor necesare pentru a presta serviciile de transport de călători acoperite de contractul de servicii publice și care sunt predominant legate de serviciile de transport de călători acoperite de contract.</w:t>
      </w:r>
    </w:p>
    <w:p w:rsidR="00E62D9C" w:rsidRPr="00384FDC" w:rsidRDefault="00F75059" w:rsidP="00E62D9C">
      <w:pPr>
        <w:pStyle w:val="Normal1"/>
        <w:spacing w:before="120" w:beforeAutospacing="0" w:after="0" w:afterAutospacing="0"/>
        <w:jc w:val="both"/>
        <w:rPr>
          <w:color w:val="auto"/>
          <w:szCs w:val="22"/>
          <w:lang w:val="en-GB"/>
        </w:rPr>
      </w:pPr>
      <w:r w:rsidRPr="00F75059">
        <w:rPr>
          <w:color w:val="auto"/>
          <w:szCs w:val="22"/>
          <w:lang w:val="en-GB"/>
        </w:rPr>
        <w:t>Orice decizie privind prelungirea cu 50 % a duratei unui contract de servicii publice ar trebui să facă obiectul următoarelor considerații: contractul de servicii publice trebuie să oblige operatorul să investească în active cum ar fi, de exemplu, materialul rulant, instalațiile de întreținere sau infrastructura, a căror perioadă de amortizare este excepțional de lungă.</w:t>
      </w:r>
    </w:p>
    <w:p w:rsidR="00E62D9C" w:rsidRDefault="00F75059" w:rsidP="00E62D9C">
      <w:r w:rsidRPr="00F75059">
        <w:lastRenderedPageBreak/>
        <w:t>În mod normal, autoritatea competentă va decide prelungirea duratei contractului înainte de atribuirea unui nou contract. Dacă prelungirea duratei trebuie decisă în timp ce contractul se află în curs, deoarece, de exemplu din considerente tehnice, investițiile planificate în material rulant nou nu se realizează la începutul perioadei contractuale, ci într-o etapă ulterioară, această posibilitate trebuie să fie indicată în mod clar în documentația de atribuire, iar această opțiune trebuie să se reflecte în mod corespunzător la nivel de compensare.</w:t>
      </w:r>
    </w:p>
    <w:p w:rsidR="00301719" w:rsidRPr="00301719" w:rsidRDefault="00F75059" w:rsidP="00301719">
      <w:pPr>
        <w:pStyle w:val="PlainText"/>
        <w:rPr>
          <w:rFonts w:ascii="Times New Roman" w:eastAsia="Calibri" w:hAnsi="Times New Roman"/>
          <w:sz w:val="24"/>
          <w:szCs w:val="22"/>
          <w:lang w:eastAsia="en-US"/>
        </w:rPr>
      </w:pPr>
      <w:r w:rsidRPr="00F75059">
        <w:rPr>
          <w:rFonts w:ascii="Times New Roman" w:eastAsia="Calibri" w:hAnsi="Times New Roman"/>
          <w:sz w:val="24"/>
          <w:szCs w:val="22"/>
          <w:lang w:eastAsia="en-US"/>
        </w:rPr>
        <w:t>In situatii  de perturbare a serviciului sau a aparitiei riscului iminent de asemenea perturbare , durata contractului va fi de maxim doi ani, fara necesitatea respectarii cerintelor de transparenta impuse prin Regulamentul CE 1370/2007 (publicare a intentiei de atribuire cu un an inainte). Aceste masuri de urgenta vizeaza: atribuirea directa sau prelungirea contractului de delegare sau impunerea unei Obligatii de Serviciu public.</w:t>
      </w:r>
    </w:p>
    <w:p w:rsidR="00E62D9C" w:rsidRPr="00384FDC" w:rsidRDefault="00F75059" w:rsidP="00E62D9C">
      <w:pPr>
        <w:pStyle w:val="Heading2"/>
        <w:ind w:left="2556"/>
        <w:rPr>
          <w:lang w:val="ro-RO" w:bidi="ar-BH"/>
        </w:rPr>
      </w:pPr>
      <w:bookmarkStart w:id="81" w:name="_Toc397245949"/>
      <w:bookmarkStart w:id="82" w:name="_Toc397318310"/>
      <w:r w:rsidRPr="00F75059">
        <w:rPr>
          <w:lang w:val="ro-RO" w:bidi="ar-BH"/>
        </w:rPr>
        <w:t>Redeventa pentru bunurile concesionate operatorilor in cadrul contractelor CSP</w:t>
      </w:r>
      <w:bookmarkEnd w:id="81"/>
      <w:bookmarkEnd w:id="82"/>
    </w:p>
    <w:p w:rsidR="00E62D9C" w:rsidRPr="00384FDC" w:rsidRDefault="00F75059" w:rsidP="00E62D9C">
      <w:pPr>
        <w:spacing w:after="0"/>
        <w:rPr>
          <w:szCs w:val="24"/>
          <w:lang w:val="ro-RO" w:bidi="ar-BH"/>
        </w:rPr>
      </w:pPr>
      <w:r w:rsidRPr="00F75059">
        <w:rPr>
          <w:szCs w:val="24"/>
          <w:lang w:val="ro-RO" w:bidi="ar-BH"/>
        </w:rPr>
        <w:t>In ceea ce priveste stabilirea nivelului redeventei aferent bunurilor concesionate, trebuie avute in vedere urmatoarele obiective;</w:t>
      </w:r>
    </w:p>
    <w:p w:rsidR="00E62D9C" w:rsidRPr="00384FDC" w:rsidRDefault="00F75059" w:rsidP="00E62D9C">
      <w:pPr>
        <w:numPr>
          <w:ilvl w:val="0"/>
          <w:numId w:val="117"/>
        </w:numPr>
        <w:spacing w:after="0"/>
        <w:rPr>
          <w:szCs w:val="24"/>
          <w:lang w:val="ro-RO" w:bidi="ar-BH"/>
        </w:rPr>
      </w:pPr>
      <w:r w:rsidRPr="00F75059">
        <w:rPr>
          <w:szCs w:val="24"/>
          <w:lang w:val="ro-RO" w:bidi="ar-BH"/>
        </w:rPr>
        <w:t>Minimizarea imapactului asupra populatiei</w:t>
      </w:r>
    </w:p>
    <w:p w:rsidR="00E62D9C" w:rsidRPr="00384FDC" w:rsidRDefault="00F75059" w:rsidP="00E62D9C">
      <w:pPr>
        <w:numPr>
          <w:ilvl w:val="0"/>
          <w:numId w:val="117"/>
        </w:numPr>
        <w:spacing w:after="0"/>
        <w:rPr>
          <w:szCs w:val="24"/>
          <w:lang w:val="ro-RO" w:bidi="ar-BH"/>
        </w:rPr>
      </w:pPr>
      <w:r w:rsidRPr="00F75059">
        <w:rPr>
          <w:szCs w:val="24"/>
          <w:lang w:val="ro-RO" w:bidi="ar-BH"/>
        </w:rPr>
        <w:t>Simplificarea procedurilor de decontari</w:t>
      </w:r>
    </w:p>
    <w:p w:rsidR="00E62D9C" w:rsidRPr="00384FDC" w:rsidRDefault="00F75059" w:rsidP="00E62D9C">
      <w:pPr>
        <w:spacing w:after="0"/>
        <w:rPr>
          <w:szCs w:val="24"/>
          <w:lang w:val="ro-RO" w:bidi="ar-BH"/>
        </w:rPr>
      </w:pPr>
      <w:r w:rsidRPr="00F75059">
        <w:rPr>
          <w:szCs w:val="24"/>
          <w:lang w:val="ro-RO" w:bidi="ar-BH"/>
        </w:rPr>
        <w:t>Astfel, se pot analiza doua variante:</w:t>
      </w:r>
    </w:p>
    <w:p w:rsidR="00E62D9C" w:rsidRPr="00384FDC" w:rsidRDefault="00F75059" w:rsidP="00E62D9C">
      <w:pPr>
        <w:ind w:left="720"/>
        <w:rPr>
          <w:b/>
          <w:szCs w:val="24"/>
          <w:lang w:val="ro-RO" w:bidi="ar-BH"/>
        </w:rPr>
      </w:pPr>
      <w:r w:rsidRPr="00F75059">
        <w:rPr>
          <w:b/>
          <w:szCs w:val="24"/>
          <w:lang w:val="ro-RO" w:bidi="ar-BH"/>
        </w:rPr>
        <w:t xml:space="preserve">Varianta I </w:t>
      </w:r>
    </w:p>
    <w:p w:rsidR="00E62D9C" w:rsidRPr="00384FDC" w:rsidRDefault="00F75059" w:rsidP="00E62D9C">
      <w:pPr>
        <w:ind w:left="720"/>
        <w:rPr>
          <w:b/>
          <w:szCs w:val="24"/>
          <w:lang w:val="ro-RO" w:bidi="ar-BH"/>
        </w:rPr>
      </w:pPr>
      <w:r w:rsidRPr="00F75059">
        <w:rPr>
          <w:b/>
          <w:szCs w:val="24"/>
          <w:lang w:val="ro-RO" w:bidi="ar-BH"/>
        </w:rPr>
        <w:t>Redeventa este egala cu valoarea ramasa anuala a bunurilor concesionate.</w:t>
      </w:r>
    </w:p>
    <w:p w:rsidR="00E62D9C" w:rsidRPr="00384FDC" w:rsidRDefault="00F75059" w:rsidP="00E62D9C">
      <w:pPr>
        <w:ind w:left="720"/>
        <w:rPr>
          <w:szCs w:val="24"/>
          <w:lang w:val="ro-RO" w:bidi="ar-BH"/>
        </w:rPr>
      </w:pPr>
      <w:r w:rsidRPr="00F75059">
        <w:rPr>
          <w:szCs w:val="24"/>
          <w:lang w:val="ro-RO" w:bidi="ar-BH"/>
        </w:rPr>
        <w:t>In acest caz, in special in situatia realizarii de investitii noi de catre municipalitate, valoarea redeventei va fi mare. Operatorul isi va recupera cheltuiala cu redeventa prin intermediul  formulei compensarii, deci in final municipalitatea suporta in mare parte redeventa (o parte este acoperita din veniturile colectate de la calatori). In plus, in acest caz este influentat semnificativ nivelul costurilor eligibile pentru calculul tarifelor, deci  aceasta varianta poate conduce la cresterea tarifelor catre populatie.</w:t>
      </w:r>
    </w:p>
    <w:p w:rsidR="00E62D9C" w:rsidRPr="00384FDC" w:rsidRDefault="00F75059" w:rsidP="00E62D9C">
      <w:pPr>
        <w:ind w:left="720"/>
        <w:rPr>
          <w:b/>
          <w:szCs w:val="24"/>
          <w:lang w:val="ro-RO" w:bidi="ar-BH"/>
        </w:rPr>
      </w:pPr>
      <w:r w:rsidRPr="00F75059">
        <w:rPr>
          <w:b/>
          <w:szCs w:val="24"/>
          <w:lang w:val="ro-RO" w:bidi="ar-BH"/>
        </w:rPr>
        <w:t>Varianta II</w:t>
      </w:r>
    </w:p>
    <w:p w:rsidR="00E62D9C" w:rsidRPr="00384FDC" w:rsidRDefault="00F75059" w:rsidP="00E62D9C">
      <w:pPr>
        <w:ind w:left="720"/>
        <w:rPr>
          <w:b/>
          <w:szCs w:val="24"/>
          <w:lang w:val="ro-RO" w:bidi="ar-BH"/>
        </w:rPr>
      </w:pPr>
      <w:r w:rsidRPr="00F75059">
        <w:rPr>
          <w:b/>
          <w:szCs w:val="24"/>
          <w:lang w:val="ro-RO" w:bidi="ar-BH"/>
        </w:rPr>
        <w:t>Redeventa este la o valoarea simbolica, propunem sa fie  chiar nula.</w:t>
      </w:r>
    </w:p>
    <w:p w:rsidR="00E62D9C" w:rsidRPr="00384FDC" w:rsidRDefault="00F75059" w:rsidP="00E62D9C">
      <w:pPr>
        <w:ind w:left="720"/>
        <w:rPr>
          <w:szCs w:val="24"/>
          <w:lang w:val="ro-RO" w:bidi="ar-BH"/>
        </w:rPr>
      </w:pPr>
      <w:r w:rsidRPr="00F75059">
        <w:rPr>
          <w:szCs w:val="24"/>
          <w:lang w:val="ro-RO" w:bidi="ar-BH"/>
        </w:rPr>
        <w:t>In acest caz valoarea redeventei va fi mica</w:t>
      </w:r>
      <w:r w:rsidR="00C62C8D">
        <w:rPr>
          <w:szCs w:val="24"/>
          <w:lang w:val="ro-RO" w:bidi="ar-BH"/>
        </w:rPr>
        <w:t xml:space="preserve"> sau nula</w:t>
      </w:r>
      <w:r w:rsidRPr="00F75059">
        <w:rPr>
          <w:szCs w:val="24"/>
          <w:lang w:val="ro-RO" w:bidi="ar-BH"/>
        </w:rPr>
        <w:t>. Municipalitatea suporta investitiile de la buget, fara a mai avea impact major asupra compensatiei si/sau tarifelor de calatorie.</w:t>
      </w:r>
    </w:p>
    <w:p w:rsidR="00E62D9C" w:rsidRPr="00384FDC" w:rsidRDefault="00F75059" w:rsidP="00E62D9C">
      <w:pPr>
        <w:rPr>
          <w:szCs w:val="24"/>
          <w:lang w:val="ro-RO" w:bidi="ar-BH"/>
        </w:rPr>
      </w:pPr>
      <w:r w:rsidRPr="00F75059">
        <w:rPr>
          <w:szCs w:val="24"/>
          <w:lang w:val="ro-RO" w:bidi="ar-BH"/>
        </w:rPr>
        <w:t>Municipalitatile din tara au aplicat diverse metode de plata a acestor redevente: unele din ele sunt calculate in lei/km parcurs (Oradea), altele in lei/mijloc de transport/ zi (Piatra Neamt) iar altele au o anumita valoare anuala fixa (Arad).</w:t>
      </w:r>
    </w:p>
    <w:p w:rsidR="00E62D9C" w:rsidRPr="00384FDC" w:rsidRDefault="00F75059" w:rsidP="00E62D9C">
      <w:pPr>
        <w:rPr>
          <w:szCs w:val="24"/>
          <w:lang w:val="ro-RO" w:bidi="ar-BH"/>
        </w:rPr>
      </w:pPr>
      <w:r w:rsidRPr="00F75059">
        <w:rPr>
          <w:szCs w:val="24"/>
          <w:lang w:val="ro-RO" w:bidi="ar-BH"/>
        </w:rPr>
        <w:t>Autoritatea contractanta va adopta varianta corespunzatoare strategiei proprii si va adapta Modelul de contract conform variantei adoptate.</w:t>
      </w:r>
    </w:p>
    <w:p w:rsidR="00E62D9C" w:rsidRPr="00384FDC" w:rsidRDefault="00F75059" w:rsidP="00E62D9C">
      <w:pPr>
        <w:pStyle w:val="Heading2"/>
        <w:ind w:left="2556"/>
        <w:rPr>
          <w:lang w:val="ro-RO" w:bidi="ar-BH"/>
        </w:rPr>
      </w:pPr>
      <w:bookmarkStart w:id="83" w:name="_Toc397245950"/>
      <w:bookmarkStart w:id="84" w:name="_Toc397318311"/>
      <w:r w:rsidRPr="00F75059">
        <w:rPr>
          <w:lang w:val="ro-RO" w:bidi="ar-BH"/>
        </w:rPr>
        <w:t>Redeventa pentru serviciu public prestat</w:t>
      </w:r>
      <w:bookmarkEnd w:id="83"/>
      <w:bookmarkEnd w:id="84"/>
    </w:p>
    <w:p w:rsidR="00E62D9C" w:rsidRPr="00384FDC" w:rsidRDefault="00F75059" w:rsidP="00E62D9C">
      <w:pPr>
        <w:rPr>
          <w:szCs w:val="24"/>
          <w:u w:val="single"/>
          <w:lang w:val="ro-RO" w:bidi="ar-BH"/>
        </w:rPr>
      </w:pPr>
      <w:r w:rsidRPr="00F75059">
        <w:rPr>
          <w:szCs w:val="24"/>
          <w:lang w:val="ro-RO" w:bidi="ar-BH"/>
        </w:rPr>
        <w:t xml:space="preserve">Avand in vedere ca serviciul de transport public local este un serviciu de utilitate publica si in vederea unui impact social cât mai mic (si aceasta cheltuiala este eligibila pentru  stabilirea tarifelor si calculul compensarii), </w:t>
      </w:r>
      <w:r w:rsidRPr="00F75059">
        <w:rPr>
          <w:szCs w:val="24"/>
          <w:u w:val="single"/>
          <w:lang w:val="ro-RO" w:bidi="ar-BH"/>
        </w:rPr>
        <w:t xml:space="preserve">se recomandă a nu fi percepută redevență pentru acest serviciu. </w:t>
      </w:r>
    </w:p>
    <w:p w:rsidR="00E62D9C" w:rsidRPr="00384FDC" w:rsidRDefault="00E62D9C" w:rsidP="00E62D9C">
      <w:pPr>
        <w:rPr>
          <w:szCs w:val="24"/>
          <w:lang w:val="ro-RO" w:bidi="ar-BH"/>
        </w:rPr>
      </w:pPr>
      <w:r w:rsidRPr="00384FDC">
        <w:rPr>
          <w:szCs w:val="24"/>
          <w:lang w:val="ro-RO" w:bidi="ar-BH"/>
        </w:rPr>
        <w:lastRenderedPageBreak/>
        <w:t>Si privind redeventa pentru serviciu, municipalitatile din tara, functie de politica proprie, au adoptat diverse metode de aplicare a redeventei:% din total venituri din vanzari bilete si abonamente  (Ploiesti), % din total venituri ( Pitesti), % di</w:t>
      </w:r>
      <w:r w:rsidR="00F75059" w:rsidRPr="00F75059">
        <w:rPr>
          <w:szCs w:val="24"/>
          <w:lang w:val="ro-RO" w:bidi="ar-BH"/>
        </w:rPr>
        <w:t>n venituri realizate din activitatea obligatiei de serviciu public din care se scad subventiile incasate (Arad), nu se aplica redeventa pe serviciu.</w:t>
      </w:r>
    </w:p>
    <w:p w:rsidR="00E62D9C" w:rsidRPr="00384FDC" w:rsidRDefault="00F75059" w:rsidP="00E62D9C">
      <w:pPr>
        <w:rPr>
          <w:szCs w:val="24"/>
          <w:lang w:val="ro-RO" w:bidi="ar-BH"/>
        </w:rPr>
      </w:pPr>
      <w:r w:rsidRPr="00F75059">
        <w:rPr>
          <w:szCs w:val="24"/>
          <w:lang w:val="ro-RO" w:bidi="ar-BH"/>
        </w:rPr>
        <w:t>Daca totusi Autoritatile Contractante impun plata unei astfel de revedente, aceasta va duce la introducerea de articole suplimentare in cadrul capitolului 6 din Modelul de Contract.</w:t>
      </w:r>
    </w:p>
    <w:p w:rsidR="00E62D9C" w:rsidRPr="00384FDC" w:rsidRDefault="00F75059" w:rsidP="00E62D9C">
      <w:pPr>
        <w:pStyle w:val="Heading2"/>
        <w:ind w:left="2556"/>
        <w:rPr>
          <w:lang w:val="ro-RO" w:bidi="ar-BH"/>
        </w:rPr>
      </w:pPr>
      <w:bookmarkStart w:id="85" w:name="_Toc397245951"/>
      <w:bookmarkStart w:id="86" w:name="_Toc397318312"/>
      <w:r w:rsidRPr="00F75059">
        <w:rPr>
          <w:lang w:val="ro-RO" w:bidi="ar-BH"/>
        </w:rPr>
        <w:t>Diferențe de tarif</w:t>
      </w:r>
      <w:bookmarkEnd w:id="85"/>
      <w:bookmarkEnd w:id="86"/>
      <w:r w:rsidRPr="00F75059">
        <w:rPr>
          <w:lang w:val="ro-RO" w:bidi="ar-BH"/>
        </w:rPr>
        <w:t xml:space="preserve"> </w:t>
      </w:r>
    </w:p>
    <w:p w:rsidR="00E62D9C" w:rsidRPr="00384FDC" w:rsidRDefault="00F75059" w:rsidP="00E62D9C">
      <w:pPr>
        <w:spacing w:after="0"/>
        <w:jc w:val="left"/>
        <w:rPr>
          <w:szCs w:val="24"/>
          <w:lang w:val="ro-RO"/>
        </w:rPr>
      </w:pPr>
      <w:r w:rsidRPr="00F75059">
        <w:rPr>
          <w:bCs/>
          <w:lang w:val="ro-RO" w:bidi="ar-BH"/>
        </w:rPr>
        <w:t xml:space="preserve">Diferentele de tarif se acorda  pentru categoriile beneficiare de </w:t>
      </w:r>
      <w:r w:rsidRPr="00F75059">
        <w:rPr>
          <w:szCs w:val="24"/>
          <w:lang w:val="ro-RO"/>
        </w:rPr>
        <w:t>gratuitățile și reducerile la transportul în comun aprobate prin legi nationale sau acte decizionale ale autoritatii contractante.</w:t>
      </w:r>
    </w:p>
    <w:p w:rsidR="001B76C7" w:rsidRPr="00384FDC" w:rsidRDefault="001B76C7" w:rsidP="00E62D9C">
      <w:pPr>
        <w:spacing w:after="0"/>
        <w:jc w:val="left"/>
        <w:rPr>
          <w:bCs/>
          <w:lang w:val="ro-RO" w:bidi="ar-BH"/>
        </w:rPr>
      </w:pPr>
    </w:p>
    <w:p w:rsidR="0098214E" w:rsidRDefault="00F75059">
      <w:pPr>
        <w:rPr>
          <w:szCs w:val="24"/>
          <w:lang w:val="ro-RO" w:bidi="ar-BH"/>
        </w:rPr>
      </w:pPr>
      <w:r w:rsidRPr="00F75059">
        <w:rPr>
          <w:szCs w:val="24"/>
          <w:lang w:val="ro-RO" w:bidi="ar-BH"/>
        </w:rPr>
        <w:t xml:space="preserve">Functie  de situatia specifica de la nivelul fiecarui oras/municipiu/ asociatie de dezvoltare comunitara de transport public, metodologia de acordare, cuantumul gratuitatii si reducerilor, modul de calcul detaliat si de decontare a diferentelor de tarif pentru fiecare categorie care beneficiaza de facilitati la transport se vor stabili prin Hotarare de Consiliu local, conform prevederilor legale. </w:t>
      </w:r>
    </w:p>
    <w:p w:rsidR="0098214E" w:rsidRDefault="00F75059">
      <w:pPr>
        <w:rPr>
          <w:szCs w:val="24"/>
          <w:lang w:val="ro-RO" w:bidi="ar-BH"/>
        </w:rPr>
      </w:pPr>
      <w:r w:rsidRPr="00F75059">
        <w:rPr>
          <w:szCs w:val="24"/>
          <w:lang w:val="ro-RO" w:bidi="ar-BH"/>
        </w:rPr>
        <w:t>In situatia in care gestiunea sistemul de e-ticketing sau colectarea veniturilor se face in alta modalitate decat de catre operatorul cel mai mare de pe teritoriul administrativ al autoritatii contractante (situatia prevazuta in contract) prevederile referitoare la  emiterea de titluri de calatorie dovada numarului de titluri vandute si distribute,  decontarea diferentelor de tarif, se vor adapta functie de entitatea care colecteaza veniturile si aranjamentele stabilite de autoritatea contractanta. Gestiunea sistemului integrat de taxare si implicit si colectarea veniturilor si controlul calatorilor este indicat sa fie realizata de catre Autoritatea Contractanta in mod direct sau sa fie externalizata catre un operator specializat si doar ca ultima solutie sa fie incredintata Operatorului prin Contract.</w:t>
      </w:r>
    </w:p>
    <w:p w:rsidR="0098214E" w:rsidRDefault="00F75059">
      <w:pPr>
        <w:rPr>
          <w:szCs w:val="24"/>
          <w:lang w:val="ro-RO" w:bidi="ar-BH"/>
        </w:rPr>
      </w:pPr>
      <w:r w:rsidRPr="00F75059">
        <w:rPr>
          <w:szCs w:val="24"/>
          <w:lang w:val="ro-RO" w:bidi="ar-BH"/>
        </w:rPr>
        <w:t>Pentru realizarea decontărilor pentru Diferențele de tarif,</w:t>
      </w:r>
      <w:r w:rsidR="00B02268" w:rsidRPr="003F22CC">
        <w:rPr>
          <w:szCs w:val="24"/>
          <w:lang w:val="ro-RO" w:bidi="ar-BH"/>
        </w:rPr>
        <w:t xml:space="preserve"> Operatorul trebuie să facă dovada numărului de </w:t>
      </w:r>
      <w:r w:rsidR="00B02268">
        <w:rPr>
          <w:szCs w:val="24"/>
          <w:lang w:val="ro-RO" w:bidi="ar-BH"/>
        </w:rPr>
        <w:t>Titluri de călătorie</w:t>
      </w:r>
      <w:r w:rsidR="00B02268" w:rsidRPr="003F22CC">
        <w:rPr>
          <w:szCs w:val="24"/>
          <w:lang w:val="ro-RO" w:bidi="ar-BH"/>
        </w:rPr>
        <w:t xml:space="preserve"> reduse vândute și a numărului </w:t>
      </w:r>
      <w:r w:rsidR="00B02268" w:rsidRPr="000D550A">
        <w:rPr>
          <w:szCs w:val="24"/>
          <w:lang w:val="ro-RO" w:bidi="ar-BH"/>
        </w:rPr>
        <w:t xml:space="preserve">de călătorii efectuate de fiecare categorie de pasageri care beneficiază de gratuități. </w:t>
      </w:r>
      <w:r w:rsidRPr="00F75059">
        <w:rPr>
          <w:szCs w:val="24"/>
          <w:lang w:val="ro-RO" w:bidi="ar-BH"/>
        </w:rPr>
        <w:t>Dovada se va face prin rapoartele lunare ale sistemului electronic de taxare. In cazul in care nu exista sistem electronic de taxare,  dovada se va face,  pentru reducerile acordate la Titlurile de călătorie,  prin numărul de Titluri de călătorie reduse vândute, și, pentru gratuitățile acordate, prin sondaje trimestriale, efectuate de Autoritatea Contractantă din care să rezulte numărul de călătorii efectuate de fiecare categorie de pasageri care beneficiază de gratuități pentru fiecare opertaor in parte. Valorile obţinute în urma sondajului efectuat în prima lună a trimestrului vor fi aplicate lunar pentru întreg trimestrul.</w:t>
      </w:r>
    </w:p>
    <w:p w:rsidR="0098214E" w:rsidRDefault="001401F3">
      <w:pPr>
        <w:rPr>
          <w:szCs w:val="24"/>
          <w:lang w:val="ro-RO" w:bidi="ar-BH"/>
        </w:rPr>
      </w:pPr>
      <w:r>
        <w:t>In cazul in care exista mai multi operatori care presteaza servicii pe teritoriul administrativ al unei autoritati contractante, intre aceasta si toti operatorii se va incheia un contract de clearing-house</w:t>
      </w:r>
      <w:r w:rsidR="005B656C">
        <w:t xml:space="preserve"> (casă de compensație)</w:t>
      </w:r>
      <w:r>
        <w:t>. In aceasta situatie, operatorul care emite titlurile de calatorie face decontarea cu autoritatea contractanta pentru toate diferentele de tarif aferente  tuturor calatoriilor categoriilor de calatori beneficiari de facilitati iar acesta va realiza decontarea ulterioara cu ceilalti operatori, pentru sumele ce le revin ca diferenta de tarif, in baza rapoartelor sistemului de taxare sau sondajelor.</w:t>
      </w:r>
    </w:p>
    <w:p w:rsidR="0098214E" w:rsidRDefault="00F75059">
      <w:pPr>
        <w:rPr>
          <w:szCs w:val="24"/>
          <w:lang w:val="ro-RO" w:bidi="ar-BH"/>
        </w:rPr>
      </w:pPr>
      <w:r w:rsidRPr="00F75059">
        <w:rPr>
          <w:szCs w:val="24"/>
          <w:lang w:val="ro-RO" w:bidi="ar-BH"/>
        </w:rPr>
        <w:t xml:space="preserve">Diferențele de tarif vor fi incluse în calculul compensarii ca si venit. Modul de decontare intre autoritatea contractanta si operatori a diferentelor de tarif se va stabili in contract  functie de </w:t>
      </w:r>
      <w:r w:rsidRPr="00F75059">
        <w:rPr>
          <w:szCs w:val="24"/>
          <w:lang w:val="ro-RO" w:bidi="ar-BH"/>
        </w:rPr>
        <w:lastRenderedPageBreak/>
        <w:t>situatia existenta la nivelul orasului/ municipilui, ADI de Transport public, conform situatiilor 1, 2 sau 3 prezentate in schemele de la capitolele 3.9.1 , 3.9.2 si 3.9.3.</w:t>
      </w:r>
    </w:p>
    <w:p w:rsidR="00E62D9C" w:rsidRPr="00B02268" w:rsidRDefault="00F75059" w:rsidP="00E62D9C">
      <w:pPr>
        <w:rPr>
          <w:szCs w:val="24"/>
          <w:lang w:val="ro-RO" w:bidi="ar-BH"/>
        </w:rPr>
      </w:pPr>
      <w:r w:rsidRPr="00F75059">
        <w:rPr>
          <w:szCs w:val="24"/>
          <w:lang w:val="ro-RO" w:bidi="ar-BH"/>
        </w:rPr>
        <w:t>Pana la introducerea sistemului de taxare automat, calculul diferentelor de tarif cuvenite operatorilor se face pe baza de sondaj, confirmat trimestrial.</w:t>
      </w:r>
    </w:p>
    <w:p w:rsidR="00B02268" w:rsidRDefault="00F75059" w:rsidP="00E62D9C">
      <w:pPr>
        <w:rPr>
          <w:lang w:eastAsia="es-ES"/>
        </w:rPr>
      </w:pPr>
      <w:r w:rsidRPr="00F75059">
        <w:rPr>
          <w:lang w:eastAsia="es-ES"/>
        </w:rPr>
        <w:t xml:space="preserve">In cazul in care autoritatea contractanta este o Asociatie de dezvoltare intercomunitara de transport public, modalitatea de decontare a diferentelor de tarif se va stabili de catre localitatile membre ADI. Unităţile administrativ teritoriale membre vor acorda facilităţi de transport pentru categorii de persoane stabilite conform legii ca beneficiare si pot acorda aceste facilitati si altor categorii de cetateni. </w:t>
      </w:r>
    </w:p>
    <w:p w:rsidR="00B02268" w:rsidRDefault="00F75059" w:rsidP="00E62D9C">
      <w:pPr>
        <w:rPr>
          <w:lang w:eastAsia="es-ES"/>
        </w:rPr>
      </w:pPr>
      <w:r w:rsidRPr="00F75059">
        <w:rPr>
          <w:lang w:eastAsia="es-ES"/>
        </w:rPr>
        <w:t xml:space="preserve">Diferentele de tarif se acorda pana la nivelul tarifului </w:t>
      </w:r>
      <w:r w:rsidR="00301719">
        <w:rPr>
          <w:lang w:eastAsia="es-ES"/>
        </w:rPr>
        <w:t xml:space="preserve">de calatorie </w:t>
      </w:r>
      <w:r w:rsidRPr="00F75059">
        <w:rPr>
          <w:lang w:eastAsia="es-ES"/>
        </w:rPr>
        <w:t>aprobat de catre unitatile administrativ teritoriale</w:t>
      </w:r>
      <w:r w:rsidR="00301719">
        <w:rPr>
          <w:lang w:eastAsia="es-ES"/>
        </w:rPr>
        <w:t xml:space="preserve"> sau tariful de abonament</w:t>
      </w:r>
      <w:r w:rsidR="00B02268">
        <w:rPr>
          <w:lang w:eastAsia="es-ES"/>
        </w:rPr>
        <w:t>, functie de prevederile legale pentru fiecare categorie de beneficiari</w:t>
      </w:r>
      <w:r w:rsidRPr="00F75059">
        <w:rPr>
          <w:lang w:eastAsia="es-ES"/>
        </w:rPr>
        <w:t>.</w:t>
      </w:r>
      <w:r w:rsidR="000F2FD9">
        <w:rPr>
          <w:lang w:eastAsia="es-ES"/>
        </w:rPr>
        <w:t xml:space="preserve"> </w:t>
      </w:r>
    </w:p>
    <w:p w:rsidR="00E62D9C" w:rsidRPr="00384FDC" w:rsidRDefault="00B02268" w:rsidP="00E62D9C">
      <w:pPr>
        <w:rPr>
          <w:lang w:eastAsia="es-ES"/>
        </w:rPr>
      </w:pPr>
      <w:r>
        <w:rPr>
          <w:lang w:eastAsia="es-ES"/>
        </w:rPr>
        <w:t>Diferentele de tarif se factureaza separat si sunt purtatoare de TVA.</w:t>
      </w:r>
    </w:p>
    <w:p w:rsidR="00E62D9C" w:rsidRPr="00384FDC" w:rsidRDefault="00F75059" w:rsidP="00E62D9C">
      <w:pPr>
        <w:pStyle w:val="Heading2"/>
        <w:ind w:left="2556"/>
        <w:rPr>
          <w:lang w:val="ro-RO" w:bidi="ar-BH"/>
        </w:rPr>
      </w:pPr>
      <w:bookmarkStart w:id="87" w:name="_Toc397245952"/>
      <w:bookmarkStart w:id="88" w:name="_Toc397318313"/>
      <w:r w:rsidRPr="00F75059">
        <w:rPr>
          <w:lang w:val="ro-RO" w:bidi="ar-BH"/>
        </w:rPr>
        <w:t>Venituri din tarife</w:t>
      </w:r>
      <w:bookmarkEnd w:id="87"/>
      <w:bookmarkEnd w:id="88"/>
    </w:p>
    <w:p w:rsidR="00E62D9C" w:rsidRPr="00384FDC" w:rsidRDefault="00F75059" w:rsidP="00E62D9C">
      <w:pPr>
        <w:rPr>
          <w:bCs/>
          <w:lang w:val="ro-RO" w:bidi="ar-BH"/>
        </w:rPr>
      </w:pPr>
      <w:r w:rsidRPr="00F75059">
        <w:rPr>
          <w:bCs/>
          <w:lang w:val="ro-RO" w:bidi="ar-BH"/>
        </w:rPr>
        <w:t xml:space="preserve">Functie de modalitatea adoptata de catre autoritatea locala de gestionare a sistemului de taxare si colectare a veniturilor, activitatile de emitere titluri de calatorie, colectare venituri prin vanzari catre calatori, alocarea veniturilor intre toti operatorii, decontarile cu autoritatea contractanta, controlul pasagerilor si activitati de marketing vor fi adaptate corespunzator in contract. Integrarea sistemului de taxare este o conditie obligatorie, impusa atat de legislatia europeana cat si de legislatia romaneasca, indiferent de modul de gestiune adoptat. Veniturile din tarife se fac venit la bugetul operatorului, conform precizarilor legislatiei nationale. Prin urmare, sistemul de calcul al compensatiei si de decontare pentru venituri din titluri de calatorie are in </w:t>
      </w:r>
      <w:r w:rsidR="00B02268">
        <w:rPr>
          <w:bCs/>
          <w:lang w:val="ro-RO" w:bidi="ar-BH"/>
        </w:rPr>
        <w:t>v</w:t>
      </w:r>
      <w:r w:rsidRPr="00F75059">
        <w:rPr>
          <w:bCs/>
          <w:lang w:val="ro-RO" w:bidi="ar-BH"/>
        </w:rPr>
        <w:t>edere respectarea acestui aspect. Schematic, modul de decontare functie de situata aleasa de gestiune a sistemului de taxare este prezentata in schemele de la capitolele  3.9.1 , 3.9.2 si 3.9.3.</w:t>
      </w:r>
    </w:p>
    <w:p w:rsidR="00E62D9C" w:rsidRPr="00384FDC" w:rsidRDefault="00F75059" w:rsidP="00E62D9C">
      <w:pPr>
        <w:pStyle w:val="Heading2"/>
        <w:ind w:left="2556"/>
        <w:rPr>
          <w:lang w:val="ro-RO" w:bidi="ar-BH"/>
        </w:rPr>
      </w:pPr>
      <w:bookmarkStart w:id="89" w:name="_Toc397245953"/>
      <w:bookmarkStart w:id="90" w:name="_Toc397318314"/>
      <w:r w:rsidRPr="00F75059">
        <w:rPr>
          <w:lang w:val="ro-RO" w:bidi="ar-BH"/>
        </w:rPr>
        <w:t>Formula de calcul a compensației</w:t>
      </w:r>
      <w:bookmarkEnd w:id="89"/>
      <w:bookmarkEnd w:id="90"/>
    </w:p>
    <w:p w:rsidR="00E62D9C" w:rsidRPr="00384FDC" w:rsidRDefault="00F75059" w:rsidP="00E62D9C">
      <w:pPr>
        <w:pStyle w:val="Normal1"/>
        <w:spacing w:before="120" w:beforeAutospacing="0" w:after="0" w:afterAutospacing="0"/>
        <w:jc w:val="both"/>
        <w:rPr>
          <w:bCs/>
          <w:color w:val="auto"/>
          <w:szCs w:val="22"/>
          <w:lang w:val="ro-RO" w:bidi="ar-BH"/>
        </w:rPr>
      </w:pPr>
      <w:r w:rsidRPr="00F75059">
        <w:rPr>
          <w:bCs/>
          <w:color w:val="auto"/>
          <w:szCs w:val="22"/>
          <w:lang w:val="ro-RO" w:bidi="ar-BH"/>
        </w:rPr>
        <w:t>în cazul contractelor de servicii publice atribuite direct sau în cel al normelor generale, compensația trebuie să fie conformă cu dispozițiile Regulamentului (CE) nr. 1370/2007 și ale anexei la acesta, pentru a garanta absența supracompensării.</w:t>
      </w:r>
    </w:p>
    <w:p w:rsidR="00E62D9C" w:rsidRPr="00E30386" w:rsidRDefault="00F75059" w:rsidP="00E30386">
      <w:pPr>
        <w:spacing w:before="120" w:after="0"/>
        <w:rPr>
          <w:bCs/>
          <w:lang w:val="ro-RO" w:bidi="ar-BH"/>
        </w:rPr>
      </w:pPr>
      <w:r w:rsidRPr="00E30386">
        <w:rPr>
          <w:bCs/>
          <w:lang w:val="ro-RO" w:bidi="ar-BH"/>
        </w:rPr>
        <w:t>Compensația trebuie să se limiteze la efectul financiar net al obligației de serviciu public. Acesta se calculează conform formulei: costuri minus venituri generate de exploatarea serviciului public, minus veniturile potențiale induse de efectele de rețea</w:t>
      </w:r>
      <w:r w:rsidR="00E30386">
        <w:rPr>
          <w:bCs/>
          <w:lang w:val="ro-RO" w:bidi="ar-BH"/>
        </w:rPr>
        <w:t xml:space="preserve"> </w:t>
      </w:r>
      <w:r w:rsidR="00E30386" w:rsidRPr="00E30386">
        <w:rPr>
          <w:bCs/>
          <w:lang w:val="ro-RO" w:bidi="ar-BH"/>
        </w:rPr>
        <w:t>(</w:t>
      </w:r>
      <w:r w:rsidR="00E30386" w:rsidRPr="00E30386">
        <w:rPr>
          <w:szCs w:val="24"/>
          <w:lang w:val="it-IT"/>
        </w:rPr>
        <w:t>venituri din alte activități legate de prestarea Serviciului de transport public local)</w:t>
      </w:r>
      <w:r w:rsidRPr="00E30386">
        <w:rPr>
          <w:bCs/>
          <w:lang w:val="ro-RO" w:bidi="ar-BH"/>
        </w:rPr>
        <w:t>, plus un profit rezonabil.</w:t>
      </w:r>
    </w:p>
    <w:p w:rsidR="00E30386" w:rsidRDefault="00E30386" w:rsidP="00E62D9C">
      <w:pPr>
        <w:rPr>
          <w:lang w:val="ro-RO" w:bidi="ar-BH"/>
        </w:rPr>
      </w:pPr>
    </w:p>
    <w:p w:rsidR="00E62D9C" w:rsidRPr="00384FDC" w:rsidRDefault="00F75059" w:rsidP="00E62D9C">
      <w:pPr>
        <w:rPr>
          <w:lang w:val="ro-RO" w:bidi="ar-BH"/>
        </w:rPr>
      </w:pPr>
      <w:r w:rsidRPr="00F75059">
        <w:rPr>
          <w:lang w:val="ro-RO" w:bidi="ar-BH"/>
        </w:rPr>
        <w:t>Formula generală pentru calcularea compensației este diferența dintre costurile suportate și veniturile generate furnizând obligatia de serviciu public, ținând cont de veniturile obligatiei de serviciu public, penalități și un profit rezonabil. Se calculează conform formulei:</w:t>
      </w:r>
    </w:p>
    <w:p w:rsidR="00C4008C" w:rsidRPr="00384FDC" w:rsidRDefault="00C4008C" w:rsidP="00E62D9C">
      <w:pPr>
        <w:spacing w:after="0" w:line="360" w:lineRule="auto"/>
        <w:ind w:left="720"/>
        <w:rPr>
          <w:b/>
          <w:i/>
          <w:sz w:val="28"/>
          <w:szCs w:val="28"/>
          <w:lang w:val="fr-FR"/>
        </w:rPr>
      </w:pPr>
    </w:p>
    <w:p w:rsidR="00E62D9C" w:rsidRDefault="00F75059" w:rsidP="00E62D9C">
      <w:pPr>
        <w:spacing w:after="0" w:line="360" w:lineRule="auto"/>
        <w:ind w:left="720"/>
        <w:jc w:val="center"/>
        <w:rPr>
          <w:b/>
          <w:i/>
          <w:sz w:val="28"/>
          <w:szCs w:val="28"/>
          <w:lang w:val="fr-FR"/>
        </w:rPr>
      </w:pPr>
      <w:r w:rsidRPr="00F75059">
        <w:rPr>
          <w:b/>
          <w:i/>
          <w:sz w:val="28"/>
          <w:szCs w:val="28"/>
          <w:lang w:val="fr-FR"/>
        </w:rPr>
        <w:t>C = CE + Pr – V</w:t>
      </w:r>
    </w:p>
    <w:p w:rsidR="00E62D9C" w:rsidRPr="00384FDC" w:rsidRDefault="00F75059" w:rsidP="00E62D9C">
      <w:pPr>
        <w:numPr>
          <w:ilvl w:val="0"/>
          <w:numId w:val="110"/>
        </w:numPr>
        <w:spacing w:after="0"/>
        <w:rPr>
          <w:szCs w:val="24"/>
          <w:lang w:val="fr-FR"/>
        </w:rPr>
      </w:pPr>
      <w:r w:rsidRPr="00F75059">
        <w:rPr>
          <w:b/>
          <w:szCs w:val="24"/>
          <w:lang w:val="fr-FR"/>
        </w:rPr>
        <w:t xml:space="preserve">C – </w:t>
      </w:r>
      <w:r w:rsidRPr="00F75059">
        <w:rPr>
          <w:szCs w:val="24"/>
          <w:lang w:val="fr-FR"/>
        </w:rPr>
        <w:t>reprezintă Compensația</w:t>
      </w:r>
    </w:p>
    <w:p w:rsidR="00E62D9C" w:rsidRPr="00384FDC" w:rsidRDefault="00F75059" w:rsidP="00E62D9C">
      <w:pPr>
        <w:numPr>
          <w:ilvl w:val="0"/>
          <w:numId w:val="110"/>
        </w:numPr>
        <w:spacing w:after="0"/>
        <w:rPr>
          <w:szCs w:val="24"/>
          <w:lang w:val="it-IT"/>
        </w:rPr>
      </w:pPr>
      <w:r w:rsidRPr="00F75059">
        <w:rPr>
          <w:b/>
          <w:szCs w:val="24"/>
          <w:lang w:val="fr-FR"/>
        </w:rPr>
        <w:lastRenderedPageBreak/>
        <w:t xml:space="preserve">CE – </w:t>
      </w:r>
      <w:r w:rsidRPr="00F75059">
        <w:rPr>
          <w:szCs w:val="24"/>
          <w:lang w:val="fr-FR"/>
        </w:rPr>
        <w:t xml:space="preserve">reprezintă cheltuielile de exploatare eligibile, aferente Obligațiilor de serviciu public, </w:t>
      </w:r>
      <w:r w:rsidRPr="00F75059">
        <w:rPr>
          <w:szCs w:val="24"/>
          <w:lang w:val="it-IT"/>
        </w:rPr>
        <w:t>calculate după următoarea formulă:</w:t>
      </w:r>
    </w:p>
    <w:p w:rsidR="00E62D9C" w:rsidRPr="00384FDC" w:rsidRDefault="00F75059" w:rsidP="00E62D9C">
      <w:pPr>
        <w:spacing w:after="0"/>
        <w:ind w:left="720"/>
        <w:rPr>
          <w:b/>
          <w:i/>
          <w:szCs w:val="24"/>
          <w:lang w:val="it-IT"/>
        </w:rPr>
      </w:pPr>
      <w:r w:rsidRPr="00F75059">
        <w:rPr>
          <w:b/>
          <w:szCs w:val="24"/>
          <w:lang w:val="it-IT"/>
        </w:rPr>
        <w:tab/>
      </w:r>
      <w:r w:rsidRPr="00F75059">
        <w:rPr>
          <w:b/>
          <w:szCs w:val="24"/>
          <w:lang w:val="it-IT"/>
        </w:rPr>
        <w:tab/>
      </w:r>
      <w:r w:rsidRPr="00F75059">
        <w:rPr>
          <w:b/>
          <w:szCs w:val="24"/>
          <w:lang w:val="it-IT"/>
        </w:rPr>
        <w:tab/>
      </w:r>
      <w:r w:rsidRPr="00F75059">
        <w:rPr>
          <w:b/>
          <w:szCs w:val="24"/>
          <w:lang w:val="fr-FR"/>
        </w:rPr>
        <w:t xml:space="preserve">(c unitar x Km),  </w:t>
      </w:r>
      <w:r w:rsidRPr="00F75059">
        <w:rPr>
          <w:szCs w:val="24"/>
          <w:lang w:val="fr-FR"/>
        </w:rPr>
        <w:t>unde</w:t>
      </w:r>
    </w:p>
    <w:p w:rsidR="00E62D9C" w:rsidRPr="00384FDC" w:rsidRDefault="00F75059" w:rsidP="00E62D9C">
      <w:pPr>
        <w:spacing w:after="0"/>
        <w:ind w:left="720"/>
        <w:rPr>
          <w:szCs w:val="24"/>
          <w:lang w:val="en-US"/>
        </w:rPr>
      </w:pPr>
      <w:r w:rsidRPr="00F75059">
        <w:rPr>
          <w:b/>
          <w:szCs w:val="24"/>
          <w:lang w:val="it-IT"/>
        </w:rPr>
        <w:t xml:space="preserve">C unitar </w:t>
      </w:r>
      <w:r w:rsidRPr="00F75059">
        <w:rPr>
          <w:szCs w:val="24"/>
          <w:lang w:val="it-IT"/>
        </w:rPr>
        <w:t>reprezintă costul în lei stabilit per km pentru fiecare categorie de mijloc de transport, calculat potrivit Anexei 10.1;  c unitar este calculat cu</w:t>
      </w:r>
      <w:r w:rsidRPr="00F75059">
        <w:rPr>
          <w:szCs w:val="24"/>
          <w:lang w:val="en-US"/>
        </w:rPr>
        <w:t xml:space="preserve"> includerea amortizarii investiţiilor si a cheltuielilor financiare aferente</w:t>
      </w:r>
      <w:r w:rsidRPr="00F75059">
        <w:rPr>
          <w:szCs w:val="24"/>
          <w:lang w:val="it-IT"/>
        </w:rPr>
        <w:t xml:space="preserve"> (dobânzi şi alte cheltuieli financiare aferente rambursării creditelor de investiţii).</w:t>
      </w:r>
      <w:r w:rsidRPr="00F75059">
        <w:rPr>
          <w:szCs w:val="24"/>
          <w:lang w:val="en-US"/>
        </w:rPr>
        <w:t xml:space="preserve"> .</w:t>
      </w:r>
    </w:p>
    <w:p w:rsidR="00E62D9C" w:rsidRPr="00384FDC" w:rsidRDefault="00E62D9C" w:rsidP="00E62D9C">
      <w:pPr>
        <w:spacing w:after="0"/>
        <w:ind w:left="720"/>
        <w:rPr>
          <w:szCs w:val="24"/>
          <w:lang w:val="en-US"/>
        </w:rPr>
      </w:pPr>
    </w:p>
    <w:p w:rsidR="00E62D9C" w:rsidRPr="00384FDC" w:rsidRDefault="00F75059" w:rsidP="00E62D9C">
      <w:pPr>
        <w:spacing w:after="0"/>
        <w:ind w:left="720"/>
        <w:rPr>
          <w:szCs w:val="24"/>
          <w:lang w:val="it-IT"/>
        </w:rPr>
      </w:pPr>
      <w:r w:rsidRPr="00F75059">
        <w:rPr>
          <w:b/>
          <w:szCs w:val="24"/>
          <w:lang w:val="it-IT"/>
        </w:rPr>
        <w:t xml:space="preserve">Km </w:t>
      </w:r>
      <w:r w:rsidRPr="00F75059">
        <w:rPr>
          <w:szCs w:val="24"/>
          <w:lang w:val="it-IT"/>
        </w:rPr>
        <w:t xml:space="preserve">reprezintă numãrul de km efectivi realizati de Operator </w:t>
      </w:r>
      <w:r w:rsidRPr="00F75059">
        <w:rPr>
          <w:szCs w:val="24"/>
          <w:lang w:val="en-US"/>
        </w:rPr>
        <w:t xml:space="preserve">în luna pentru care se acorda Compensatia, </w:t>
      </w:r>
      <w:r w:rsidRPr="00F75059">
        <w:rPr>
          <w:szCs w:val="24"/>
          <w:lang w:val="it-IT"/>
        </w:rPr>
        <w:t>pe traseele stabilite în Programul de transport , pentru fiecare categorie de mijloc de transport;</w:t>
      </w:r>
    </w:p>
    <w:p w:rsidR="00E62D9C" w:rsidRPr="00384FDC" w:rsidRDefault="00F75059" w:rsidP="00E62D9C">
      <w:pPr>
        <w:spacing w:after="0"/>
        <w:ind w:left="720"/>
        <w:rPr>
          <w:szCs w:val="24"/>
          <w:lang w:val="it-IT"/>
        </w:rPr>
      </w:pPr>
      <w:r w:rsidRPr="00F75059">
        <w:rPr>
          <w:szCs w:val="24"/>
          <w:lang w:val="it-IT"/>
        </w:rPr>
        <w:t xml:space="preserve">Astfel </w:t>
      </w:r>
    </w:p>
    <w:p w:rsidR="00E62D9C" w:rsidRPr="00384FDC" w:rsidRDefault="00F75059" w:rsidP="00E62D9C">
      <w:pPr>
        <w:spacing w:after="0"/>
        <w:ind w:left="720"/>
        <w:rPr>
          <w:szCs w:val="24"/>
          <w:lang w:val="it-IT"/>
        </w:rPr>
      </w:pPr>
      <w:r w:rsidRPr="00F75059">
        <w:rPr>
          <w:b/>
          <w:szCs w:val="24"/>
          <w:lang w:val="it-IT"/>
        </w:rPr>
        <w:t>CE</w:t>
      </w:r>
      <w:r w:rsidRPr="00F75059">
        <w:rPr>
          <w:szCs w:val="24"/>
          <w:lang w:val="it-IT"/>
        </w:rPr>
        <w:t xml:space="preserve"> = </w:t>
      </w:r>
      <w:r w:rsidRPr="00F75059">
        <w:rPr>
          <w:b/>
          <w:szCs w:val="24"/>
          <w:lang w:val="it-IT"/>
        </w:rPr>
        <w:t>(c unitar tramvai x Km tramvaie) +(c unitar troleibuze x Km troleibuze)+ (c unitar autobuze x Km autobuze)</w:t>
      </w:r>
    </w:p>
    <w:p w:rsidR="00A237B6" w:rsidRPr="00384FDC" w:rsidRDefault="00F75059" w:rsidP="00E62D9C">
      <w:pPr>
        <w:numPr>
          <w:ilvl w:val="0"/>
          <w:numId w:val="110"/>
        </w:numPr>
        <w:spacing w:after="0"/>
        <w:rPr>
          <w:szCs w:val="24"/>
          <w:lang w:val="it-IT"/>
        </w:rPr>
      </w:pPr>
      <w:r w:rsidRPr="00F75059">
        <w:rPr>
          <w:b/>
          <w:szCs w:val="24"/>
          <w:lang w:val="it-IT"/>
        </w:rPr>
        <w:t xml:space="preserve">Pr – </w:t>
      </w:r>
      <w:r w:rsidRPr="00F75059">
        <w:rPr>
          <w:szCs w:val="24"/>
          <w:lang w:val="it-IT"/>
        </w:rPr>
        <w:t xml:space="preserve">reprezintă profitul rezonabil al Operatorului, </w:t>
      </w:r>
    </w:p>
    <w:p w:rsidR="00E62D9C" w:rsidRPr="00384FDC" w:rsidRDefault="00F75059" w:rsidP="00E62D9C">
      <w:pPr>
        <w:numPr>
          <w:ilvl w:val="0"/>
          <w:numId w:val="110"/>
        </w:numPr>
        <w:spacing w:after="0"/>
        <w:rPr>
          <w:szCs w:val="24"/>
          <w:lang w:val="pt-BR"/>
        </w:rPr>
      </w:pPr>
      <w:r w:rsidRPr="00F75059">
        <w:rPr>
          <w:b/>
          <w:szCs w:val="24"/>
          <w:lang w:val="it-IT"/>
        </w:rPr>
        <w:t xml:space="preserve">V </w:t>
      </w:r>
      <w:r w:rsidRPr="00F75059">
        <w:rPr>
          <w:szCs w:val="24"/>
          <w:lang w:val="it-IT"/>
        </w:rPr>
        <w:t xml:space="preserve">– reprezintă totalitatea veniturilor obținute de Operator în legătură cu prestarea Serviciului de transport public local pentru luna pentru care se acordă Compensația, respectiv: </w:t>
      </w:r>
      <w:r w:rsidRPr="00F75059">
        <w:rPr>
          <w:szCs w:val="24"/>
          <w:lang w:val="it-IT"/>
        </w:rPr>
        <w:tab/>
      </w:r>
    </w:p>
    <w:p w:rsidR="00E62D9C" w:rsidRPr="00963DC3" w:rsidRDefault="00F75059" w:rsidP="00E62D9C">
      <w:pPr>
        <w:numPr>
          <w:ilvl w:val="2"/>
          <w:numId w:val="110"/>
        </w:numPr>
        <w:spacing w:after="0"/>
        <w:rPr>
          <w:szCs w:val="24"/>
          <w:lang w:val="pt-BR"/>
        </w:rPr>
      </w:pPr>
      <w:r w:rsidRPr="00F75059">
        <w:rPr>
          <w:szCs w:val="24"/>
          <w:lang w:val="it-IT"/>
        </w:rPr>
        <w:t xml:space="preserve">venituri din activitatea de vânzare a Titlurilor de </w:t>
      </w:r>
      <w:r w:rsidRPr="00F75059">
        <w:rPr>
          <w:szCs w:val="24"/>
          <w:lang w:val="ro-RO"/>
        </w:rPr>
        <w:t>călătorie la care operatorul este indreptatit</w:t>
      </w:r>
      <w:r w:rsidR="00E62D9C" w:rsidRPr="00384FDC">
        <w:rPr>
          <w:szCs w:val="24"/>
          <w:lang w:val="it-IT"/>
        </w:rPr>
        <w:t xml:space="preserve"> </w:t>
      </w:r>
    </w:p>
    <w:p w:rsidR="0098214E" w:rsidRDefault="00F75059">
      <w:pPr>
        <w:spacing w:after="0"/>
        <w:ind w:left="2836"/>
      </w:pPr>
      <w:r w:rsidRPr="00F75059">
        <w:t>In cazul in care pe teritoriul administrativ al autoritatii contractante opereaza mai mult de 1 operator, se va incheia un Contract de Alocare a Veniturilor intre toti operatorii si Autoritatea Contractanta, caz in care veniturile din vanzarea titlurilor de calatorie la care are dreptul oper</w:t>
      </w:r>
      <w:r w:rsidR="004A07BF">
        <w:t>atorul</w:t>
      </w:r>
      <w:r w:rsidRPr="00F75059">
        <w:t xml:space="preserve"> si care se includ in calculul compensarii se refera la partea cuvenita respectivului operator conform Contractului de Alocare a Veniturilor. </w:t>
      </w:r>
    </w:p>
    <w:p w:rsidR="0098214E" w:rsidRDefault="00963DC3">
      <w:pPr>
        <w:spacing w:after="0"/>
        <w:ind w:left="2836"/>
      </w:pPr>
      <w:r w:rsidRPr="003F22CC">
        <w:t xml:space="preserve">Pentru realizarea decontărilor </w:t>
      </w:r>
      <w:r>
        <w:t>intre Operator si alti operatori a</w:t>
      </w:r>
      <w:r w:rsidRPr="003F22CC">
        <w:t xml:space="preserve"> </w:t>
      </w:r>
      <w:r>
        <w:rPr>
          <w:lang w:val="ro-RO"/>
        </w:rPr>
        <w:t>veniturilor din vânzarea Titlurilor de călătorie pentru Serviciile de transport public prestate de către fiecare Operator</w:t>
      </w:r>
      <w:r w:rsidRPr="003F22CC">
        <w:t>,</w:t>
      </w:r>
      <w:r w:rsidRPr="003F22CC">
        <w:rPr>
          <w:lang w:val="ro-RO"/>
        </w:rPr>
        <w:t xml:space="preserve"> </w:t>
      </w:r>
      <w:r>
        <w:rPr>
          <w:lang w:val="ro-RO"/>
        </w:rPr>
        <w:t xml:space="preserve">se vor lua in considerare numarul de calatorii efectuate. </w:t>
      </w:r>
      <w:r w:rsidRPr="000D550A">
        <w:t xml:space="preserve">Dovada </w:t>
      </w:r>
      <w:r w:rsidRPr="006C4B93">
        <w:t>se va face prin rapoartele lunare ale sistemului electronic de taxare</w:t>
      </w:r>
      <w:r>
        <w:t>.</w:t>
      </w:r>
    </w:p>
    <w:p w:rsidR="0098214E" w:rsidRDefault="004A07BF">
      <w:pPr>
        <w:spacing w:after="0"/>
        <w:ind w:left="2836"/>
        <w:rPr>
          <w:szCs w:val="24"/>
          <w:lang w:val="pt-BR"/>
        </w:rPr>
      </w:pPr>
      <w:r>
        <w:t>In cazul in care nu exista sistem electronic de taxare</w:t>
      </w:r>
      <w:r>
        <w:rPr>
          <w:lang w:val="en-US"/>
        </w:rPr>
        <w:t xml:space="preserve"> ,  d</w:t>
      </w:r>
      <w:r w:rsidRPr="00075ED4">
        <w:rPr>
          <w:lang w:val="en-US"/>
        </w:rPr>
        <w:t xml:space="preserve">ovada se va </w:t>
      </w:r>
      <w:r>
        <w:rPr>
          <w:lang w:val="en-US"/>
        </w:rPr>
        <w:t xml:space="preserve">face </w:t>
      </w:r>
      <w:r w:rsidRPr="00075ED4">
        <w:rPr>
          <w:lang w:val="en-US"/>
        </w:rPr>
        <w:t xml:space="preserve">prin sondaje trimestriale, efectuate de Autoritatea Contractantă din care să rezulte numărul de călătorii efectuate </w:t>
      </w:r>
      <w:r>
        <w:rPr>
          <w:lang w:val="en-US"/>
        </w:rPr>
        <w:t xml:space="preserve"> pentru fiecare operator in parte</w:t>
      </w:r>
      <w:r w:rsidRPr="00075ED4">
        <w:rPr>
          <w:lang w:val="en-US"/>
        </w:rPr>
        <w:t>. Valorile obţinute în urma sondajului efectuat în prima lună a trimestrului vor fi aplicate lunar pentru întreg trimestrul.</w:t>
      </w:r>
    </w:p>
    <w:p w:rsidR="00E62D9C" w:rsidRPr="00963DC3" w:rsidRDefault="00F75059" w:rsidP="00E62D9C">
      <w:pPr>
        <w:numPr>
          <w:ilvl w:val="2"/>
          <w:numId w:val="110"/>
        </w:numPr>
        <w:spacing w:after="0"/>
        <w:rPr>
          <w:szCs w:val="24"/>
          <w:lang w:val="pt-BR"/>
        </w:rPr>
      </w:pPr>
      <w:r w:rsidRPr="00F75059">
        <w:rPr>
          <w:szCs w:val="24"/>
          <w:lang w:val="it-IT"/>
        </w:rPr>
        <w:t>venituri din alte activități legate de prestarea Serviciului de transport public local</w:t>
      </w:r>
      <w:r w:rsidR="00E62D9C" w:rsidRPr="00384FDC">
        <w:rPr>
          <w:szCs w:val="24"/>
          <w:lang w:val="it-IT"/>
        </w:rPr>
        <w:t xml:space="preserve"> </w:t>
      </w:r>
    </w:p>
    <w:p w:rsidR="0098214E" w:rsidRDefault="00F75059">
      <w:pPr>
        <w:spacing w:after="0"/>
        <w:ind w:left="2836"/>
      </w:pPr>
      <w:r w:rsidRPr="00F75059">
        <w:t>Aceste venituri sunt cele pe care operatorul nu le-ar fi obtinut daca nu realiza serviciul de transport public (publicitate pe masini si in statii, chirii a sta</w:t>
      </w:r>
      <w:r w:rsidR="002C77EC">
        <w:t>l</w:t>
      </w:r>
      <w:r w:rsidRPr="00F75059">
        <w:t>pilor concesionati, vanzari de alte produse la chioscurile de vanzare a titlurilor de calatorie, etc.)</w:t>
      </w:r>
    </w:p>
    <w:p w:rsidR="0098214E" w:rsidRDefault="0098214E">
      <w:pPr>
        <w:spacing w:after="0"/>
        <w:ind w:left="2160"/>
        <w:rPr>
          <w:szCs w:val="24"/>
          <w:lang w:val="pt-BR"/>
        </w:rPr>
      </w:pPr>
    </w:p>
    <w:p w:rsidR="00E62D9C" w:rsidRPr="00963DC3" w:rsidRDefault="00F75059" w:rsidP="00E62D9C">
      <w:pPr>
        <w:numPr>
          <w:ilvl w:val="2"/>
          <w:numId w:val="110"/>
        </w:numPr>
        <w:spacing w:after="0"/>
        <w:rPr>
          <w:szCs w:val="24"/>
          <w:lang w:val="pt-BR"/>
        </w:rPr>
      </w:pPr>
      <w:r w:rsidRPr="00F75059">
        <w:rPr>
          <w:szCs w:val="24"/>
          <w:lang w:val="it-IT"/>
        </w:rPr>
        <w:t>Diferențele de tarif la care Operatorul este îndreptățit potrivit Contractului de Servicii Publice</w:t>
      </w:r>
      <w:r w:rsidR="00E62D9C" w:rsidRPr="00384FDC">
        <w:rPr>
          <w:szCs w:val="24"/>
          <w:lang w:val="it-IT"/>
        </w:rPr>
        <w:t xml:space="preserve"> </w:t>
      </w:r>
    </w:p>
    <w:p w:rsidR="0098214E" w:rsidRDefault="00F75059">
      <w:pPr>
        <w:spacing w:after="0"/>
        <w:ind w:left="2836"/>
      </w:pPr>
      <w:r w:rsidRPr="00F75059">
        <w:lastRenderedPageBreak/>
        <w:t>In cazul in care pe teritoriul administrativ al autoritatii contractante opereaza mai mult de 1 operator, se va incheia un Contract de Alocare a Veniturilor intre toti operatorii si Autoritatea Contractanta, caz in care diferentele de tarif la care are dreptul oper</w:t>
      </w:r>
      <w:r w:rsidR="002C77EC">
        <w:t>a</w:t>
      </w:r>
      <w:r w:rsidRPr="00F75059">
        <w:t>torul si care se includ in calculul compensarii se refera la partea cuvenita respectivului operator conform Contractului de Alocare a Veniturilor</w:t>
      </w:r>
      <w:r w:rsidR="00963DC3">
        <w:t>.</w:t>
      </w:r>
    </w:p>
    <w:p w:rsidR="00E62D9C" w:rsidRPr="00384FDC" w:rsidRDefault="00F75059" w:rsidP="00E62D9C">
      <w:pPr>
        <w:numPr>
          <w:ilvl w:val="2"/>
          <w:numId w:val="110"/>
        </w:numPr>
        <w:spacing w:after="0"/>
        <w:rPr>
          <w:szCs w:val="24"/>
          <w:lang w:val="pt-BR"/>
        </w:rPr>
      </w:pPr>
      <w:r w:rsidRPr="00F75059">
        <w:rPr>
          <w:szCs w:val="24"/>
          <w:lang w:val="it-IT"/>
        </w:rPr>
        <w:t>orice alte venituri obținute de către Operator în legătură cu prestarea Serviciului de transport public local.</w:t>
      </w:r>
    </w:p>
    <w:p w:rsidR="00E62D9C" w:rsidRPr="00384FDC" w:rsidRDefault="00E62D9C" w:rsidP="00E62D9C">
      <w:pPr>
        <w:rPr>
          <w:lang w:val="ro-RO" w:bidi="ar-BH"/>
        </w:rPr>
      </w:pPr>
    </w:p>
    <w:p w:rsidR="0098214E" w:rsidRDefault="00F75059">
      <w:pPr>
        <w:pStyle w:val="Heading3"/>
        <w:numPr>
          <w:ilvl w:val="0"/>
          <w:numId w:val="0"/>
        </w:numPr>
        <w:rPr>
          <w:lang w:val="ro-RO" w:bidi="ar-BH"/>
        </w:rPr>
      </w:pPr>
      <w:bookmarkStart w:id="91" w:name="_Toc397245954"/>
      <w:bookmarkStart w:id="92" w:name="_Toc397318315"/>
      <w:r w:rsidRPr="00F75059">
        <w:rPr>
          <w:lang w:val="ro-RO" w:bidi="ar-BH"/>
        </w:rPr>
        <w:t>Marimea</w:t>
      </w:r>
      <w:r w:rsidR="00334B8C">
        <w:rPr>
          <w:lang w:val="ro-RO" w:bidi="ar-BH"/>
        </w:rPr>
        <w:t xml:space="preserve"> (nivelul) </w:t>
      </w:r>
      <w:r w:rsidRPr="00F75059">
        <w:rPr>
          <w:lang w:val="ro-RO" w:bidi="ar-BH"/>
        </w:rPr>
        <w:t xml:space="preserve"> profitului rezonabil</w:t>
      </w:r>
      <w:bookmarkEnd w:id="91"/>
      <w:bookmarkEnd w:id="92"/>
    </w:p>
    <w:p w:rsidR="00E62D9C" w:rsidRPr="00384FDC" w:rsidRDefault="00F75059" w:rsidP="00E62D9C">
      <w:pPr>
        <w:pStyle w:val="Normal1"/>
        <w:spacing w:before="120" w:beforeAutospacing="0" w:after="0" w:afterAutospacing="0"/>
        <w:jc w:val="both"/>
        <w:rPr>
          <w:bCs/>
          <w:color w:val="auto"/>
          <w:szCs w:val="22"/>
          <w:lang w:val="ro-RO" w:bidi="ar-BH"/>
        </w:rPr>
      </w:pPr>
      <w:r w:rsidRPr="00F75059">
        <w:rPr>
          <w:bCs/>
          <w:color w:val="auto"/>
          <w:szCs w:val="22"/>
          <w:lang w:val="ro-RO" w:bidi="ar-BH"/>
        </w:rPr>
        <w:t>Conform prevederilor articolului 4 alineatul (1) litera (c) din Regulamentul C.E.1370/2007, costurile care trebuie luate în considerare într-un contract de servicii publice pot include „o rentabilitate adecvată a capitalului”. Anexa la acest regulament precizează că o compensație pentru obligația de serviciu public nu poate depăși efectul financiar net al obligației, definit ca fiind egal cu costurile, minus veniturile generate de exploatarea serviciului public, minus veniturile potențiale induse la nivel de rețea, plus un „profit rezonabil”.</w:t>
      </w:r>
    </w:p>
    <w:p w:rsidR="00E62D9C" w:rsidRPr="00384FDC" w:rsidRDefault="00F75059" w:rsidP="00E62D9C">
      <w:pPr>
        <w:pStyle w:val="ListParagraph"/>
        <w:ind w:left="0" w:firstLine="0"/>
        <w:rPr>
          <w:rFonts w:ascii="Times New Roman" w:eastAsia="Calibri" w:hAnsi="Times New Roman"/>
          <w:bCs/>
          <w:sz w:val="24"/>
          <w:szCs w:val="22"/>
          <w:lang w:val="ro-RO" w:bidi="ar-BH"/>
        </w:rPr>
      </w:pPr>
      <w:r w:rsidRPr="00F75059">
        <w:rPr>
          <w:rFonts w:ascii="Times New Roman" w:eastAsia="Calibri" w:hAnsi="Times New Roman"/>
          <w:bCs/>
          <w:sz w:val="24"/>
          <w:szCs w:val="22"/>
          <w:lang w:val="ro-RO" w:bidi="ar-BH"/>
        </w:rPr>
        <w:t>Anexa precizează că noțiunea de „profit rezonabil” trebuie interpretată ca fiind o rată de rentabilitate a capitalului care este normală pentru sectorul de activitate respectiv într-un stat membru dat și care ține seama de riscul sau de absența riscului suportat de către operatorul de serviciu public în virtutea intervenției autorității publice.</w:t>
      </w:r>
    </w:p>
    <w:p w:rsidR="00C84CF6" w:rsidRPr="00384FDC" w:rsidRDefault="00F75059" w:rsidP="00E62D9C">
      <w:pPr>
        <w:pStyle w:val="Normal1"/>
        <w:spacing w:before="120" w:beforeAutospacing="0" w:after="0" w:afterAutospacing="0"/>
        <w:jc w:val="both"/>
        <w:rPr>
          <w:bCs/>
          <w:color w:val="auto"/>
          <w:szCs w:val="22"/>
          <w:lang w:val="ro-RO" w:bidi="ar-BH"/>
        </w:rPr>
      </w:pPr>
      <w:r w:rsidRPr="00F75059">
        <w:rPr>
          <w:bCs/>
          <w:lang w:val="ro-RO" w:bidi="ar-BH"/>
        </w:rPr>
        <w:t>O modalitate standard de a măsura rentabilitatea capitalului unui contract de servicii publice este luarea în considerare a ratei interne de rentabilitate (</w:t>
      </w:r>
      <w:r w:rsidRPr="00F75059">
        <w:rPr>
          <w:bCs/>
          <w:i/>
          <w:iCs/>
          <w:lang w:val="ro-RO" w:bidi="ar-BH"/>
        </w:rPr>
        <w:t>internal rate of return</w:t>
      </w:r>
      <w:r w:rsidRPr="00F75059">
        <w:rPr>
          <w:bCs/>
          <w:lang w:val="ro-RO" w:bidi="ar-BH"/>
        </w:rPr>
        <w:t>, IRR) pe care societatea o obține din capitalul investit pe durata proiectului, și anume IRR raportată la fluxurile de numerar ale contractului. Cu toate acestea, se pot utiliza și măsuri contabile, cum ar fi rentabilitatea capitalului propriu (</w:t>
      </w:r>
      <w:r w:rsidRPr="00F75059">
        <w:rPr>
          <w:bCs/>
          <w:i/>
          <w:iCs/>
          <w:lang w:val="ro-RO" w:bidi="ar-BH"/>
        </w:rPr>
        <w:t>return on equity</w:t>
      </w:r>
      <w:r w:rsidRPr="00F75059">
        <w:rPr>
          <w:bCs/>
          <w:lang w:val="ro-RO" w:bidi="ar-BH"/>
        </w:rPr>
        <w:t>, ROE), rentabilitatea capitalului angajat (</w:t>
      </w:r>
      <w:r w:rsidRPr="00F75059">
        <w:rPr>
          <w:bCs/>
          <w:i/>
          <w:iCs/>
          <w:lang w:val="ro-RO" w:bidi="ar-BH"/>
        </w:rPr>
        <w:t>return on capital employed</w:t>
      </w:r>
      <w:r w:rsidRPr="00F75059">
        <w:rPr>
          <w:bCs/>
          <w:lang w:val="ro-RO" w:bidi="ar-BH"/>
        </w:rPr>
        <w:t>, ROCE) sau alți indicatori economici ai rentabilității capitalului, general acceptați.</w:t>
      </w:r>
    </w:p>
    <w:p w:rsidR="00E62D9C" w:rsidRPr="00384FDC" w:rsidRDefault="00E62D9C" w:rsidP="00E62D9C">
      <w:pPr>
        <w:pStyle w:val="Normal1"/>
        <w:spacing w:before="120" w:beforeAutospacing="0" w:after="0" w:afterAutospacing="0"/>
        <w:jc w:val="both"/>
        <w:rPr>
          <w:bCs/>
          <w:color w:val="auto"/>
          <w:szCs w:val="22"/>
          <w:lang w:val="ro-RO" w:bidi="ar-BH"/>
        </w:rPr>
      </w:pPr>
    </w:p>
    <w:p w:rsidR="00E62D9C" w:rsidRPr="00384FDC" w:rsidRDefault="00F75059" w:rsidP="00E62D9C">
      <w:pPr>
        <w:pStyle w:val="ListParagraph"/>
        <w:ind w:left="0" w:firstLine="0"/>
        <w:rPr>
          <w:rFonts w:ascii="Times New Roman" w:eastAsia="Calibri" w:hAnsi="Times New Roman"/>
          <w:bCs/>
          <w:sz w:val="24"/>
          <w:szCs w:val="22"/>
          <w:lang w:val="ro-RO" w:bidi="ar-BH"/>
        </w:rPr>
      </w:pPr>
      <w:r w:rsidRPr="00F75059">
        <w:rPr>
          <w:rFonts w:ascii="Times New Roman" w:eastAsia="Calibri" w:hAnsi="Times New Roman"/>
          <w:bCs/>
          <w:sz w:val="24"/>
          <w:szCs w:val="22"/>
          <w:lang w:val="ro-RO" w:bidi="ar-BH"/>
        </w:rPr>
        <w:t>Trebuie observat că acești indicatori pot fi influențați de metodele contabile utilizate de societate și reflectă doar situația societății dintr-un anumit an. În acest caz, ar trebui să se garanteze faptul că practicile contabile ale societății reflectă realitatea economică pe termen lung a contractului de servicii publice. În acest context, nivelul profitului rezonabil ar trebui evaluat ori de câte ori este posibil pe întreaga durată a contractului de servicii publice. Ar trebui, de asemenea, luate în considerare diferențele dintre modelele economice ale transportului cu tramvaiul, cu metroul, troleibuzul  sau cu autobuzul. De exemplu, în timp ce transportul feroviar este în general un mare consumator de capital, transportul cu autobuzul depinde mai degrabă de costurile de personal. De asemenea, modalitatea de achizitie poate influenta semnificativ tipul ratei de rentabilitate adoptata la stabilirea profitului rezonabil (spre exemplu daca se adopta leasingul ca si procedura de achizitie a unor mijloace fixe de valoare ridicata, folosirea rata de rentabilitate a capitatului poate crea o imagine distorsionata asupra profitului operatorului).</w:t>
      </w:r>
    </w:p>
    <w:p w:rsidR="00E62D9C" w:rsidRPr="00384FDC" w:rsidRDefault="00F75059" w:rsidP="00E62D9C">
      <w:pPr>
        <w:pStyle w:val="ListParagraph"/>
        <w:ind w:left="0" w:firstLine="0"/>
        <w:rPr>
          <w:rFonts w:ascii="Times New Roman" w:eastAsia="Calibri" w:hAnsi="Times New Roman"/>
          <w:bCs/>
          <w:sz w:val="24"/>
          <w:szCs w:val="22"/>
          <w:lang w:val="ro-RO" w:bidi="ar-BH"/>
        </w:rPr>
      </w:pPr>
      <w:r w:rsidRPr="00F75059">
        <w:rPr>
          <w:rFonts w:ascii="Times New Roman" w:eastAsia="Calibri" w:hAnsi="Times New Roman"/>
          <w:bCs/>
          <w:sz w:val="24"/>
          <w:szCs w:val="22"/>
          <w:lang w:val="ro-RO" w:bidi="ar-BH"/>
        </w:rPr>
        <w:t xml:space="preserve">In funcție de circumstanțele specifice fiecărui contract de servicii publice, autoritatea competentă trebuie să efectueze o evaluare de la caz la caz, pentru a determina rata de rentabilitate potrivit a  fi calculata si nivelul adecvat al profitului rezonabil. Printre altele, ea trebuie să ia în considerare caracteristicile specifice ale operatorului în cauză, remunerația </w:t>
      </w:r>
      <w:r w:rsidRPr="00F75059">
        <w:rPr>
          <w:rFonts w:ascii="Times New Roman" w:eastAsia="Calibri" w:hAnsi="Times New Roman"/>
          <w:bCs/>
          <w:sz w:val="24"/>
          <w:szCs w:val="22"/>
          <w:lang w:val="ro-RO" w:bidi="ar-BH"/>
        </w:rPr>
        <w:lastRenderedPageBreak/>
        <w:t>normală de pe piață pentru prestarea unor servicii similare și nivelul de risc inerent fiecărui contract de servicii publice în parte.</w:t>
      </w:r>
    </w:p>
    <w:p w:rsidR="00E62D9C" w:rsidRPr="00384FDC" w:rsidRDefault="00F75059" w:rsidP="00E62D9C">
      <w:pPr>
        <w:pStyle w:val="ListParagraph"/>
        <w:ind w:left="0" w:firstLine="0"/>
        <w:rPr>
          <w:rFonts w:ascii="Times New Roman" w:eastAsia="Calibri" w:hAnsi="Times New Roman"/>
          <w:bCs/>
          <w:sz w:val="24"/>
          <w:szCs w:val="22"/>
          <w:lang w:val="ro-RO" w:bidi="ar-BH"/>
        </w:rPr>
      </w:pPr>
      <w:r w:rsidRPr="00F75059">
        <w:rPr>
          <w:rFonts w:ascii="Times New Roman" w:eastAsia="Calibri" w:hAnsi="Times New Roman"/>
          <w:bCs/>
          <w:sz w:val="24"/>
          <w:szCs w:val="22"/>
          <w:lang w:val="ro-RO" w:bidi="ar-BH"/>
        </w:rPr>
        <w:t>Nivelul profitului rezonabil va fi evaluat și stabilit anual de către Autoritatea Contractantă, până la data de 30 ianuarie a fiecărui an, pe baza balantei la 31 decembrie a anului precedent si va fi aplicat la total cheltuieli eligibile CE.</w:t>
      </w:r>
    </w:p>
    <w:p w:rsidR="00E62D9C" w:rsidRPr="00384FDC" w:rsidRDefault="00F75059" w:rsidP="00E62D9C">
      <w:pPr>
        <w:pStyle w:val="Heading2"/>
        <w:ind w:left="2556"/>
        <w:rPr>
          <w:lang w:val="ro-RO" w:bidi="ar-BH"/>
        </w:rPr>
      </w:pPr>
      <w:bookmarkStart w:id="93" w:name="_Toc397245955"/>
      <w:bookmarkStart w:id="94" w:name="_Toc397318316"/>
      <w:r w:rsidRPr="00F75059">
        <w:rPr>
          <w:lang w:val="ro-RO" w:bidi="ar-BH"/>
        </w:rPr>
        <w:t>Penalități</w:t>
      </w:r>
      <w:bookmarkEnd w:id="93"/>
      <w:bookmarkEnd w:id="94"/>
      <w:r w:rsidRPr="00F75059">
        <w:rPr>
          <w:lang w:val="ro-RO" w:bidi="ar-BH"/>
        </w:rPr>
        <w:t xml:space="preserve"> </w:t>
      </w:r>
    </w:p>
    <w:p w:rsidR="00E62D9C" w:rsidRPr="00384FDC" w:rsidRDefault="00F75059" w:rsidP="00E62D9C">
      <w:pPr>
        <w:pStyle w:val="ListParagraph"/>
        <w:ind w:left="0" w:firstLine="0"/>
        <w:rPr>
          <w:rFonts w:ascii="Times New Roman" w:hAnsi="Times New Roman"/>
          <w:sz w:val="24"/>
          <w:lang w:eastAsia="es-ES"/>
        </w:rPr>
      </w:pPr>
      <w:r w:rsidRPr="00F75059">
        <w:rPr>
          <w:rFonts w:ascii="Times New Roman" w:hAnsi="Times New Roman"/>
          <w:sz w:val="24"/>
          <w:lang w:val="ro-RO" w:eastAsia="es-ES" w:bidi="ar-BH"/>
        </w:rPr>
        <w:t>Penalitatile se aplică operatorului pe baza unor obiective, criterii și indicatori specifici privind operarea, calitatea serviciului, creșterea cererii, etc.</w:t>
      </w:r>
    </w:p>
    <w:p w:rsidR="00E62D9C" w:rsidRPr="00384FDC" w:rsidRDefault="00F75059" w:rsidP="00E62D9C">
      <w:pPr>
        <w:pStyle w:val="ListParagraph"/>
        <w:ind w:left="0" w:firstLine="0"/>
        <w:rPr>
          <w:rFonts w:ascii="Times New Roman" w:hAnsi="Times New Roman"/>
          <w:sz w:val="24"/>
          <w:lang w:eastAsia="es-ES"/>
        </w:rPr>
      </w:pPr>
      <w:r w:rsidRPr="00F75059">
        <w:rPr>
          <w:rFonts w:ascii="Times New Roman" w:hAnsi="Times New Roman"/>
          <w:sz w:val="24"/>
          <w:lang w:eastAsia="es-ES"/>
        </w:rPr>
        <w:t>Evaluarea indicatorilor de calitate și calcularea penalităților se vor face trimestrial. Acest lucru va reduce efortul  în ceea ce privește monitorizarea contractelor de catre Autoritatile Contractante.</w:t>
      </w:r>
    </w:p>
    <w:p w:rsidR="00C203AD" w:rsidRPr="00384FDC" w:rsidRDefault="00F75059" w:rsidP="00E62D9C">
      <w:pPr>
        <w:pStyle w:val="ListParagraph"/>
        <w:ind w:left="0" w:firstLine="0"/>
        <w:rPr>
          <w:rFonts w:ascii="Times New Roman" w:hAnsi="Times New Roman"/>
          <w:sz w:val="24"/>
          <w:lang w:eastAsia="es-ES"/>
        </w:rPr>
      </w:pPr>
      <w:r w:rsidRPr="00F75059">
        <w:rPr>
          <w:rFonts w:ascii="Times New Roman" w:hAnsi="Times New Roman"/>
          <w:sz w:val="24"/>
          <w:lang w:eastAsia="es-ES"/>
        </w:rPr>
        <w:t>Contractul prevede aplicarea si a altor penalitati (de intarziere la plata, de nerespectare a unor prevederi contractuale, etc).</w:t>
      </w:r>
    </w:p>
    <w:p w:rsidR="00E62D9C" w:rsidRPr="00384FDC" w:rsidRDefault="00F75059" w:rsidP="00E62D9C">
      <w:pPr>
        <w:pStyle w:val="ListParagraph"/>
        <w:ind w:left="0" w:firstLine="0"/>
        <w:rPr>
          <w:rFonts w:ascii="Times New Roman" w:hAnsi="Times New Roman"/>
          <w:sz w:val="24"/>
          <w:lang w:eastAsia="es-ES"/>
        </w:rPr>
      </w:pPr>
      <w:r w:rsidRPr="00F75059">
        <w:rPr>
          <w:rFonts w:ascii="Times New Roman" w:hAnsi="Times New Roman"/>
          <w:b/>
          <w:sz w:val="24"/>
          <w:lang w:eastAsia="es-ES"/>
        </w:rPr>
        <w:t>Modelul propus de CSP consideră că toate penalitățile si alte sume datorate de Operator si neplatite sunt reținute separat de compensatie, din garanția anuală.</w:t>
      </w:r>
      <w:r w:rsidRPr="00F75059">
        <w:rPr>
          <w:rFonts w:ascii="Times New Roman" w:hAnsi="Times New Roman"/>
          <w:sz w:val="24"/>
          <w:lang w:eastAsia="es-ES"/>
        </w:rPr>
        <w:t xml:space="preserve"> Această metodă este direct legata de faptul ca indicatorii de calitate și calculul penalităților </w:t>
      </w:r>
      <w:r w:rsidR="002E33CD">
        <w:rPr>
          <w:rFonts w:ascii="Times New Roman" w:hAnsi="Times New Roman"/>
          <w:sz w:val="24"/>
          <w:lang w:eastAsia="es-ES"/>
        </w:rPr>
        <w:t xml:space="preserve">pentru neindeplinirea lor </w:t>
      </w:r>
      <w:r w:rsidRPr="00F75059">
        <w:rPr>
          <w:rFonts w:ascii="Times New Roman" w:hAnsi="Times New Roman"/>
          <w:sz w:val="24"/>
          <w:lang w:eastAsia="es-ES"/>
        </w:rPr>
        <w:t xml:space="preserve">se evalueaza  trimestrial in timp ce compensatia se calculeaza lunar. In plus, acest mod de decontare confera claritate in evidenta compensatiei aferenta serviciului public de transport. </w:t>
      </w:r>
    </w:p>
    <w:p w:rsidR="00E62D9C" w:rsidRPr="00384FDC" w:rsidRDefault="00F75059" w:rsidP="00E62D9C">
      <w:pPr>
        <w:pStyle w:val="Heading2"/>
        <w:ind w:left="2556"/>
        <w:rPr>
          <w:lang w:val="ro-RO" w:bidi="ar-BH"/>
        </w:rPr>
      </w:pPr>
      <w:bookmarkStart w:id="95" w:name="_Toc397245956"/>
      <w:bookmarkStart w:id="96" w:name="_Toc397318317"/>
      <w:r w:rsidRPr="00F75059">
        <w:rPr>
          <w:lang w:val="ro-RO" w:bidi="ar-BH"/>
        </w:rPr>
        <w:t>Schema de gestiune integrata a sistemului de transport pe teritoriul administrativ al Autoritatii Contractante</w:t>
      </w:r>
      <w:bookmarkEnd w:id="95"/>
      <w:bookmarkEnd w:id="96"/>
      <w:r w:rsidRPr="00F75059">
        <w:rPr>
          <w:lang w:val="ro-RO" w:bidi="ar-BH"/>
        </w:rPr>
        <w:t xml:space="preserve"> </w:t>
      </w:r>
    </w:p>
    <w:p w:rsidR="00E62D9C" w:rsidRPr="00384FDC" w:rsidRDefault="00E62D9C" w:rsidP="00E62D9C">
      <w:pPr>
        <w:pStyle w:val="ListParagraph"/>
        <w:ind w:left="0" w:firstLine="0"/>
        <w:rPr>
          <w:rFonts w:ascii="Times New Roman" w:hAnsi="Times New Roman"/>
          <w:sz w:val="24"/>
          <w:lang w:eastAsia="es-ES"/>
        </w:rPr>
      </w:pPr>
    </w:p>
    <w:p w:rsidR="00E62D9C" w:rsidRPr="00384FDC" w:rsidRDefault="00F75059" w:rsidP="00E62D9C">
      <w:pPr>
        <w:pStyle w:val="ListParagraph"/>
        <w:ind w:left="0" w:firstLine="0"/>
        <w:rPr>
          <w:rFonts w:ascii="Times New Roman" w:hAnsi="Times New Roman"/>
          <w:sz w:val="24"/>
          <w:lang w:eastAsia="es-ES"/>
        </w:rPr>
      </w:pPr>
      <w:r w:rsidRPr="00F75059">
        <w:rPr>
          <w:rFonts w:ascii="Times New Roman" w:hAnsi="Times New Roman"/>
          <w:sz w:val="24"/>
          <w:lang w:eastAsia="es-ES"/>
        </w:rPr>
        <w:t>Se va prezenta mai jos modelul de calcul a compensatiei si schema de decontari in 3 situatii diferite, determinate  functie de, pe de o parte</w:t>
      </w:r>
      <w:r w:rsidR="002C77EC">
        <w:rPr>
          <w:rFonts w:ascii="Times New Roman" w:hAnsi="Times New Roman"/>
          <w:sz w:val="24"/>
          <w:lang w:eastAsia="es-ES"/>
        </w:rPr>
        <w:t>,</w:t>
      </w:r>
      <w:r w:rsidRPr="00F75059">
        <w:rPr>
          <w:rFonts w:ascii="Times New Roman" w:hAnsi="Times New Roman"/>
          <w:sz w:val="24"/>
          <w:lang w:eastAsia="es-ES"/>
        </w:rPr>
        <w:t xml:space="preserve"> modul de gestiune a sistemului de taxare integrat iar pe de alta parte de numarul si tipul operatorilor.  Situatia optima de gestiune a contractelor este situatia 2. In situatia in care autoritatea contractanta este o Asociatie de dezvoltare intercomunitara, schema de finantare este identica cu una dintre situatii, cu mentiunea ca exista si o schema de finantare suplimentara intre autoritatile contractante membre si ADI de transport public </w:t>
      </w:r>
      <w:r w:rsidR="002C77EC">
        <w:rPr>
          <w:rFonts w:ascii="Times New Roman" w:hAnsi="Times New Roman"/>
          <w:sz w:val="24"/>
          <w:lang w:eastAsia="es-ES"/>
        </w:rPr>
        <w:t>ca</w:t>
      </w:r>
      <w:r w:rsidRPr="00F75059">
        <w:rPr>
          <w:rFonts w:ascii="Times New Roman" w:hAnsi="Times New Roman"/>
          <w:sz w:val="24"/>
          <w:lang w:eastAsia="es-ES"/>
        </w:rPr>
        <w:t>re este Autoritatea Contractanta.</w:t>
      </w:r>
    </w:p>
    <w:p w:rsidR="00E62D9C" w:rsidRPr="00384FDC" w:rsidRDefault="00E62D9C" w:rsidP="00E62D9C">
      <w:pPr>
        <w:pStyle w:val="ListParagraph"/>
        <w:ind w:left="0" w:firstLine="0"/>
        <w:rPr>
          <w:rFonts w:ascii="Times New Roman" w:hAnsi="Times New Roman"/>
          <w:sz w:val="24"/>
          <w:lang w:eastAsia="es-ES"/>
        </w:rPr>
      </w:pPr>
    </w:p>
    <w:p w:rsidR="00E62D9C" w:rsidRPr="00384FDC" w:rsidRDefault="00E62D9C" w:rsidP="00E62D9C">
      <w:pPr>
        <w:pStyle w:val="ListParagraph"/>
        <w:ind w:left="720" w:firstLine="0"/>
        <w:rPr>
          <w:lang w:val="ro-RO" w:eastAsia="es-ES" w:bidi="ar-BH"/>
        </w:rPr>
        <w:sectPr w:rsidR="00E62D9C" w:rsidRPr="00384FDC" w:rsidSect="00473DC7">
          <w:footerReference w:type="even" r:id="rId17"/>
          <w:footerReference w:type="default" r:id="rId18"/>
          <w:pgSz w:w="11906" w:h="16838"/>
          <w:pgMar w:top="1701" w:right="1418" w:bottom="1418" w:left="1418" w:header="709" w:footer="1032" w:gutter="0"/>
          <w:cols w:space="708"/>
          <w:docGrid w:linePitch="360"/>
        </w:sectPr>
      </w:pPr>
    </w:p>
    <w:p w:rsidR="00E62D9C" w:rsidRPr="00384FDC" w:rsidRDefault="00E62D9C" w:rsidP="00E62D9C">
      <w:pPr>
        <w:pStyle w:val="ListParagraph"/>
        <w:ind w:left="720" w:firstLine="0"/>
        <w:rPr>
          <w:lang w:val="ro-RO" w:eastAsia="es-ES" w:bidi="ar-BH"/>
        </w:rPr>
      </w:pPr>
    </w:p>
    <w:p w:rsidR="00E62D9C" w:rsidRPr="00384FDC" w:rsidRDefault="00E62D9C" w:rsidP="00E62D9C">
      <w:pPr>
        <w:rPr>
          <w:lang w:val="ro-RO" w:bidi="ar-BH"/>
        </w:rPr>
      </w:pPr>
    </w:p>
    <w:p w:rsidR="00E62D9C" w:rsidRPr="00384FDC" w:rsidRDefault="00F75059" w:rsidP="00E62D9C">
      <w:pPr>
        <w:pStyle w:val="Heading3"/>
        <w:rPr>
          <w:lang w:val="ro-RO" w:bidi="ar-BH"/>
        </w:rPr>
      </w:pPr>
      <w:bookmarkStart w:id="97" w:name="_Toc397245957"/>
      <w:bookmarkStart w:id="98" w:name="_Toc397318318"/>
      <w:r w:rsidRPr="00F75059">
        <w:rPr>
          <w:lang w:val="ro-RO" w:bidi="ar-BH"/>
        </w:rPr>
        <w:t>Situatia 1</w:t>
      </w:r>
      <w:bookmarkEnd w:id="97"/>
      <w:bookmarkEnd w:id="98"/>
    </w:p>
    <w:p w:rsidR="00E62D9C" w:rsidRPr="00384FDC" w:rsidRDefault="001F0269" w:rsidP="00E62D9C">
      <w:pPr>
        <w:rPr>
          <w:lang w:val="ro-RO" w:bidi="ar-BH"/>
        </w:rPr>
      </w:pPr>
      <w:r w:rsidRPr="00384FDC">
        <w:rPr>
          <w:noProof/>
          <w:lang w:val="ro-RO" w:eastAsia="ro-RO"/>
        </w:rPr>
        <w:drawing>
          <wp:inline distT="0" distB="0" distL="0" distR="0" wp14:anchorId="62E97DAB" wp14:editId="3286FFA9">
            <wp:extent cx="7914439" cy="4177574"/>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08642" cy="4174514"/>
                    </a:xfrm>
                    <a:prstGeom prst="rect">
                      <a:avLst/>
                    </a:prstGeom>
                    <a:noFill/>
                    <a:ln>
                      <a:noFill/>
                    </a:ln>
                  </pic:spPr>
                </pic:pic>
              </a:graphicData>
            </a:graphic>
          </wp:inline>
        </w:drawing>
      </w:r>
    </w:p>
    <w:p w:rsidR="00E62D9C" w:rsidRPr="00384FDC" w:rsidRDefault="00E62D9C" w:rsidP="00E62D9C">
      <w:pPr>
        <w:rPr>
          <w:lang w:val="ro-RO" w:bidi="ar-BH"/>
        </w:rPr>
      </w:pPr>
    </w:p>
    <w:p w:rsidR="00E62D9C" w:rsidRPr="00384FDC" w:rsidRDefault="00E62D9C" w:rsidP="00E62D9C">
      <w:pPr>
        <w:rPr>
          <w:lang w:val="ro-RO" w:bidi="ar-BH"/>
        </w:rPr>
      </w:pPr>
    </w:p>
    <w:p w:rsidR="00E62D9C" w:rsidRPr="00384FDC" w:rsidRDefault="00E62D9C" w:rsidP="00E62D9C">
      <w:pPr>
        <w:rPr>
          <w:lang w:val="ro-RO" w:bidi="ar-BH"/>
        </w:rPr>
      </w:pPr>
    </w:p>
    <w:p w:rsidR="00E62D9C" w:rsidRPr="00384FDC" w:rsidRDefault="00F75059" w:rsidP="00E62D9C">
      <w:pPr>
        <w:pStyle w:val="Heading3"/>
        <w:rPr>
          <w:lang w:val="ro-RO" w:bidi="ar-BH"/>
        </w:rPr>
      </w:pPr>
      <w:bookmarkStart w:id="99" w:name="_Toc397245958"/>
      <w:bookmarkStart w:id="100" w:name="_Toc397318319"/>
      <w:r w:rsidRPr="00F75059">
        <w:rPr>
          <w:lang w:val="ro-RO" w:bidi="ar-BH"/>
        </w:rPr>
        <w:t>Situatia 2</w:t>
      </w:r>
      <w:bookmarkEnd w:id="99"/>
      <w:bookmarkEnd w:id="100"/>
    </w:p>
    <w:p w:rsidR="00E62D9C" w:rsidRPr="00384FDC" w:rsidRDefault="001F0269" w:rsidP="00E62D9C">
      <w:pPr>
        <w:rPr>
          <w:lang w:val="ro-RO" w:bidi="ar-BH"/>
        </w:rPr>
        <w:sectPr w:rsidR="00E62D9C" w:rsidRPr="00384FDC" w:rsidSect="004E153F">
          <w:pgSz w:w="16838" w:h="11906" w:orient="landscape"/>
          <w:pgMar w:top="1418" w:right="1701" w:bottom="1411" w:left="1411" w:header="706" w:footer="1037" w:gutter="0"/>
          <w:cols w:space="708"/>
          <w:docGrid w:linePitch="360"/>
        </w:sectPr>
      </w:pPr>
      <w:r w:rsidRPr="00384FDC">
        <w:rPr>
          <w:noProof/>
          <w:lang w:val="ro-RO" w:eastAsia="ro-RO"/>
        </w:rPr>
        <w:drawing>
          <wp:inline distT="0" distB="0" distL="0" distR="0" wp14:anchorId="000AB783" wp14:editId="362ECA26">
            <wp:extent cx="8223118" cy="4996543"/>
            <wp:effectExtent l="19050" t="0" r="6482"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27803" cy="4999389"/>
                    </a:xfrm>
                    <a:prstGeom prst="rect">
                      <a:avLst/>
                    </a:prstGeom>
                    <a:noFill/>
                    <a:ln>
                      <a:noFill/>
                    </a:ln>
                  </pic:spPr>
                </pic:pic>
              </a:graphicData>
            </a:graphic>
          </wp:inline>
        </w:drawing>
      </w:r>
    </w:p>
    <w:p w:rsidR="00E62D9C" w:rsidRPr="00384FDC" w:rsidRDefault="00F75059" w:rsidP="00E62D9C">
      <w:pPr>
        <w:pStyle w:val="Heading3"/>
        <w:rPr>
          <w:lang w:val="ro-RO" w:bidi="ar-BH"/>
        </w:rPr>
      </w:pPr>
      <w:bookmarkStart w:id="101" w:name="_Toc397245959"/>
      <w:bookmarkStart w:id="102" w:name="_Toc397318320"/>
      <w:r w:rsidRPr="00F75059">
        <w:rPr>
          <w:lang w:val="ro-RO" w:bidi="ar-BH"/>
        </w:rPr>
        <w:lastRenderedPageBreak/>
        <w:t>Situatia 3</w:t>
      </w:r>
      <w:bookmarkEnd w:id="101"/>
      <w:bookmarkEnd w:id="102"/>
    </w:p>
    <w:p w:rsidR="00E62D9C" w:rsidRPr="00384FDC" w:rsidRDefault="00E62D9C" w:rsidP="00E62D9C">
      <w:pPr>
        <w:rPr>
          <w:lang w:val="ro-RO" w:bidi="ar-BH"/>
        </w:rPr>
      </w:pPr>
    </w:p>
    <w:p w:rsidR="00E62D9C" w:rsidRPr="00384FDC" w:rsidRDefault="001F0269" w:rsidP="00E62D9C">
      <w:pPr>
        <w:rPr>
          <w:lang w:val="ro-RO" w:bidi="ar-BH"/>
        </w:rPr>
        <w:sectPr w:rsidR="00E62D9C" w:rsidRPr="00384FDC" w:rsidSect="004E153F">
          <w:pgSz w:w="11906" w:h="16838"/>
          <w:pgMar w:top="1699" w:right="1411" w:bottom="1411" w:left="1411" w:header="706" w:footer="1037" w:gutter="0"/>
          <w:cols w:space="708"/>
          <w:docGrid w:linePitch="360"/>
        </w:sectPr>
      </w:pPr>
      <w:r w:rsidRPr="00384FDC">
        <w:rPr>
          <w:noProof/>
          <w:lang w:val="ro-RO" w:eastAsia="ro-RO"/>
        </w:rPr>
        <w:drawing>
          <wp:inline distT="0" distB="0" distL="0" distR="0" wp14:anchorId="3C0DD811" wp14:editId="7A26D77E">
            <wp:extent cx="5576207" cy="5946712"/>
            <wp:effectExtent l="19050" t="0" r="5443"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8849" cy="5949530"/>
                    </a:xfrm>
                    <a:prstGeom prst="rect">
                      <a:avLst/>
                    </a:prstGeom>
                    <a:noFill/>
                    <a:ln>
                      <a:noFill/>
                    </a:ln>
                  </pic:spPr>
                </pic:pic>
              </a:graphicData>
            </a:graphic>
          </wp:inline>
        </w:drawing>
      </w:r>
    </w:p>
    <w:p w:rsidR="00E62D9C" w:rsidRPr="00384FDC" w:rsidRDefault="00F75059" w:rsidP="00E62D9C">
      <w:pPr>
        <w:pStyle w:val="Heading2"/>
        <w:ind w:left="2556"/>
        <w:rPr>
          <w:lang w:val="ro-RO" w:bidi="ar-BH"/>
        </w:rPr>
      </w:pPr>
      <w:bookmarkStart w:id="103" w:name="_Toc396733246"/>
      <w:bookmarkStart w:id="104" w:name="_Toc397245960"/>
      <w:bookmarkStart w:id="105" w:name="_Toc397318321"/>
      <w:bookmarkStart w:id="106" w:name="_Toc387144472"/>
      <w:bookmarkStart w:id="107" w:name="_Toc388826895"/>
      <w:r w:rsidRPr="00F75059">
        <w:rPr>
          <w:sz w:val="24"/>
          <w:lang w:val="ro-RO"/>
        </w:rPr>
        <w:lastRenderedPageBreak/>
        <w:t xml:space="preserve">Finanţarea materialului rulant în cadrul </w:t>
      </w:r>
      <w:bookmarkEnd w:id="103"/>
      <w:r w:rsidRPr="00F75059">
        <w:rPr>
          <w:sz w:val="24"/>
          <w:lang w:val="ro-RO"/>
        </w:rPr>
        <w:t>Contractului de Servicii Publice</w:t>
      </w:r>
      <w:bookmarkEnd w:id="104"/>
      <w:bookmarkEnd w:id="105"/>
      <w:r w:rsidRPr="00F75059">
        <w:rPr>
          <w:sz w:val="24"/>
          <w:lang w:val="ro-RO"/>
        </w:rPr>
        <w:t xml:space="preserve"> </w:t>
      </w:r>
      <w:bookmarkEnd w:id="106"/>
      <w:bookmarkEnd w:id="107"/>
    </w:p>
    <w:p w:rsidR="00E62D9C" w:rsidRPr="00384FDC" w:rsidRDefault="00F75059" w:rsidP="00E62D9C">
      <w:pPr>
        <w:rPr>
          <w:lang w:val="ro-RO" w:eastAsia="es-ES"/>
        </w:rPr>
      </w:pPr>
      <w:r w:rsidRPr="00F75059">
        <w:rPr>
          <w:lang w:val="ro-RO" w:eastAsia="es-ES"/>
        </w:rPr>
        <w:t xml:space="preserve">Modalitatea si sursele de finantare a investitiilor in dotarile operatorului si in materialului rulant ce va fi utilizat de operator pentru realizarea obligatiei de serviciu public este foarte importanta pentru adaptarea formulei de compensare. </w:t>
      </w:r>
    </w:p>
    <w:p w:rsidR="00E62D9C" w:rsidRDefault="00F75059" w:rsidP="00E62D9C">
      <w:pPr>
        <w:rPr>
          <w:lang w:val="ro-RO" w:eastAsia="es-ES"/>
        </w:rPr>
      </w:pPr>
      <w:r w:rsidRPr="00F75059">
        <w:rPr>
          <w:lang w:val="ro-RO" w:eastAsia="es-ES"/>
        </w:rPr>
        <w:t xml:space="preserve">Fata de situatia in care investitiile sunt realizate  direct din surse proprii sau din credite accesate direct de operator, caz in care formula compensarii ramane conform celei din contract, situatia in care mijloace de transport sunt achizitionate ca urmare a accesarii fondurilor europene necesita o analiza mai detaliata. </w:t>
      </w:r>
    </w:p>
    <w:p w:rsidR="001F174D" w:rsidRDefault="001F174D" w:rsidP="001F174D">
      <w:pPr>
        <w:rPr>
          <w:bCs/>
          <w:szCs w:val="24"/>
        </w:rPr>
      </w:pPr>
      <w:r>
        <w:t>Pentru investitiile</w:t>
      </w:r>
      <w:r w:rsidRPr="00F37A45">
        <w:t xml:space="preserve"> realizate de Operator din surse proprii dar provenite prin subvenţie de capital de la bugetul local sau de stat, </w:t>
      </w:r>
      <w:r>
        <w:rPr>
          <w:bCs/>
          <w:szCs w:val="24"/>
        </w:rPr>
        <w:t>a</w:t>
      </w:r>
      <w:r w:rsidRPr="00F37A45">
        <w:rPr>
          <w:bCs/>
          <w:szCs w:val="24"/>
        </w:rPr>
        <w:t>mortizarea nu este eligibila pentru calculul costului/km. La încetarea Contractului, din orice cauză, Autoritatea Contractantă va  dobândi aceste bunurile de preluare far</w:t>
      </w:r>
      <w:r w:rsidRPr="00F37A45">
        <w:rPr>
          <w:bCs/>
          <w:szCs w:val="24"/>
          <w:lang w:val="ro-RO"/>
        </w:rPr>
        <w:t>ă plata</w:t>
      </w:r>
      <w:r w:rsidRPr="00F37A45">
        <w:rPr>
          <w:bCs/>
          <w:szCs w:val="24"/>
        </w:rPr>
        <w:t xml:space="preserve"> vreunei compensații.</w:t>
      </w:r>
      <w:r w:rsidR="005D4CF5">
        <w:rPr>
          <w:bCs/>
          <w:szCs w:val="24"/>
        </w:rPr>
        <w:t xml:space="preserve"> </w:t>
      </w:r>
    </w:p>
    <w:p w:rsidR="00E62D9C" w:rsidRPr="00384FDC" w:rsidRDefault="00F75059" w:rsidP="00E62D9C">
      <w:pPr>
        <w:pStyle w:val="Heading2"/>
        <w:ind w:left="2556"/>
        <w:rPr>
          <w:lang w:val="ro-RO" w:bidi="ar-BH"/>
        </w:rPr>
      </w:pPr>
      <w:bookmarkStart w:id="108" w:name="_Toc389810152"/>
      <w:bookmarkStart w:id="109" w:name="_Toc389810416"/>
      <w:bookmarkStart w:id="110" w:name="_Toc389810673"/>
      <w:bookmarkStart w:id="111" w:name="_Toc389810929"/>
      <w:bookmarkStart w:id="112" w:name="_Toc389811184"/>
      <w:bookmarkStart w:id="113" w:name="_Toc389811430"/>
      <w:bookmarkStart w:id="114" w:name="_Toc389814227"/>
      <w:bookmarkStart w:id="115" w:name="_Toc389815097"/>
      <w:bookmarkStart w:id="116" w:name="_Toc389815378"/>
      <w:bookmarkStart w:id="117" w:name="_Toc389815663"/>
      <w:bookmarkStart w:id="118" w:name="_Toc389815952"/>
      <w:bookmarkStart w:id="119" w:name="_Toc389817119"/>
      <w:bookmarkStart w:id="120" w:name="_Toc390184760"/>
      <w:bookmarkStart w:id="121" w:name="_Toc390255145"/>
      <w:bookmarkStart w:id="122" w:name="_Toc390255607"/>
      <w:bookmarkStart w:id="123" w:name="_Toc397245964"/>
      <w:bookmarkStart w:id="124" w:name="_Toc397318325"/>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F75059">
        <w:rPr>
          <w:lang w:val="ro-RO" w:bidi="ar-BH"/>
        </w:rPr>
        <w:t>Investițiile Autorității contractante</w:t>
      </w:r>
      <w:bookmarkEnd w:id="123"/>
      <w:bookmarkEnd w:id="124"/>
      <w:r w:rsidRPr="00F75059">
        <w:rPr>
          <w:lang w:val="ro-RO" w:bidi="ar-BH"/>
        </w:rPr>
        <w:t xml:space="preserve"> </w:t>
      </w:r>
    </w:p>
    <w:p w:rsidR="00E62D9C" w:rsidRPr="00384FDC" w:rsidRDefault="00E62D9C" w:rsidP="00E62D9C">
      <w:pPr>
        <w:spacing w:after="0"/>
        <w:jc w:val="left"/>
        <w:rPr>
          <w:b/>
          <w:bCs/>
          <w:lang w:val="ro-RO" w:bidi="ar-BH"/>
        </w:rPr>
      </w:pPr>
    </w:p>
    <w:p w:rsidR="00E62D9C" w:rsidRPr="00384FDC" w:rsidRDefault="00F75059" w:rsidP="00E62D9C">
      <w:pPr>
        <w:spacing w:after="0"/>
        <w:jc w:val="left"/>
        <w:rPr>
          <w:lang w:val="ro-RO" w:bidi="ar-BH"/>
        </w:rPr>
      </w:pPr>
      <w:r w:rsidRPr="00F75059">
        <w:rPr>
          <w:lang w:val="ro-RO" w:bidi="ar-BH"/>
        </w:rPr>
        <w:t>Autoritatea Contractanta poate atribui operatorului competenta privind implementarea unor investitii in numele sau, in conformitate cu prevederile legale. Costurile atribuite operatorului pentru implementarea investițiilor în numele autorității contractante sunt recunoscute drept cheltuieli eligibile în structura de cost. Autoritatea va finanța Costurile de Capital (CAPEX) prin alocatii bugetare, făcând uz de o procedură de plată separată (legală).</w:t>
      </w:r>
    </w:p>
    <w:p w:rsidR="00E62D9C" w:rsidRPr="00384FDC" w:rsidRDefault="00E62D9C" w:rsidP="00E62D9C">
      <w:pPr>
        <w:spacing w:after="0"/>
        <w:jc w:val="left"/>
        <w:rPr>
          <w:b/>
          <w:bCs/>
          <w:lang w:val="ro-RO" w:bidi="ar-BH"/>
        </w:rPr>
      </w:pPr>
    </w:p>
    <w:p w:rsidR="00E62D9C" w:rsidRPr="00384FDC" w:rsidRDefault="00F75059" w:rsidP="00E62D9C">
      <w:pPr>
        <w:spacing w:after="0"/>
        <w:jc w:val="left"/>
        <w:rPr>
          <w:lang w:val="ro-RO" w:bidi="ar-BH"/>
        </w:rPr>
      </w:pPr>
      <w:r w:rsidRPr="00F75059">
        <w:rPr>
          <w:b/>
          <w:bCs/>
          <w:lang w:val="ro-RO" w:bidi="ar-BH"/>
        </w:rPr>
        <w:t>În cazul investițiilor cu fonduri UE și IFI</w:t>
      </w:r>
      <w:r w:rsidRPr="00F75059">
        <w:rPr>
          <w:lang w:val="ro-RO" w:bidi="ar-BH"/>
        </w:rPr>
        <w:t xml:space="preserve">, specificația referitoare la costul eligibil va fi adaptată pe baza prevederii Contractului de finanțare/Acordului de credit/etc. și </w:t>
      </w:r>
      <w:r w:rsidRPr="00F75059">
        <w:rPr>
          <w:b/>
          <w:bCs/>
          <w:lang w:val="ro-RO" w:bidi="ar-BH"/>
        </w:rPr>
        <w:t>pe baza Ordonanței de Guvern nr. 198/2005</w:t>
      </w:r>
      <w:r w:rsidRPr="00F75059">
        <w:rPr>
          <w:lang w:val="ro-RO" w:bidi="ar-BH"/>
        </w:rPr>
        <w:t>  privind crearea, furnizarea și utilizarea Fondului întreținere, înlocuirea și elaborarea proiectelor de dezvoltare a infrastructurii serviciilor publice care primesc ajutoare de la UE.</w:t>
      </w:r>
    </w:p>
    <w:p w:rsidR="00E62D9C" w:rsidRPr="00384FDC" w:rsidRDefault="00F75059" w:rsidP="00E62D9C">
      <w:pPr>
        <w:pStyle w:val="Heading2"/>
        <w:ind w:left="2556"/>
        <w:rPr>
          <w:lang w:val="ro-RO" w:bidi="ar-BH"/>
        </w:rPr>
      </w:pPr>
      <w:bookmarkStart w:id="125" w:name="_Toc397245965"/>
      <w:bookmarkStart w:id="126" w:name="_Toc397318326"/>
      <w:r w:rsidRPr="00F75059">
        <w:rPr>
          <w:lang w:val="ro-RO" w:bidi="ar-BH"/>
        </w:rPr>
        <w:t>Indicatori de calitate și calcularea penalităților</w:t>
      </w:r>
      <w:bookmarkEnd w:id="125"/>
      <w:bookmarkEnd w:id="126"/>
    </w:p>
    <w:p w:rsidR="00E62D9C" w:rsidRPr="00384FDC" w:rsidRDefault="00E62D9C" w:rsidP="00E62D9C">
      <w:pPr>
        <w:spacing w:after="0"/>
        <w:jc w:val="left"/>
        <w:rPr>
          <w:lang w:val="ro-RO" w:bidi="ar-BH"/>
        </w:rPr>
      </w:pPr>
    </w:p>
    <w:p w:rsidR="00E62D9C" w:rsidRPr="00384FDC" w:rsidRDefault="00F75059" w:rsidP="00E62D9C">
      <w:pPr>
        <w:spacing w:after="0"/>
        <w:jc w:val="left"/>
        <w:rPr>
          <w:bCs/>
          <w:lang w:val="ro-RO" w:bidi="ar-BH"/>
        </w:rPr>
      </w:pPr>
      <w:r w:rsidRPr="00F75059">
        <w:rPr>
          <w:bCs/>
          <w:lang w:val="ro-RO" w:bidi="ar-BH"/>
        </w:rPr>
        <w:t xml:space="preserve">Modelul de CSP cuprinde 10+1 indicatori de performanță care să fie utilizați pentru evaluarea calității și performanței (10, așa cum prevede legislația română și Indicele de Satisfacție al Pasagerilor  (ISP). Calculul penalităților se face pe baza comparației cu două niveluri ale indicatorului: </w:t>
      </w:r>
    </w:p>
    <w:p w:rsidR="00E62D9C" w:rsidRPr="00384FDC" w:rsidRDefault="00F75059" w:rsidP="00E62D9C">
      <w:pPr>
        <w:pStyle w:val="ListParagraph"/>
        <w:numPr>
          <w:ilvl w:val="1"/>
          <w:numId w:val="114"/>
        </w:numPr>
        <w:spacing w:after="0"/>
        <w:jc w:val="left"/>
        <w:rPr>
          <w:rFonts w:ascii="Times New Roman" w:eastAsia="Calibri" w:hAnsi="Times New Roman"/>
          <w:bCs/>
          <w:sz w:val="24"/>
          <w:szCs w:val="22"/>
          <w:lang w:val="ro-RO" w:bidi="ar-BH"/>
        </w:rPr>
      </w:pPr>
      <w:r w:rsidRPr="00F75059">
        <w:rPr>
          <w:rFonts w:ascii="Times New Roman" w:eastAsia="Calibri" w:hAnsi="Times New Roman"/>
          <w:bCs/>
          <w:sz w:val="24"/>
          <w:szCs w:val="22"/>
          <w:lang w:val="ro-RO" w:bidi="ar-BH"/>
        </w:rPr>
        <w:t>Nivelul acceptat: nivelul sub care operatorul nu va fi penalizat</w:t>
      </w:r>
    </w:p>
    <w:p w:rsidR="00E62D9C" w:rsidRPr="00384FDC" w:rsidRDefault="00F75059" w:rsidP="00E62D9C">
      <w:pPr>
        <w:pStyle w:val="ListParagraph"/>
        <w:numPr>
          <w:ilvl w:val="1"/>
          <w:numId w:val="114"/>
        </w:numPr>
        <w:spacing w:after="0"/>
        <w:jc w:val="left"/>
        <w:rPr>
          <w:rFonts w:ascii="Times New Roman" w:eastAsia="Calibri" w:hAnsi="Times New Roman"/>
          <w:bCs/>
          <w:sz w:val="24"/>
          <w:szCs w:val="22"/>
          <w:lang w:val="ro-RO" w:bidi="ar-BH"/>
        </w:rPr>
      </w:pPr>
      <w:r w:rsidRPr="00F75059">
        <w:rPr>
          <w:rFonts w:ascii="Times New Roman" w:eastAsia="Calibri" w:hAnsi="Times New Roman"/>
          <w:bCs/>
          <w:sz w:val="24"/>
          <w:szCs w:val="22"/>
          <w:lang w:val="ro-RO" w:bidi="ar-BH"/>
        </w:rPr>
        <w:t>Nivelul maxim (minim în cazul ISP): nivelul maxim permis fără consecințe majore (încălcare). În cazurile de depășire a nivelului maxim (minim), se vor aplica de asemenea penalități. Pentru un număr definit de încălcări anuale, există clauze de terminare a contractului.</w:t>
      </w:r>
    </w:p>
    <w:p w:rsidR="00E62D9C" w:rsidRPr="00384FDC" w:rsidRDefault="00F75059" w:rsidP="00E62D9C">
      <w:pPr>
        <w:pStyle w:val="ListParagraph"/>
        <w:numPr>
          <w:ilvl w:val="1"/>
          <w:numId w:val="114"/>
        </w:numPr>
        <w:spacing w:after="0"/>
        <w:jc w:val="left"/>
        <w:rPr>
          <w:rFonts w:ascii="Times New Roman" w:eastAsia="Calibri" w:hAnsi="Times New Roman"/>
          <w:bCs/>
          <w:sz w:val="24"/>
          <w:szCs w:val="22"/>
          <w:lang w:val="ro-RO" w:bidi="ar-BH"/>
        </w:rPr>
      </w:pPr>
      <w:r w:rsidRPr="00F75059">
        <w:rPr>
          <w:rFonts w:ascii="Times New Roman" w:eastAsia="Calibri" w:hAnsi="Times New Roman"/>
          <w:bCs/>
          <w:sz w:val="24"/>
          <w:szCs w:val="22"/>
          <w:lang w:val="ro-RO" w:bidi="ar-BH"/>
        </w:rPr>
        <w:t xml:space="preserve">Între aceste două niveluri se vor aplica penalități. </w:t>
      </w:r>
    </w:p>
    <w:p w:rsidR="00E62D9C" w:rsidRPr="00384FDC" w:rsidRDefault="00F75059" w:rsidP="00E62D9C">
      <w:pPr>
        <w:rPr>
          <w:bCs/>
          <w:lang w:val="ro-RO" w:bidi="ar-BH"/>
        </w:rPr>
      </w:pPr>
      <w:r w:rsidRPr="00F75059">
        <w:rPr>
          <w:bCs/>
          <w:lang w:val="ro-RO" w:bidi="ar-BH"/>
        </w:rPr>
        <w:t>Motivaţia pentru această metodologie este de a:</w:t>
      </w:r>
    </w:p>
    <w:p w:rsidR="00E62D9C" w:rsidRPr="00384FDC" w:rsidRDefault="00F75059" w:rsidP="00E62D9C">
      <w:pPr>
        <w:pStyle w:val="ListParagraph"/>
        <w:numPr>
          <w:ilvl w:val="1"/>
          <w:numId w:val="114"/>
        </w:numPr>
        <w:spacing w:after="0"/>
        <w:jc w:val="left"/>
        <w:rPr>
          <w:rFonts w:ascii="Times New Roman" w:eastAsia="Calibri" w:hAnsi="Times New Roman"/>
          <w:bCs/>
          <w:sz w:val="24"/>
          <w:szCs w:val="22"/>
          <w:lang w:val="ro-RO" w:bidi="ar-BH"/>
        </w:rPr>
      </w:pPr>
      <w:r w:rsidRPr="00F75059">
        <w:rPr>
          <w:rFonts w:ascii="Times New Roman" w:eastAsia="Calibri" w:hAnsi="Times New Roman"/>
          <w:bCs/>
          <w:sz w:val="24"/>
          <w:szCs w:val="22"/>
          <w:lang w:val="ro-RO" w:bidi="ar-BH"/>
        </w:rPr>
        <w:t xml:space="preserve">Permite o flexibilitate operatorului în cursul operării; </w:t>
      </w:r>
    </w:p>
    <w:p w:rsidR="00E62D9C" w:rsidRPr="00384FDC" w:rsidRDefault="00F75059" w:rsidP="00E62D9C">
      <w:pPr>
        <w:pStyle w:val="ListParagraph"/>
        <w:numPr>
          <w:ilvl w:val="1"/>
          <w:numId w:val="114"/>
        </w:numPr>
        <w:spacing w:after="0"/>
        <w:jc w:val="left"/>
        <w:rPr>
          <w:rFonts w:ascii="Times New Roman" w:eastAsia="Calibri" w:hAnsi="Times New Roman"/>
          <w:bCs/>
          <w:sz w:val="24"/>
          <w:szCs w:val="22"/>
          <w:lang w:val="ro-RO" w:bidi="ar-BH"/>
        </w:rPr>
      </w:pPr>
      <w:r w:rsidRPr="00F75059">
        <w:rPr>
          <w:rFonts w:ascii="Times New Roman" w:eastAsia="Calibri" w:hAnsi="Times New Roman"/>
          <w:bCs/>
          <w:sz w:val="24"/>
          <w:szCs w:val="22"/>
          <w:lang w:val="ro-RO" w:bidi="ar-BH"/>
        </w:rPr>
        <w:lastRenderedPageBreak/>
        <w:t xml:space="preserve">Permite Autorității contractante implementarea propriei politici în termeni de flexibilitate a operatorului și implementarea obiectivelor specifice (ponderea fiecărui indicator va reflecta importanța acordată de Autoritatea contractantă unui domeniu sau altuia: scăderea vârstei vehiculului, respectarea Planului de transport, etc..). </w:t>
      </w:r>
    </w:p>
    <w:p w:rsidR="00E62D9C" w:rsidRPr="00384FDC" w:rsidRDefault="00F75059" w:rsidP="00E62D9C">
      <w:pPr>
        <w:pStyle w:val="ListParagraph"/>
        <w:spacing w:after="0"/>
        <w:ind w:left="0" w:firstLine="0"/>
        <w:jc w:val="left"/>
        <w:rPr>
          <w:rFonts w:ascii="Times New Roman" w:eastAsia="Calibri" w:hAnsi="Times New Roman"/>
          <w:bCs/>
          <w:sz w:val="24"/>
          <w:szCs w:val="22"/>
          <w:lang w:val="ro-RO" w:bidi="ar-BH"/>
        </w:rPr>
      </w:pPr>
      <w:r w:rsidRPr="00F75059">
        <w:rPr>
          <w:rFonts w:ascii="Times New Roman" w:eastAsia="Calibri" w:hAnsi="Times New Roman"/>
          <w:bCs/>
          <w:sz w:val="24"/>
          <w:szCs w:val="22"/>
          <w:lang w:val="ro-RO" w:bidi="ar-BH"/>
        </w:rPr>
        <w:t>Autoritatile contractante, functie de situatia concreta a starii transportului public local, de obiectivele propuse in domeniul imbunatatirii serviciului de transport public, vor adopta ponderea indicatorilor si nivelele de praguri pentru acestia.</w:t>
      </w:r>
    </w:p>
    <w:p w:rsidR="002C0F57" w:rsidRPr="00384FDC" w:rsidRDefault="00F75059" w:rsidP="00E62D9C">
      <w:pPr>
        <w:pStyle w:val="ListParagraph"/>
        <w:spacing w:after="0"/>
        <w:ind w:left="0" w:firstLine="0"/>
        <w:jc w:val="left"/>
        <w:rPr>
          <w:rFonts w:ascii="Times New Roman" w:eastAsia="Calibri" w:hAnsi="Times New Roman"/>
          <w:bCs/>
          <w:sz w:val="24"/>
          <w:szCs w:val="22"/>
          <w:lang w:val="ro-RO" w:bidi="ar-BH"/>
        </w:rPr>
      </w:pPr>
      <w:r w:rsidRPr="00F75059">
        <w:rPr>
          <w:rFonts w:ascii="Times New Roman" w:eastAsia="Calibri" w:hAnsi="Times New Roman"/>
          <w:bCs/>
          <w:sz w:val="24"/>
          <w:szCs w:val="22"/>
          <w:lang w:val="ro-RO" w:bidi="ar-BH"/>
        </w:rPr>
        <w:t xml:space="preserve">Autoritatile contractante pot propune monitorizarea si evaluarea si a altor indicatori de performanta, unii dintre ei care sa vizeze si performanta in exploatare a operatorului (exemplu: gradul de utilizare a parcului, pe fiecare mod de transport in parte, raportul numar soferi/vatmani la numar personal indirect, etc). </w:t>
      </w:r>
    </w:p>
    <w:p w:rsidR="00E62D9C" w:rsidRPr="00384FDC" w:rsidRDefault="00F75059" w:rsidP="00E62D9C">
      <w:pPr>
        <w:pStyle w:val="Heading2"/>
        <w:ind w:left="2556"/>
        <w:rPr>
          <w:lang w:val="ro-RO" w:bidi="ar-BH"/>
        </w:rPr>
      </w:pPr>
      <w:bookmarkStart w:id="127" w:name="_Toc397245966"/>
      <w:bookmarkStart w:id="128" w:name="_Toc397318327"/>
      <w:r w:rsidRPr="00F75059">
        <w:rPr>
          <w:lang w:val="ro-RO" w:bidi="ar-BH"/>
        </w:rPr>
        <w:t>Mecanismul plăților compensaților si evitarea supracompensarii</w:t>
      </w:r>
      <w:bookmarkEnd w:id="127"/>
      <w:bookmarkEnd w:id="128"/>
    </w:p>
    <w:p w:rsidR="00E62D9C" w:rsidRPr="00384FDC" w:rsidRDefault="00F75059" w:rsidP="00E62D9C">
      <w:pPr>
        <w:spacing w:after="0"/>
        <w:jc w:val="left"/>
        <w:rPr>
          <w:lang w:val="ro-RO" w:bidi="ar-BH"/>
        </w:rPr>
      </w:pPr>
      <w:r w:rsidRPr="00F75059">
        <w:rPr>
          <w:lang w:val="ro-RO" w:bidi="ar-BH"/>
        </w:rPr>
        <w:t>Plata compensaţiei către Operator va avea loc lunar, şi va fi efectuată numai lu</w:t>
      </w:r>
      <w:r w:rsidR="003F031C">
        <w:rPr>
          <w:lang w:val="ro-RO" w:bidi="ar-BH"/>
        </w:rPr>
        <w:t>a</w:t>
      </w:r>
      <w:r w:rsidRPr="00F75059">
        <w:rPr>
          <w:lang w:val="ro-RO" w:bidi="ar-BH"/>
        </w:rPr>
        <w:t>nd in calcul in formula compensarii    costul/km negociat înmulțit cu numărul de k</w:t>
      </w:r>
      <w:r w:rsidR="003F031C">
        <w:rPr>
          <w:lang w:val="ro-RO" w:bidi="ar-BH"/>
        </w:rPr>
        <w:t>m efectivi pe vehicul</w:t>
      </w:r>
      <w:r w:rsidRPr="00F75059">
        <w:rPr>
          <w:lang w:val="ro-RO" w:bidi="ar-BH"/>
        </w:rPr>
        <w:t xml:space="preserve"> (fără nicio comparație cu contabilitatea costurilor lunare). Anual, se vor verifica regulile contabile de inregistrare pe moduri si activitati și costurile Operatorului aferente obligatiei de s</w:t>
      </w:r>
      <w:r w:rsidR="003F031C">
        <w:rPr>
          <w:lang w:val="ro-RO" w:bidi="ar-BH"/>
        </w:rPr>
        <w:t>e</w:t>
      </w:r>
      <w:r w:rsidRPr="00F75059">
        <w:rPr>
          <w:lang w:val="ro-RO" w:bidi="ar-BH"/>
        </w:rPr>
        <w:t xml:space="preserve">rviciu public (de către un auditor extern) și se vor compara cu sumele compensației deja achitate. </w:t>
      </w:r>
    </w:p>
    <w:p w:rsidR="00E62D9C" w:rsidRPr="00384FDC" w:rsidRDefault="00F75059" w:rsidP="00E62D9C">
      <w:pPr>
        <w:spacing w:after="0"/>
        <w:jc w:val="left"/>
        <w:rPr>
          <w:sz w:val="28"/>
          <w:szCs w:val="28"/>
        </w:rPr>
      </w:pPr>
      <w:r w:rsidRPr="00F75059">
        <w:rPr>
          <w:lang w:val="ro-RO" w:bidi="ar-BH"/>
        </w:rPr>
        <w:t>Auditul și controlul compensațiilor  acordate va fi efectuat anual de către un auditor extern. In masura in care autoritatea contactanta are organizat compartiment de audit public intern, conform prevederilor din Legea nr.672/2002 privind auditul public intern, aceasta poate utiliza competenta legala a acestei structuri de a audita activitatile financiare sau cu implicatii financiare desfasurate la nivelul autoritatii, din momentul constituirii angajamentelor pana la utilizarea fondurilor de catre beneficiarii finali, inclusiv a fondurilor provenite din finantare externa si, implicit, de a oferi o asigurare rezonabila managementului ca principalele elemente de natura financiara aferente contractului -compensatie, costul pe km etc.- si nu numai, sunt stabilite cu respectarea tuturor prevederilor legale si contractuale incidente.</w:t>
      </w:r>
      <w:r w:rsidRPr="00F75059">
        <w:rPr>
          <w:rFonts w:ascii="Arial" w:hAnsi="Arial" w:cs="Arial"/>
          <w:sz w:val="28"/>
          <w:szCs w:val="28"/>
        </w:rPr>
        <w:t xml:space="preserve"> </w:t>
      </w:r>
    </w:p>
    <w:p w:rsidR="00E62D9C" w:rsidRPr="00384FDC" w:rsidRDefault="00F75059" w:rsidP="00E62D9C">
      <w:pPr>
        <w:spacing w:after="0"/>
        <w:rPr>
          <w:lang w:eastAsia="es-ES"/>
        </w:rPr>
      </w:pPr>
      <w:r w:rsidRPr="00F75059">
        <w:rPr>
          <w:lang w:eastAsia="es-ES"/>
        </w:rPr>
        <w:t>Compensația calculată pe baza costurilor auditate reale va fi comparată cu compensarea plătită lunar în scopul de a evita supracompensarea.</w:t>
      </w:r>
    </w:p>
    <w:p w:rsidR="00E62D9C" w:rsidRPr="00384FDC" w:rsidRDefault="00F75059" w:rsidP="00E62D9C">
      <w:pPr>
        <w:pStyle w:val="Heading2"/>
        <w:ind w:left="2556"/>
        <w:rPr>
          <w:lang w:val="ro-RO" w:bidi="ar-BH"/>
        </w:rPr>
      </w:pPr>
      <w:bookmarkStart w:id="129" w:name="_Toc397245967"/>
      <w:bookmarkStart w:id="130" w:name="_Toc397318328"/>
      <w:r w:rsidRPr="00F75059">
        <w:rPr>
          <w:lang w:val="ro-RO" w:bidi="ar-BH"/>
        </w:rPr>
        <w:t>Mecanism de monitorizare</w:t>
      </w:r>
      <w:bookmarkEnd w:id="129"/>
      <w:bookmarkEnd w:id="130"/>
    </w:p>
    <w:p w:rsidR="00E62D9C" w:rsidRPr="00384FDC" w:rsidRDefault="00E62D9C" w:rsidP="00E62D9C">
      <w:pPr>
        <w:spacing w:after="0"/>
        <w:jc w:val="left"/>
        <w:rPr>
          <w:lang w:val="ro-RO" w:bidi="ar-BH"/>
        </w:rPr>
      </w:pPr>
    </w:p>
    <w:p w:rsidR="00E62D9C" w:rsidRPr="00384FDC" w:rsidRDefault="00F75059" w:rsidP="00E62D9C">
      <w:pPr>
        <w:spacing w:after="0"/>
        <w:jc w:val="left"/>
        <w:rPr>
          <w:lang w:val="ro-RO" w:bidi="ar-BH"/>
        </w:rPr>
      </w:pPr>
      <w:r w:rsidRPr="00F75059">
        <w:rPr>
          <w:b/>
          <w:bCs/>
          <w:lang w:val="ro-RO" w:bidi="ar-BH"/>
        </w:rPr>
        <w:t>Datele pentru monitorizarea și evaluarea</w:t>
      </w:r>
      <w:r w:rsidRPr="00F75059">
        <w:rPr>
          <w:lang w:val="ro-RO" w:bidi="ar-BH"/>
        </w:rPr>
        <w:t xml:space="preserve"> indicatorilor provin din rapoartele operatorului, sistemul de emitere bilete și sondajele trimestriale (pentru diferența tarifară, alocarea veniturilor și unii indicatori), controalele reprezenta</w:t>
      </w:r>
      <w:r w:rsidR="003F031C">
        <w:rPr>
          <w:lang w:val="ro-RO" w:bidi="ar-BH"/>
        </w:rPr>
        <w:t>n</w:t>
      </w:r>
      <w:r w:rsidRPr="00F75059">
        <w:rPr>
          <w:lang w:val="ro-RO" w:bidi="ar-BH"/>
        </w:rPr>
        <w:t xml:space="preserve">tilor autoritatii contractante, controalele si rapoartele altor institutii cu rol de control. </w:t>
      </w:r>
    </w:p>
    <w:p w:rsidR="00E62D9C" w:rsidRPr="00384FDC" w:rsidRDefault="00E62D9C" w:rsidP="00E62D9C">
      <w:pPr>
        <w:spacing w:after="0"/>
        <w:jc w:val="left"/>
        <w:rPr>
          <w:lang w:val="ro-RO" w:bidi="ar-BH"/>
        </w:rPr>
      </w:pPr>
    </w:p>
    <w:p w:rsidR="00E62D9C" w:rsidRPr="00384FDC" w:rsidRDefault="00F75059" w:rsidP="00E62D9C">
      <w:pPr>
        <w:spacing w:after="0"/>
        <w:jc w:val="left"/>
        <w:rPr>
          <w:lang w:val="ro-RO" w:bidi="ar-BH"/>
        </w:rPr>
      </w:pPr>
      <w:r w:rsidRPr="00F75059">
        <w:rPr>
          <w:lang w:val="ro-RO" w:bidi="ar-BH"/>
        </w:rPr>
        <w:t>De evidentiat este importanta prioritizarii investitiilor autoritatilor contractante in implementarea unui sistem de e-ticketing integrat la nivelul teritoriului administrativ, si a unui sistem de management a traficului, componente esentiale pentru furnizarea datelor si monitorizarea operarii.</w:t>
      </w:r>
    </w:p>
    <w:p w:rsidR="00E62D9C" w:rsidRPr="00384FDC" w:rsidRDefault="00F75059" w:rsidP="00E62D9C">
      <w:pPr>
        <w:pStyle w:val="Heading2"/>
        <w:ind w:left="2556"/>
        <w:rPr>
          <w:lang w:val="ro-RO" w:bidi="ar-BH"/>
        </w:rPr>
      </w:pPr>
      <w:bookmarkStart w:id="131" w:name="_Toc397245968"/>
      <w:bookmarkStart w:id="132" w:name="_Toc397318329"/>
      <w:r w:rsidRPr="00F75059">
        <w:rPr>
          <w:lang w:val="ro-RO" w:bidi="ar-BH"/>
        </w:rPr>
        <w:lastRenderedPageBreak/>
        <w:t>Alte activități</w:t>
      </w:r>
      <w:bookmarkEnd w:id="131"/>
      <w:bookmarkEnd w:id="132"/>
    </w:p>
    <w:p w:rsidR="00E62D9C" w:rsidRPr="00384FDC" w:rsidRDefault="00F75059" w:rsidP="00E62D9C">
      <w:pPr>
        <w:pStyle w:val="CM3"/>
        <w:spacing w:before="60" w:after="60"/>
        <w:rPr>
          <w:rFonts w:cs="EUAlbertina"/>
          <w:lang w:val="ro-RO" w:bidi="ar-BH"/>
        </w:rPr>
      </w:pPr>
      <w:r w:rsidRPr="00F75059">
        <w:rPr>
          <w:rFonts w:cs="EUAlbertina"/>
          <w:lang w:val="ro-RO" w:bidi="ar-BH"/>
        </w:rPr>
        <w:t>S-au introdus în contract prevederi în vederea evitării ca</w:t>
      </w:r>
      <w:r w:rsidR="00722448">
        <w:rPr>
          <w:rFonts w:cs="EUAlbertina"/>
          <w:lang w:val="ro-RO" w:bidi="ar-BH"/>
        </w:rPr>
        <w:t xml:space="preserve"> acea</w:t>
      </w:r>
      <w:r w:rsidRPr="00F75059">
        <w:rPr>
          <w:rFonts w:cs="EUAlbertina"/>
          <w:lang w:val="ro-RO" w:bidi="ar-BH"/>
        </w:rPr>
        <w:t xml:space="preserve"> compensați</w:t>
      </w:r>
      <w:r w:rsidR="00722448">
        <w:rPr>
          <w:rFonts w:cs="EUAlbertina"/>
          <w:lang w:val="ro-RO" w:bidi="ar-BH"/>
        </w:rPr>
        <w:t>e</w:t>
      </w:r>
      <w:r w:rsidRPr="00F75059">
        <w:rPr>
          <w:rFonts w:cs="EUAlbertina"/>
          <w:lang w:val="ro-RO" w:bidi="ar-BH"/>
        </w:rPr>
        <w:t xml:space="preserve"> primită pentru o obligație a serviciului public să fie utilizată pentru subvenționarea activităților comerciale.</w:t>
      </w:r>
    </w:p>
    <w:p w:rsidR="00E62D9C" w:rsidRPr="00384FDC" w:rsidRDefault="00F75059" w:rsidP="00E62D9C">
      <w:pPr>
        <w:spacing w:after="0"/>
        <w:jc w:val="left"/>
        <w:rPr>
          <w:lang w:val="ro-RO" w:bidi="ar-BH"/>
        </w:rPr>
      </w:pPr>
      <w:r w:rsidRPr="00F75059">
        <w:rPr>
          <w:rFonts w:ascii="EUAlbertina" w:hAnsi="EUAlbertina" w:cs="EUAlbertina"/>
          <w:szCs w:val="24"/>
          <w:lang w:val="ro-RO" w:eastAsia="es-ES" w:bidi="ar-BH"/>
        </w:rPr>
        <w:t xml:space="preserve">Dacă un operator desfășoară de asemenea activități comerciale suplimentare, este necesar să se asigure că compensația publică pe care o primește nu este utilizată pentru consolidarea poziției sale concurențiale în cadrul activităților comerciale suplimentare. În acest context, Anexa la </w:t>
      </w:r>
      <w:r w:rsidR="00E62D9C" w:rsidRPr="00384FDC">
        <w:rPr>
          <w:szCs w:val="24"/>
          <w:lang w:val="ro-RO" w:bidi="ar-BH"/>
        </w:rPr>
        <w:t xml:space="preserve">Regulamentul (CE) </w:t>
      </w:r>
      <w:r w:rsidRPr="00F75059">
        <w:rPr>
          <w:szCs w:val="24"/>
          <w:lang w:val="ro-RO" w:bidi="ar-BH"/>
        </w:rPr>
        <w:t>Nr.</w:t>
      </w:r>
      <w:r w:rsidRPr="00F75059">
        <w:rPr>
          <w:lang w:val="ro-RO" w:bidi="ar-BH"/>
        </w:rPr>
        <w:t xml:space="preserve"> 1370/2007 stabilește regulile pentru evitarea subvenționării activităților comerciale cu venituri provenite din operațiunile serviciului public. Aceste reguli constau, în esență, în separarea contabilă între două tipuri de activități (serviciu public și comercial) și o metodă adecvată de alocare a costurilor care reflectă costurile reale ale prestării serviciului public</w:t>
      </w:r>
    </w:p>
    <w:p w:rsidR="00E62D9C" w:rsidRPr="00384FDC" w:rsidRDefault="00F75059" w:rsidP="00E62D9C">
      <w:pPr>
        <w:spacing w:after="0"/>
        <w:jc w:val="left"/>
        <w:rPr>
          <w:lang w:val="ro-RO" w:bidi="ar-BH"/>
        </w:rPr>
      </w:pPr>
      <w:r w:rsidRPr="00F75059">
        <w:rPr>
          <w:lang w:val="ro-RO" w:bidi="ar-BH"/>
        </w:rPr>
        <w:t xml:space="preserve">Obligația menținerii unei contabilități separate pentru fiecare contract de servicii publice  al operatorului și fiecare altă activitate a fost prevăzută în contractul propus. </w:t>
      </w:r>
    </w:p>
    <w:p w:rsidR="00E62D9C" w:rsidRPr="00384FDC" w:rsidRDefault="00F75059" w:rsidP="00E62D9C">
      <w:pPr>
        <w:pStyle w:val="Heading2"/>
        <w:ind w:left="2556"/>
        <w:rPr>
          <w:lang w:val="ro-RO" w:bidi="ar-BH"/>
        </w:rPr>
      </w:pPr>
      <w:bookmarkStart w:id="133" w:name="_Toc397245969"/>
      <w:bookmarkStart w:id="134" w:name="_Toc397318330"/>
      <w:r w:rsidRPr="00F75059">
        <w:rPr>
          <w:lang w:val="ro-RO" w:bidi="ar-BH"/>
        </w:rPr>
        <w:t>Marketing</w:t>
      </w:r>
      <w:bookmarkEnd w:id="133"/>
      <w:bookmarkEnd w:id="134"/>
      <w:r w:rsidRPr="00F75059">
        <w:rPr>
          <w:lang w:val="ro-RO" w:bidi="ar-BH"/>
        </w:rPr>
        <w:t xml:space="preserve"> </w:t>
      </w:r>
    </w:p>
    <w:p w:rsidR="00E62D9C" w:rsidRDefault="00FA164D" w:rsidP="00E62D9C">
      <w:pPr>
        <w:spacing w:after="0"/>
        <w:jc w:val="left"/>
        <w:rPr>
          <w:lang w:val="ro-RO" w:bidi="ar-BH"/>
        </w:rPr>
      </w:pPr>
      <w:r>
        <w:rPr>
          <w:lang w:val="en-US"/>
        </w:rPr>
        <w:t xml:space="preserve">Implementarea unei politici de marketing reprezinta un instrument de crestere a veniturilor (riscul de colecatre a veniturilor este in sarcina Autoritatii Contractante) si un Plan de marketing ar trebui sa fie elaborat de catre Autoritatea Contractanta iar partiti din acesta sa fie in sarcina Operatorului.  </w:t>
      </w:r>
      <w:r w:rsidR="00F75059" w:rsidRPr="00F75059">
        <w:rPr>
          <w:bCs/>
          <w:lang w:val="ro-RO" w:bidi="ar-BH"/>
        </w:rPr>
        <w:t>Activitatea de Marketing va fi îndeplinită de către entitatea care gestioneaza sistemul de taxare integrat, aceasta activitate avand rolul si de a creste veniturile din vanzarea de titluri,</w:t>
      </w:r>
      <w:r w:rsidR="00F75059" w:rsidRPr="00F75059">
        <w:rPr>
          <w:b/>
          <w:bCs/>
          <w:lang w:val="ro-RO" w:bidi="ar-BH"/>
        </w:rPr>
        <w:t xml:space="preserve"> </w:t>
      </w:r>
      <w:r w:rsidR="00F75059" w:rsidRPr="00F75059">
        <w:rPr>
          <w:bCs/>
          <w:lang w:val="ro-RO" w:bidi="ar-BH"/>
        </w:rPr>
        <w:t>iar costurile acestei activități vor fi eligibile pentru formula compensației. Costurile eligibile vor fi considerate astfel pe baza Planului de marketing anual</w:t>
      </w:r>
      <w:r w:rsidR="00F75059" w:rsidRPr="00F75059">
        <w:rPr>
          <w:lang w:val="ro-RO" w:bidi="ar-BH"/>
        </w:rPr>
        <w:t>. Fun</w:t>
      </w:r>
      <w:r>
        <w:rPr>
          <w:lang w:val="ro-RO" w:bidi="ar-BH"/>
        </w:rPr>
        <w:t>c</w:t>
      </w:r>
      <w:r w:rsidR="00F75059" w:rsidRPr="00F75059">
        <w:rPr>
          <w:lang w:val="ro-RO" w:bidi="ar-BH"/>
        </w:rPr>
        <w:t>tie de situat</w:t>
      </w:r>
      <w:r>
        <w:rPr>
          <w:lang w:val="ro-RO" w:bidi="ar-BH"/>
        </w:rPr>
        <w:t>ia</w:t>
      </w:r>
      <w:r w:rsidR="00F75059" w:rsidRPr="00F75059">
        <w:rPr>
          <w:lang w:val="ro-RO" w:bidi="ar-BH"/>
        </w:rPr>
        <w:t xml:space="preserve"> adoptata, se va adapta contractul corespunzator acesteia.</w:t>
      </w:r>
      <w:r w:rsidRPr="00FA164D">
        <w:rPr>
          <w:lang w:val="en-US"/>
        </w:rPr>
        <w:t xml:space="preserve"> </w:t>
      </w:r>
    </w:p>
    <w:p w:rsidR="0098214E" w:rsidRDefault="003B330F">
      <w:pPr>
        <w:pStyle w:val="Heading2"/>
        <w:rPr>
          <w:lang w:val="ro-RO" w:bidi="ar-BH"/>
        </w:rPr>
      </w:pPr>
      <w:r>
        <w:rPr>
          <w:lang w:val="ro-RO" w:bidi="ar-BH"/>
        </w:rPr>
        <w:t>Infrastructura de transport</w:t>
      </w:r>
      <w:r w:rsidR="00A17A80">
        <w:rPr>
          <w:lang w:val="ro-RO" w:bidi="ar-BH"/>
        </w:rPr>
        <w:t xml:space="preserve"> </w:t>
      </w:r>
    </w:p>
    <w:p w:rsidR="003B330F" w:rsidRPr="00DD1567" w:rsidRDefault="00F75059" w:rsidP="00E62D9C">
      <w:pPr>
        <w:spacing w:after="0"/>
        <w:jc w:val="left"/>
        <w:rPr>
          <w:lang w:val="ro-RO" w:bidi="ar-BH"/>
        </w:rPr>
      </w:pPr>
      <w:r w:rsidRPr="00F75059">
        <w:rPr>
          <w:lang w:val="ro-RO" w:bidi="ar-BH"/>
        </w:rPr>
        <w:t>Operatorul administreaza infrastructura de operare, care reprezintă infrastructura de transport concesionată în scopul prestării Serviciului de transport public local si/sau infrastructura proprie utilizata pentru prestarea serviciului.</w:t>
      </w:r>
    </w:p>
    <w:p w:rsidR="003B330F" w:rsidRPr="00DD1567" w:rsidRDefault="003B330F" w:rsidP="00E62D9C">
      <w:pPr>
        <w:spacing w:after="0"/>
        <w:jc w:val="left"/>
        <w:rPr>
          <w:lang w:val="ro-RO" w:bidi="ar-BH"/>
        </w:rPr>
      </w:pPr>
    </w:p>
    <w:p w:rsidR="003B330F" w:rsidRPr="00DD1567" w:rsidRDefault="00F75059" w:rsidP="00E62D9C">
      <w:pPr>
        <w:spacing w:after="0"/>
        <w:jc w:val="left"/>
        <w:rPr>
          <w:lang w:val="ro-RO" w:bidi="ar-BH"/>
        </w:rPr>
      </w:pPr>
      <w:r w:rsidRPr="00F75059">
        <w:rPr>
          <w:lang w:val="ro-RO" w:bidi="ar-BH"/>
        </w:rPr>
        <w:t xml:space="preserve">Infrastructura proprie a operatorului poate fi reprezentata de depouri, cale de rulare si catenara in depou, garaje, etc, care se afla in  patrimoniul propriu al  operatorului. </w:t>
      </w:r>
    </w:p>
    <w:p w:rsidR="003B330F" w:rsidRPr="00DD1567" w:rsidRDefault="003B330F" w:rsidP="00E62D9C">
      <w:pPr>
        <w:spacing w:after="0"/>
        <w:jc w:val="left"/>
        <w:rPr>
          <w:lang w:val="ro-RO" w:bidi="ar-BH"/>
        </w:rPr>
      </w:pPr>
    </w:p>
    <w:p w:rsidR="003B330F" w:rsidRPr="00DD1567" w:rsidRDefault="00F75059" w:rsidP="00E62D9C">
      <w:pPr>
        <w:spacing w:after="0"/>
        <w:jc w:val="left"/>
        <w:rPr>
          <w:lang w:val="ro-RO" w:bidi="ar-BH"/>
        </w:rPr>
      </w:pPr>
      <w:r w:rsidRPr="00F75059">
        <w:rPr>
          <w:lang w:val="ro-RO" w:bidi="ar-BH"/>
        </w:rPr>
        <w:t>Infrastructura  de transport concesionata cuprinde calea de rulare si catenara in afara depoului, statii, alte mijloace fixe aflate in domeniul public sau privat al autoritatii contractante. Statiile, panourile publicitare din statii si  marcajele/ semnalistica aferenta a transportului public vor fi in administrarea operatorului, daca nu se stabileste altfel in contract.</w:t>
      </w:r>
    </w:p>
    <w:p w:rsidR="0098214E" w:rsidRDefault="0098214E">
      <w:pPr>
        <w:spacing w:after="0"/>
        <w:jc w:val="left"/>
        <w:rPr>
          <w:lang w:val="ro-RO" w:bidi="ar-BH"/>
        </w:rPr>
      </w:pPr>
    </w:p>
    <w:p w:rsidR="0098214E" w:rsidRDefault="00F75059">
      <w:pPr>
        <w:spacing w:after="0"/>
        <w:jc w:val="left"/>
        <w:rPr>
          <w:lang w:val="ro-RO" w:bidi="ar-BH"/>
        </w:rPr>
      </w:pPr>
      <w:r w:rsidRPr="00F75059">
        <w:rPr>
          <w:lang w:val="ro-RO" w:bidi="ar-BH"/>
        </w:rPr>
        <w:t>Autoritatea Contractantă administreaza infrastructura rutieră. Infrastructura rutieră constă în infrastructura de transport, utilizată de Operator pentru efectuarea Serviciului de transport public local (strazi, semafoare, semnalistica rutiera etc). Responsabilitatea întreţinerii infrastructurii rutiere (deszăpezire, întreţinere rigole, curăţenie şi salubrizare, etc.) este obligația Autorității Contractante sau a altor Autorităţi Publice competente: CNADNR, Consilii Judetene, etc.</w:t>
      </w:r>
    </w:p>
    <w:p w:rsidR="003B330F" w:rsidRPr="00384FDC" w:rsidRDefault="003B330F" w:rsidP="00E62D9C">
      <w:pPr>
        <w:spacing w:after="0"/>
        <w:jc w:val="left"/>
        <w:rPr>
          <w:lang w:val="ro-RO" w:bidi="ar-BH"/>
        </w:rPr>
      </w:pPr>
    </w:p>
    <w:p w:rsidR="00E62D9C" w:rsidRPr="00384FDC" w:rsidRDefault="00F75059" w:rsidP="00E62D9C">
      <w:pPr>
        <w:pStyle w:val="Heading2"/>
        <w:ind w:left="2556"/>
        <w:rPr>
          <w:lang w:val="ro-RO" w:bidi="ar-BH"/>
        </w:rPr>
      </w:pPr>
      <w:bookmarkStart w:id="135" w:name="_Toc397245970"/>
      <w:bookmarkStart w:id="136" w:name="_Toc397318331"/>
      <w:r w:rsidRPr="00F75059">
        <w:rPr>
          <w:lang w:val="ro-RO" w:bidi="ar-BH"/>
        </w:rPr>
        <w:lastRenderedPageBreak/>
        <w:t>Operatiuni lunare, trimestriale si anuale realizate de catre partile contractante</w:t>
      </w:r>
      <w:bookmarkEnd w:id="135"/>
      <w:bookmarkEnd w:id="136"/>
      <w:r w:rsidRPr="00F75059">
        <w:rPr>
          <w:lang w:val="ro-RO" w:bidi="ar-BH"/>
        </w:rPr>
        <w:t xml:space="preserve"> </w:t>
      </w:r>
    </w:p>
    <w:p w:rsidR="00E62D9C" w:rsidRPr="00384FDC" w:rsidRDefault="00E62D9C" w:rsidP="00E62D9C">
      <w:pPr>
        <w:rPr>
          <w:lang w:val="ro-RO" w:eastAsia="es-ES" w:bidi="ar-BH"/>
        </w:rPr>
      </w:pPr>
    </w:p>
    <w:p w:rsidR="00E62D9C" w:rsidRPr="00384FDC" w:rsidRDefault="00F75059" w:rsidP="00E62D9C">
      <w:pPr>
        <w:rPr>
          <w:lang w:val="ro-RO" w:eastAsia="es-ES" w:bidi="ar-BH"/>
        </w:rPr>
      </w:pPr>
      <w:r w:rsidRPr="00F75059">
        <w:rPr>
          <w:lang w:val="ro-RO" w:eastAsia="es-ES" w:bidi="ar-BH"/>
        </w:rPr>
        <w:t>O prezentare schematica a operatiunilor lunare, trimestriale si anuale realizate in cadrul contr</w:t>
      </w:r>
      <w:r w:rsidR="00722448">
        <w:rPr>
          <w:lang w:val="ro-RO" w:eastAsia="es-ES" w:bidi="ar-BH"/>
        </w:rPr>
        <w:t>a</w:t>
      </w:r>
      <w:r w:rsidRPr="00F75059">
        <w:rPr>
          <w:lang w:val="ro-RO" w:eastAsia="es-ES" w:bidi="ar-BH"/>
        </w:rPr>
        <w:t xml:space="preserve">ctului este prezentata in </w:t>
      </w:r>
      <w:r w:rsidRPr="00F75059">
        <w:rPr>
          <w:b/>
          <w:lang w:val="ro-RO" w:eastAsia="es-ES" w:bidi="ar-BH"/>
        </w:rPr>
        <w:t>Anexele 1 si 2</w:t>
      </w:r>
      <w:r w:rsidRPr="00F75059">
        <w:rPr>
          <w:lang w:val="ro-RO" w:eastAsia="es-ES" w:bidi="ar-BH"/>
        </w:rPr>
        <w:t>. Adaptarea termenelor pentru realizarea operatiunilor este posibila cu respectarea corelatiilor intre acestea, astfel incat sa se permit</w:t>
      </w:r>
      <w:r w:rsidR="00722448">
        <w:rPr>
          <w:lang w:val="ro-RO" w:eastAsia="es-ES" w:bidi="ar-BH"/>
        </w:rPr>
        <w:t>a</w:t>
      </w:r>
      <w:r w:rsidRPr="00F75059">
        <w:rPr>
          <w:lang w:val="ro-RO" w:eastAsia="es-ES" w:bidi="ar-BH"/>
        </w:rPr>
        <w:t xml:space="preserve"> realizarea decontarii conform formulei de compensare din contract.</w:t>
      </w:r>
    </w:p>
    <w:p w:rsidR="00E62D9C" w:rsidRPr="00384FDC" w:rsidRDefault="00E62D9C" w:rsidP="00E62D9C">
      <w:pPr>
        <w:pStyle w:val="Heading1"/>
        <w:pageBreakBefore w:val="0"/>
        <w:numPr>
          <w:ilvl w:val="0"/>
          <w:numId w:val="0"/>
        </w:numPr>
        <w:spacing w:before="240" w:after="240"/>
        <w:rPr>
          <w:rFonts w:cs="Arial"/>
          <w:lang w:val="ro-RO" w:bidi="ar-BH"/>
        </w:rPr>
      </w:pPr>
    </w:p>
    <w:p w:rsidR="00E62D9C" w:rsidRPr="00384FDC" w:rsidRDefault="00F75059" w:rsidP="00E62D9C">
      <w:pPr>
        <w:pStyle w:val="Heading1"/>
        <w:pageBreakBefore w:val="0"/>
        <w:spacing w:before="240" w:after="240"/>
        <w:ind w:left="431" w:hanging="431"/>
        <w:rPr>
          <w:rFonts w:cs="Arial"/>
          <w:lang w:val="ro-RO" w:bidi="ar-BH"/>
        </w:rPr>
      </w:pPr>
      <w:bookmarkStart w:id="137" w:name="_Toc397245971"/>
      <w:bookmarkStart w:id="138" w:name="_Toc397318332"/>
      <w:r w:rsidRPr="00F75059">
        <w:rPr>
          <w:rFonts w:cs="Arial"/>
          <w:lang w:val="ro-RO" w:bidi="ar-BH"/>
        </w:rPr>
        <w:t>Acţiuni necesare pentru incheierea contractelor de servicii publice</w:t>
      </w:r>
      <w:bookmarkEnd w:id="137"/>
      <w:bookmarkEnd w:id="138"/>
      <w:r w:rsidRPr="00F75059">
        <w:rPr>
          <w:rFonts w:cs="Arial"/>
          <w:lang w:val="ro-RO" w:bidi="ar-BH"/>
        </w:rPr>
        <w:t xml:space="preserve"> </w:t>
      </w:r>
    </w:p>
    <w:p w:rsidR="00E62D9C" w:rsidRPr="00384FDC" w:rsidRDefault="00F75059" w:rsidP="00E62D9C">
      <w:pPr>
        <w:rPr>
          <w:rFonts w:cs="Arial"/>
          <w:lang w:val="ro-RO" w:bidi="ar-BH"/>
        </w:rPr>
      </w:pPr>
      <w:r w:rsidRPr="00F75059">
        <w:rPr>
          <w:rFonts w:cs="Arial"/>
          <w:lang w:val="ro-RO" w:bidi="ar-BH"/>
        </w:rPr>
        <w:t>Există câteva tipuri de actiuni viitoare necesare pentru încheierea contractelor de servicii publice, utilizând Modelului de Contract de Servicii Publice  propus:</w:t>
      </w:r>
    </w:p>
    <w:p w:rsidR="00E62D9C" w:rsidRPr="00384FDC" w:rsidRDefault="00F75059" w:rsidP="00E62D9C">
      <w:pPr>
        <w:numPr>
          <w:ilvl w:val="0"/>
          <w:numId w:val="111"/>
        </w:numPr>
        <w:spacing w:after="0"/>
        <w:rPr>
          <w:szCs w:val="24"/>
          <w:u w:val="single"/>
          <w:lang w:val="ro-RO" w:bidi="ar-BH"/>
        </w:rPr>
      </w:pPr>
      <w:r w:rsidRPr="00F75059">
        <w:rPr>
          <w:szCs w:val="24"/>
          <w:u w:val="single"/>
          <w:lang w:val="ro-RO" w:bidi="ar-BH"/>
        </w:rPr>
        <w:t>Decizionale</w:t>
      </w:r>
    </w:p>
    <w:p w:rsidR="00E62D9C" w:rsidRPr="00384FDC" w:rsidRDefault="00E62D9C" w:rsidP="00E62D9C">
      <w:pPr>
        <w:pStyle w:val="ListParagraph"/>
        <w:spacing w:after="0"/>
        <w:ind w:left="426" w:firstLine="0"/>
        <w:rPr>
          <w:rStyle w:val="hps"/>
          <w:rFonts w:ascii="Times New Roman" w:eastAsia="Times" w:hAnsi="Times New Roman"/>
          <w:b/>
          <w:sz w:val="24"/>
          <w:lang w:val="ro-RO" w:bidi="ar-BH"/>
        </w:rPr>
      </w:pPr>
    </w:p>
    <w:p w:rsidR="00E62D9C" w:rsidRPr="00384FDC" w:rsidRDefault="00F75059" w:rsidP="00E62D9C">
      <w:pPr>
        <w:pStyle w:val="ListParagraph"/>
        <w:numPr>
          <w:ilvl w:val="0"/>
          <w:numId w:val="113"/>
        </w:numPr>
        <w:spacing w:after="0"/>
        <w:ind w:hanging="284"/>
        <w:rPr>
          <w:rStyle w:val="hps"/>
        </w:rPr>
      </w:pPr>
      <w:r w:rsidRPr="00F75059">
        <w:rPr>
          <w:rStyle w:val="hps"/>
          <w:rFonts w:ascii="Times New Roman" w:eastAsia="Times" w:hAnsi="Times New Roman"/>
          <w:b/>
          <w:sz w:val="24"/>
          <w:lang w:val="ro-RO" w:bidi="ar-BH"/>
        </w:rPr>
        <w:t>Analiza situatiei actuale la nivelul teritoriului in competenta autoritatii contractante si elaborarea unei strategii de contractare a serviciilor de transport public integrate pe teritoriul administrativ al acesteia.</w:t>
      </w:r>
    </w:p>
    <w:p w:rsidR="00E62D9C" w:rsidRPr="00384FDC" w:rsidRDefault="00E62D9C" w:rsidP="00E62D9C">
      <w:pPr>
        <w:pStyle w:val="ListParagraph"/>
        <w:spacing w:after="0"/>
        <w:ind w:left="720" w:firstLine="0"/>
        <w:rPr>
          <w:rStyle w:val="hps"/>
          <w:rFonts w:ascii="Times New Roman" w:eastAsia="Times" w:hAnsi="Times New Roman"/>
          <w:b/>
          <w:sz w:val="24"/>
          <w:lang w:val="ro-RO" w:bidi="ar-BH"/>
        </w:rPr>
      </w:pPr>
    </w:p>
    <w:p w:rsidR="00E62D9C" w:rsidRPr="00384FDC" w:rsidRDefault="00E62D9C" w:rsidP="00E62D9C">
      <w:pPr>
        <w:pStyle w:val="ListParagraph"/>
        <w:spacing w:after="0"/>
        <w:ind w:left="720" w:firstLine="0"/>
        <w:rPr>
          <w:rFonts w:ascii="Times New Roman" w:eastAsia="Calibri" w:hAnsi="Times New Roman" w:cs="Arial"/>
          <w:sz w:val="24"/>
          <w:szCs w:val="22"/>
          <w:lang w:val="ro-RO" w:bidi="ar-BH"/>
        </w:rPr>
      </w:pPr>
      <w:r w:rsidRPr="00384FDC">
        <w:rPr>
          <w:rFonts w:ascii="Times New Roman" w:eastAsia="Calibri" w:hAnsi="Times New Roman" w:cs="Arial"/>
          <w:sz w:val="24"/>
          <w:szCs w:val="22"/>
          <w:lang w:val="ro-RO" w:bidi="ar-BH"/>
        </w:rPr>
        <w:t>Aceasta etapa defineste modalitatea de atribuire a gestiunii serviciului pentru fiecare traseu si numarul necesar de proceduri de licitatie ce se vor desfasura. Concret, sunt stabilite traseele ce vor fi atribuite direct catre operatorul publi</w:t>
      </w:r>
      <w:r w:rsidR="00F37A45">
        <w:rPr>
          <w:rFonts w:ascii="Times New Roman" w:eastAsia="Calibri" w:hAnsi="Times New Roman" w:cs="Arial"/>
          <w:sz w:val="24"/>
          <w:szCs w:val="22"/>
          <w:lang w:val="ro-RO" w:bidi="ar-BH"/>
        </w:rPr>
        <w:t>c si  traseele atribuite pe baza de competitie si operate de catre oper</w:t>
      </w:r>
      <w:r w:rsidR="00722448">
        <w:rPr>
          <w:rFonts w:ascii="Times New Roman" w:eastAsia="Calibri" w:hAnsi="Times New Roman" w:cs="Arial"/>
          <w:sz w:val="24"/>
          <w:szCs w:val="22"/>
          <w:lang w:val="ro-RO" w:bidi="ar-BH"/>
        </w:rPr>
        <w:t>a</w:t>
      </w:r>
      <w:r w:rsidR="00F37A45">
        <w:rPr>
          <w:rFonts w:ascii="Times New Roman" w:eastAsia="Calibri" w:hAnsi="Times New Roman" w:cs="Arial"/>
          <w:sz w:val="24"/>
          <w:szCs w:val="22"/>
          <w:lang w:val="ro-RO" w:bidi="ar-BH"/>
        </w:rPr>
        <w:t>tori societati private. Totodata, se stabileste numarul de grupe de trasee. Deasemenea, se stabileste politica municipalitatii privind contractarea transportului public: durata, pasi, plan de actiuni si termene pentru asigurare</w:t>
      </w:r>
      <w:r w:rsidR="00722448">
        <w:rPr>
          <w:rFonts w:ascii="Times New Roman" w:eastAsia="Calibri" w:hAnsi="Times New Roman" w:cs="Arial"/>
          <w:sz w:val="24"/>
          <w:szCs w:val="22"/>
          <w:lang w:val="ro-RO" w:bidi="ar-BH"/>
        </w:rPr>
        <w:t>a</w:t>
      </w:r>
      <w:r w:rsidR="00F37A45">
        <w:rPr>
          <w:rFonts w:ascii="Times New Roman" w:eastAsia="Calibri" w:hAnsi="Times New Roman" w:cs="Arial"/>
          <w:sz w:val="24"/>
          <w:szCs w:val="22"/>
          <w:lang w:val="ro-RO" w:bidi="ar-BH"/>
        </w:rPr>
        <w:t xml:space="preserve"> incheierii inainte de finalizarea contractelor in vigoare si respectarea termenelor impuse pentru publicitate.</w:t>
      </w:r>
    </w:p>
    <w:p w:rsidR="00E62D9C" w:rsidRPr="00384FDC" w:rsidRDefault="00E62D9C" w:rsidP="00E62D9C">
      <w:pPr>
        <w:pStyle w:val="ListParagraph"/>
        <w:spacing w:after="0"/>
        <w:ind w:left="993" w:firstLine="0"/>
        <w:rPr>
          <w:rStyle w:val="hps"/>
          <w:rFonts w:ascii="Times New Roman" w:eastAsia="Times" w:hAnsi="Times New Roman"/>
          <w:b/>
          <w:sz w:val="24"/>
          <w:lang w:val="ro-RO" w:bidi="ar-BH"/>
        </w:rPr>
      </w:pPr>
    </w:p>
    <w:p w:rsidR="00E62D9C" w:rsidRPr="00384FDC" w:rsidRDefault="00F75059" w:rsidP="00E62D9C">
      <w:pPr>
        <w:pStyle w:val="ListParagraph"/>
        <w:numPr>
          <w:ilvl w:val="0"/>
          <w:numId w:val="113"/>
        </w:numPr>
        <w:spacing w:after="0"/>
        <w:ind w:left="993" w:hanging="284"/>
        <w:rPr>
          <w:rFonts w:ascii="Times New Roman" w:eastAsia="Times" w:hAnsi="Times New Roman"/>
          <w:b/>
          <w:sz w:val="24"/>
          <w:lang w:val="ro-RO" w:bidi="ar-BH"/>
        </w:rPr>
      </w:pPr>
      <w:r w:rsidRPr="00F75059">
        <w:rPr>
          <w:rStyle w:val="hps"/>
          <w:rFonts w:ascii="Times New Roman" w:eastAsia="Times" w:hAnsi="Times New Roman"/>
          <w:b/>
          <w:sz w:val="24"/>
          <w:lang w:val="ro-RO" w:bidi="ar-BH"/>
        </w:rPr>
        <w:t xml:space="preserve">Aprobarea de catre Consiliul Local /Adunarea Generala  a ADI de transport a documentelor necesare inceperii proceduriilor de atribuire a contractelor de delegare, </w:t>
      </w:r>
      <w:r w:rsidRPr="00F75059">
        <w:rPr>
          <w:rStyle w:val="hps"/>
          <w:rFonts w:ascii="Times New Roman" w:eastAsia="Times" w:hAnsi="Times New Roman"/>
          <w:sz w:val="24"/>
        </w:rPr>
        <w:t>conform Legii 51/ 2006 si a Ordinului ANRSC 262/ 2007:</w:t>
      </w:r>
    </w:p>
    <w:p w:rsidR="00E62D9C" w:rsidRPr="00384FDC" w:rsidRDefault="00E62D9C" w:rsidP="00E62D9C">
      <w:pPr>
        <w:widowControl w:val="0"/>
        <w:numPr>
          <w:ilvl w:val="0"/>
          <w:numId w:val="119"/>
        </w:numPr>
        <w:adjustRightInd w:val="0"/>
        <w:spacing w:after="0"/>
        <w:ind w:left="547"/>
        <w:textAlignment w:val="baseline"/>
        <w:rPr>
          <w:rFonts w:cs="Arial"/>
          <w:lang w:val="ro-RO" w:bidi="ar-BH"/>
        </w:rPr>
      </w:pPr>
      <w:r w:rsidRPr="00384FDC">
        <w:rPr>
          <w:rFonts w:cs="Arial"/>
          <w:lang w:val="ro-RO" w:bidi="ar-BH"/>
        </w:rPr>
        <w:t xml:space="preserve">studiul de oportunitate </w:t>
      </w:r>
    </w:p>
    <w:p w:rsidR="00E62D9C" w:rsidRPr="00384FDC" w:rsidRDefault="00F37A45" w:rsidP="00E62D9C">
      <w:pPr>
        <w:widowControl w:val="0"/>
        <w:numPr>
          <w:ilvl w:val="0"/>
          <w:numId w:val="119"/>
        </w:numPr>
        <w:adjustRightInd w:val="0"/>
        <w:spacing w:after="0"/>
        <w:ind w:left="547"/>
        <w:textAlignment w:val="baseline"/>
        <w:rPr>
          <w:rFonts w:cs="Arial"/>
          <w:lang w:val="ro-RO" w:bidi="ar-BH"/>
        </w:rPr>
      </w:pPr>
      <w:r>
        <w:rPr>
          <w:rFonts w:cs="Arial"/>
          <w:lang w:val="ro-RO" w:bidi="ar-BH"/>
        </w:rPr>
        <w:t xml:space="preserve">hotararea Consiliului Local de stabilire a modalitatii de gestiune a serviciului; </w:t>
      </w:r>
    </w:p>
    <w:p w:rsidR="00E62D9C" w:rsidRPr="00384FDC" w:rsidRDefault="00F37A45" w:rsidP="00E62D9C">
      <w:pPr>
        <w:widowControl w:val="0"/>
        <w:numPr>
          <w:ilvl w:val="0"/>
          <w:numId w:val="119"/>
        </w:numPr>
        <w:adjustRightInd w:val="0"/>
        <w:spacing w:after="0"/>
        <w:ind w:left="547"/>
        <w:textAlignment w:val="baseline"/>
        <w:rPr>
          <w:rFonts w:cs="Arial"/>
          <w:lang w:val="ro-RO" w:bidi="ar-BH"/>
        </w:rPr>
      </w:pPr>
      <w:r>
        <w:rPr>
          <w:rFonts w:cs="Arial"/>
          <w:lang w:val="ro-RO" w:bidi="ar-BH"/>
        </w:rPr>
        <w:t>proiectul contractului de servicii publice</w:t>
      </w:r>
    </w:p>
    <w:p w:rsidR="00E62D9C" w:rsidRPr="00384FDC" w:rsidRDefault="00F37A45" w:rsidP="00E62D9C">
      <w:pPr>
        <w:widowControl w:val="0"/>
        <w:numPr>
          <w:ilvl w:val="0"/>
          <w:numId w:val="119"/>
        </w:numPr>
        <w:adjustRightInd w:val="0"/>
        <w:spacing w:after="0"/>
        <w:ind w:left="547"/>
        <w:textAlignment w:val="baseline"/>
        <w:rPr>
          <w:rFonts w:cs="Arial"/>
          <w:lang w:val="ro-RO" w:bidi="ar-BH"/>
        </w:rPr>
      </w:pPr>
      <w:r>
        <w:rPr>
          <w:rFonts w:cs="Arial"/>
          <w:lang w:val="ro-RO" w:bidi="ar-BH"/>
        </w:rPr>
        <w:t xml:space="preserve">caietul de sarcini al transportului public local incluzand Programul de transport public </w:t>
      </w:r>
    </w:p>
    <w:p w:rsidR="00E62D9C" w:rsidRPr="00384FDC" w:rsidRDefault="00F37A45" w:rsidP="00E62D9C">
      <w:pPr>
        <w:widowControl w:val="0"/>
        <w:numPr>
          <w:ilvl w:val="0"/>
          <w:numId w:val="119"/>
        </w:numPr>
        <w:adjustRightInd w:val="0"/>
        <w:spacing w:after="0"/>
        <w:ind w:left="547"/>
        <w:textAlignment w:val="baseline"/>
        <w:rPr>
          <w:rFonts w:cs="Arial"/>
          <w:lang w:val="ro-RO" w:bidi="ar-BH"/>
        </w:rPr>
      </w:pPr>
      <w:r>
        <w:rPr>
          <w:rFonts w:cs="Arial"/>
          <w:lang w:val="ro-RO" w:bidi="ar-BH"/>
        </w:rPr>
        <w:t xml:space="preserve">regulamentul pentru efectuarea transportului public local </w:t>
      </w:r>
    </w:p>
    <w:p w:rsidR="00E62D9C" w:rsidRPr="00384FDC" w:rsidRDefault="00F37A45" w:rsidP="00E62D9C">
      <w:pPr>
        <w:widowControl w:val="0"/>
        <w:numPr>
          <w:ilvl w:val="0"/>
          <w:numId w:val="119"/>
        </w:numPr>
        <w:adjustRightInd w:val="0"/>
        <w:spacing w:after="0"/>
        <w:ind w:left="547"/>
        <w:textAlignment w:val="baseline"/>
        <w:rPr>
          <w:rFonts w:cs="Arial"/>
          <w:lang w:val="ro-RO" w:bidi="ar-BH"/>
        </w:rPr>
      </w:pPr>
      <w:r>
        <w:rPr>
          <w:rFonts w:cs="Arial"/>
          <w:lang w:val="ro-RO" w:bidi="ar-BH"/>
        </w:rPr>
        <w:t xml:space="preserve">cerintele privind eligibilitatea </w:t>
      </w:r>
    </w:p>
    <w:p w:rsidR="00E62D9C" w:rsidRPr="00384FDC" w:rsidRDefault="00F37A45" w:rsidP="00E62D9C">
      <w:pPr>
        <w:widowControl w:val="0"/>
        <w:numPr>
          <w:ilvl w:val="0"/>
          <w:numId w:val="119"/>
        </w:numPr>
        <w:adjustRightInd w:val="0"/>
        <w:spacing w:after="0"/>
        <w:ind w:left="547"/>
        <w:textAlignment w:val="baseline"/>
        <w:rPr>
          <w:rFonts w:cs="Arial"/>
          <w:lang w:val="ro-RO" w:bidi="ar-BH"/>
        </w:rPr>
      </w:pPr>
      <w:r>
        <w:rPr>
          <w:rFonts w:cs="Arial"/>
          <w:lang w:val="ro-RO" w:bidi="ar-BH"/>
        </w:rPr>
        <w:t>criteriile de selectie a ofertelor.</w:t>
      </w:r>
    </w:p>
    <w:p w:rsidR="00E62D9C" w:rsidRPr="00384FDC" w:rsidRDefault="00F37A45" w:rsidP="00E62D9C">
      <w:pPr>
        <w:ind w:left="187"/>
        <w:rPr>
          <w:u w:val="single"/>
        </w:rPr>
      </w:pPr>
      <w:r>
        <w:rPr>
          <w:u w:val="single"/>
        </w:rPr>
        <w:t>Punctele f si g se aplica doar pentru procedura de atribuire competitiva.</w:t>
      </w:r>
    </w:p>
    <w:p w:rsidR="00E62D9C" w:rsidRPr="00384FDC" w:rsidRDefault="00E62D9C" w:rsidP="00E62D9C">
      <w:pPr>
        <w:pStyle w:val="ListParagraph"/>
        <w:spacing w:after="0"/>
        <w:ind w:left="993" w:firstLine="0"/>
        <w:rPr>
          <w:rStyle w:val="hps"/>
          <w:rFonts w:eastAsia="Times"/>
          <w:b/>
          <w:lang w:val="ro-RO" w:bidi="ar-BH"/>
        </w:rPr>
      </w:pPr>
    </w:p>
    <w:p w:rsidR="00E62D9C" w:rsidRPr="00384FDC" w:rsidRDefault="00E62D9C" w:rsidP="00E62D9C">
      <w:pPr>
        <w:spacing w:after="0"/>
        <w:ind w:left="993"/>
        <w:rPr>
          <w:rStyle w:val="hps"/>
          <w:szCs w:val="24"/>
          <w:lang w:val="ro-RO" w:bidi="ar-BH"/>
        </w:rPr>
      </w:pPr>
    </w:p>
    <w:p w:rsidR="00E62D9C" w:rsidRPr="00384FDC" w:rsidRDefault="00E62D9C" w:rsidP="00E62D9C">
      <w:pPr>
        <w:spacing w:after="0"/>
        <w:ind w:left="993"/>
        <w:rPr>
          <w:rStyle w:val="hps"/>
          <w:szCs w:val="24"/>
          <w:lang w:val="ro-RO" w:bidi="ar-BH"/>
        </w:rPr>
      </w:pPr>
    </w:p>
    <w:p w:rsidR="00E62D9C" w:rsidRPr="00384FDC" w:rsidRDefault="00E62D9C" w:rsidP="00E62D9C">
      <w:pPr>
        <w:spacing w:after="0"/>
        <w:ind w:left="993"/>
        <w:rPr>
          <w:rStyle w:val="hps"/>
          <w:szCs w:val="24"/>
          <w:lang w:val="ro-RO" w:bidi="ar-BH"/>
        </w:rPr>
      </w:pPr>
    </w:p>
    <w:p w:rsidR="00E62D9C" w:rsidRPr="00384FDC" w:rsidRDefault="00F75059" w:rsidP="00E62D9C">
      <w:pPr>
        <w:pStyle w:val="ListParagraph"/>
        <w:numPr>
          <w:ilvl w:val="0"/>
          <w:numId w:val="113"/>
        </w:numPr>
        <w:spacing w:after="0"/>
        <w:ind w:left="993" w:hanging="142"/>
        <w:rPr>
          <w:rStyle w:val="hps"/>
          <w:rFonts w:eastAsia="Times"/>
          <w:b/>
          <w:lang w:val="ro-RO" w:bidi="ar-BH"/>
        </w:rPr>
      </w:pPr>
      <w:r w:rsidRPr="00F75059">
        <w:rPr>
          <w:rStyle w:val="hps"/>
          <w:rFonts w:ascii="Times New Roman" w:eastAsia="Times" w:hAnsi="Times New Roman"/>
          <w:b/>
          <w:sz w:val="24"/>
          <w:lang w:val="ro-RO" w:bidi="ar-BH"/>
        </w:rPr>
        <w:lastRenderedPageBreak/>
        <w:t>Aprobarea de catre Autoritatea Contractanta a unor criterii de alocare a cheltuielilor indirecte pe activitate aferenta obligatiei de serviciu public (iar in cadrul acestei activitati pe fiecare mod) si pe alte activitati.</w:t>
      </w:r>
    </w:p>
    <w:p w:rsidR="00E62D9C" w:rsidRPr="00384FDC" w:rsidRDefault="00E62D9C" w:rsidP="00E62D9C">
      <w:pPr>
        <w:pStyle w:val="ListParagraph"/>
        <w:spacing w:after="0"/>
        <w:ind w:left="993" w:firstLine="0"/>
        <w:rPr>
          <w:rStyle w:val="hps"/>
          <w:rFonts w:ascii="Times New Roman" w:eastAsia="Times" w:hAnsi="Times New Roman"/>
          <w:b/>
          <w:sz w:val="24"/>
          <w:lang w:val="ro-RO" w:bidi="ar-BH"/>
        </w:rPr>
      </w:pPr>
    </w:p>
    <w:p w:rsidR="00E62D9C" w:rsidRPr="00384FDC" w:rsidRDefault="00F75059" w:rsidP="00E62D9C">
      <w:pPr>
        <w:pStyle w:val="ListParagraph"/>
        <w:spacing w:after="0"/>
        <w:ind w:left="0" w:firstLine="0"/>
        <w:rPr>
          <w:rStyle w:val="hps"/>
          <w:rFonts w:ascii="Times New Roman" w:eastAsia="Times" w:hAnsi="Times New Roman"/>
          <w:sz w:val="24"/>
          <w:lang w:val="ro-RO" w:bidi="ar-BH"/>
        </w:rPr>
      </w:pPr>
      <w:r w:rsidRPr="00F75059">
        <w:rPr>
          <w:rStyle w:val="hps"/>
          <w:rFonts w:ascii="Times New Roman" w:eastAsia="Times" w:hAnsi="Times New Roman"/>
          <w:sz w:val="24"/>
          <w:lang w:val="ro-RO" w:bidi="ar-BH"/>
        </w:rPr>
        <w:t xml:space="preserve">Criteriile de repartizare a costurilor indirecte vor sta la baza inregistrarilor contabile ale operatorilor. Modul de repartitie a acestor costuri va face obiectul auditului anual extern pentru calculul costului/km si pentru ajustarea compensarii anuale. </w:t>
      </w:r>
    </w:p>
    <w:p w:rsidR="00E62D9C" w:rsidRPr="00384FDC" w:rsidRDefault="00E62D9C" w:rsidP="00E62D9C">
      <w:pPr>
        <w:pStyle w:val="ListParagraph"/>
        <w:spacing w:after="0"/>
        <w:ind w:left="0" w:firstLine="0"/>
        <w:rPr>
          <w:rStyle w:val="hps"/>
          <w:rFonts w:ascii="Times New Roman" w:eastAsia="Times" w:hAnsi="Times New Roman"/>
          <w:sz w:val="24"/>
          <w:lang w:val="ro-RO" w:bidi="ar-BH"/>
        </w:rPr>
      </w:pPr>
    </w:p>
    <w:p w:rsidR="00E62D9C" w:rsidRPr="00384FDC" w:rsidRDefault="00F75059" w:rsidP="00E62D9C">
      <w:pPr>
        <w:pStyle w:val="ListParagraph"/>
        <w:spacing w:after="0"/>
        <w:ind w:left="0" w:firstLine="0"/>
        <w:rPr>
          <w:rStyle w:val="hps"/>
          <w:rFonts w:ascii="Times New Roman" w:eastAsia="Times" w:hAnsi="Times New Roman"/>
          <w:sz w:val="24"/>
          <w:lang w:val="ro-RO" w:bidi="ar-BH"/>
        </w:rPr>
      </w:pPr>
      <w:r w:rsidRPr="00F75059">
        <w:rPr>
          <w:rStyle w:val="hps"/>
          <w:rFonts w:ascii="Times New Roman" w:eastAsia="Times" w:hAnsi="Times New Roman"/>
          <w:sz w:val="24"/>
          <w:lang w:val="ro-RO" w:bidi="ar-BH"/>
        </w:rPr>
        <w:t>Avand in vedere ca atat modul de calcul si cuantumul compensarii  reprezinta subiect de verificare a Curtii de Conturi, ANAF si chiar Comisia Europeana, aprobarea acestor criterii si respectarea aplicarii acestora este foarte importanta.</w:t>
      </w:r>
    </w:p>
    <w:p w:rsidR="00E62D9C" w:rsidRPr="00384FDC" w:rsidRDefault="00E62D9C" w:rsidP="00E62D9C">
      <w:pPr>
        <w:pStyle w:val="ListParagraph"/>
        <w:spacing w:after="0"/>
        <w:ind w:left="0" w:firstLine="0"/>
        <w:rPr>
          <w:rStyle w:val="hps"/>
          <w:rFonts w:ascii="Times New Roman" w:eastAsia="Times" w:hAnsi="Times New Roman"/>
          <w:sz w:val="24"/>
          <w:lang w:val="ro-RO" w:bidi="ar-BH"/>
        </w:rPr>
      </w:pPr>
    </w:p>
    <w:p w:rsidR="00E62D9C" w:rsidRPr="00384FDC" w:rsidRDefault="00E62D9C" w:rsidP="00E62D9C">
      <w:pPr>
        <w:pStyle w:val="ListParagraph"/>
        <w:spacing w:after="0"/>
        <w:ind w:left="0" w:firstLine="0"/>
        <w:rPr>
          <w:rStyle w:val="hps"/>
          <w:rFonts w:eastAsia="Times"/>
          <w:lang w:val="ro-RO" w:bidi="ar-BH"/>
        </w:rPr>
      </w:pPr>
    </w:p>
    <w:p w:rsidR="00E62D9C" w:rsidRPr="00384FDC" w:rsidRDefault="00E62D9C" w:rsidP="00E62D9C">
      <w:pPr>
        <w:spacing w:after="0"/>
        <w:rPr>
          <w:rStyle w:val="hps"/>
          <w:sz w:val="22"/>
          <w:lang w:val="ro-RO" w:bidi="ar-BH"/>
        </w:rPr>
      </w:pPr>
    </w:p>
    <w:p w:rsidR="00E62D9C" w:rsidRPr="00384FDC" w:rsidRDefault="00E62D9C" w:rsidP="00E62D9C">
      <w:pPr>
        <w:numPr>
          <w:ilvl w:val="0"/>
          <w:numId w:val="111"/>
        </w:numPr>
        <w:spacing w:after="0"/>
        <w:jc w:val="left"/>
        <w:rPr>
          <w:rFonts w:cs="Arial"/>
          <w:u w:val="single"/>
          <w:lang w:val="ro-RO" w:bidi="ar-BH"/>
        </w:rPr>
      </w:pPr>
      <w:r w:rsidRPr="00384FDC">
        <w:rPr>
          <w:rFonts w:cs="Arial"/>
          <w:u w:val="single"/>
          <w:lang w:val="ro-RO" w:bidi="ar-BH"/>
        </w:rPr>
        <w:t>Privind publicitatea</w:t>
      </w:r>
    </w:p>
    <w:p w:rsidR="00E62D9C" w:rsidRPr="00384FDC" w:rsidRDefault="00E62D9C" w:rsidP="00E62D9C">
      <w:pPr>
        <w:spacing w:after="0"/>
        <w:ind w:left="720"/>
        <w:rPr>
          <w:rStyle w:val="hps"/>
          <w:szCs w:val="24"/>
          <w:lang w:val="ro-RO" w:bidi="ar-BH"/>
        </w:rPr>
      </w:pPr>
    </w:p>
    <w:p w:rsidR="00E62D9C" w:rsidRPr="00384FDC" w:rsidRDefault="00F37A45" w:rsidP="00E62D9C">
      <w:pPr>
        <w:autoSpaceDE w:val="0"/>
        <w:autoSpaceDN w:val="0"/>
        <w:adjustRightInd w:val="0"/>
        <w:spacing w:after="0"/>
        <w:rPr>
          <w:szCs w:val="24"/>
          <w:lang w:val="ro-RO" w:bidi="ar-BH"/>
        </w:rPr>
      </w:pPr>
      <w:r>
        <w:rPr>
          <w:rStyle w:val="hps"/>
          <w:szCs w:val="24"/>
          <w:lang w:val="ro-RO" w:bidi="ar-BH"/>
        </w:rPr>
        <w:t xml:space="preserve">In ceea ce priveste formalitatile publicitare ale procedurii de atribuire, </w:t>
      </w:r>
      <w:r>
        <w:rPr>
          <w:rStyle w:val="hps"/>
          <w:b/>
          <w:szCs w:val="24"/>
          <w:lang w:val="ro-RO" w:bidi="ar-BH"/>
        </w:rPr>
        <w:t>Regulamentul nr. 1370/2007</w:t>
      </w:r>
      <w:r>
        <w:rPr>
          <w:rStyle w:val="hps"/>
          <w:szCs w:val="24"/>
          <w:lang w:val="ro-RO" w:bidi="ar-BH"/>
        </w:rPr>
        <w:t xml:space="preserve"> prevede un termen de 1 an inaintea atribuirii pentru ca autoritatea publica sa publice in Jurnalul Oficial al Uniunii Europene documente continând informatiile urmatoare: numele si adresa autoritatii competente, tipul de compensare vizat, serviciile si domeniile acoperite potential de compensare.</w:t>
      </w:r>
      <w:r>
        <w:rPr>
          <w:rStyle w:val="hps"/>
        </w:rPr>
        <w:t xml:space="preserve"> In situatia </w:t>
      </w:r>
      <w:r>
        <w:rPr>
          <w:rStyle w:val="hps"/>
          <w:szCs w:val="24"/>
          <w:lang w:val="ro-RO" w:bidi="ar-BH"/>
        </w:rPr>
        <w:t>luarii unor masuri de urgenta in cazul unei perturbari a serviciilor sau in cazul riscului iminent de producere a unei asemenea perturbari, durata contractului este de maxim 2 ani si nu se mai face publicitate cu 1 an inainte.</w:t>
      </w:r>
    </w:p>
    <w:p w:rsidR="00E62D9C" w:rsidRPr="00384FDC" w:rsidRDefault="00F37A45" w:rsidP="00E62D9C">
      <w:pPr>
        <w:pStyle w:val="Normal1"/>
        <w:spacing w:before="120" w:beforeAutospacing="0" w:after="0" w:afterAutospacing="0"/>
        <w:jc w:val="both"/>
        <w:rPr>
          <w:rStyle w:val="hps"/>
          <w:color w:val="auto"/>
          <w:lang w:val="ro-RO" w:bidi="ar-BH"/>
        </w:rPr>
      </w:pPr>
      <w:r>
        <w:rPr>
          <w:rStyle w:val="hps"/>
          <w:color w:val="auto"/>
          <w:lang w:val="ro-RO" w:bidi="ar-BH"/>
        </w:rPr>
        <w:t xml:space="preserve">Acelasi regulament obliga fiecare autoritate competenta sa publice </w:t>
      </w:r>
      <w:r>
        <w:rPr>
          <w:rStyle w:val="hps"/>
          <w:b/>
          <w:color w:val="auto"/>
          <w:lang w:val="ro-RO" w:bidi="ar-BH"/>
        </w:rPr>
        <w:t>anual un raport cumulativ privind obligatiile de serviciu public</w:t>
      </w:r>
      <w:r>
        <w:rPr>
          <w:rStyle w:val="hps"/>
          <w:color w:val="auto"/>
          <w:lang w:val="ro-RO" w:bidi="ar-BH"/>
        </w:rPr>
        <w:t xml:space="preserve"> pentru care este raspunzatoare, operatorii de serviciu public selectati, precum si platile compensatorii si drepturile exclusive acordate operatorilor de servicii publice. Raportul in cauza trebuie sa faca distinctia intre transportul cu autobuzul si transportul pe sine, sa permita monitorizarea si evaluarea functionarii, a calitatii si a finantarii retelei de transport in comun si sa furnizeze, daca este cazul, informatii cu privire la natura si intinderea eventualelor drepturi exclusive acordate.</w:t>
      </w:r>
    </w:p>
    <w:p w:rsidR="00E62D9C" w:rsidRPr="00384FDC" w:rsidRDefault="00F37A45" w:rsidP="00E62D9C">
      <w:pPr>
        <w:pStyle w:val="Normal1"/>
        <w:spacing w:before="120" w:beforeAutospacing="0" w:after="0" w:afterAutospacing="0"/>
        <w:jc w:val="both"/>
        <w:rPr>
          <w:rStyle w:val="hps"/>
          <w:color w:val="auto"/>
          <w:lang w:val="ro-RO" w:bidi="ar-BH"/>
        </w:rPr>
      </w:pPr>
      <w:r>
        <w:rPr>
          <w:rStyle w:val="hps"/>
          <w:color w:val="auto"/>
          <w:lang w:val="ro-RO" w:bidi="ar-BH"/>
        </w:rPr>
        <w:t>Comisia intelege termenul „raport cumulativ” in sensul in care o autoritate competenta ar trebui sa publice un raport cuprinzator cu privire la toate contractele de servicii publice pe care le-a acordat, iar aceste contracte ar trebui sa fie identificate in mod individual. Informatiile furnizate trebuie sa se refere, prin urmare, nu doar la valorile totale, ci la fiecare contract in parte, asigurând, in acelasi timp, protectia intereselor comerciale legitime ale operatorilor in cauza.</w:t>
      </w:r>
    </w:p>
    <w:p w:rsidR="00E62D9C" w:rsidRPr="00384FDC" w:rsidRDefault="00F37A45" w:rsidP="00E62D9C">
      <w:pPr>
        <w:pStyle w:val="Normal1"/>
        <w:spacing w:before="120" w:beforeAutospacing="0" w:after="0" w:afterAutospacing="0"/>
        <w:jc w:val="both"/>
        <w:rPr>
          <w:rStyle w:val="hps"/>
          <w:color w:val="auto"/>
          <w:lang w:val="ro-RO" w:bidi="ar-BH"/>
        </w:rPr>
      </w:pPr>
      <w:r>
        <w:rPr>
          <w:rStyle w:val="hps"/>
          <w:color w:val="auto"/>
          <w:lang w:val="ro-RO" w:bidi="ar-BH"/>
        </w:rPr>
        <w:t>Operatorii de transport public trebuie sa furnizeze toate informatiile si datele autoritatii competente, pentru a-i permite acesteia din urma sa isi respecte obligatiile de publicare.</w:t>
      </w:r>
    </w:p>
    <w:p w:rsidR="00E62D9C" w:rsidRPr="00384FDC" w:rsidRDefault="00E62D9C" w:rsidP="00E62D9C">
      <w:pPr>
        <w:spacing w:after="0"/>
        <w:rPr>
          <w:rFonts w:cs="Arial"/>
          <w:lang w:val="ro-RO" w:bidi="ar-BH"/>
        </w:rPr>
      </w:pPr>
    </w:p>
    <w:p w:rsidR="00E62D9C" w:rsidRPr="00384FDC" w:rsidRDefault="00F37A45" w:rsidP="00E62D9C">
      <w:pPr>
        <w:spacing w:after="0"/>
        <w:rPr>
          <w:rFonts w:cs="Arial"/>
          <w:lang w:val="ro-RO" w:bidi="ar-BH"/>
        </w:rPr>
      </w:pPr>
      <w:r>
        <w:rPr>
          <w:rFonts w:cs="Arial"/>
          <w:lang w:val="ro-RO" w:bidi="ar-BH"/>
        </w:rPr>
        <w:t xml:space="preserve">Pentru asigurarea transparentei procedurii de atribuire, trebuie avute in vedere termenele pentru </w:t>
      </w:r>
      <w:r>
        <w:rPr>
          <w:rFonts w:cs="Arial"/>
          <w:b/>
          <w:lang w:val="ro-RO" w:bidi="ar-BH"/>
        </w:rPr>
        <w:t>consultare publica</w:t>
      </w:r>
      <w:r>
        <w:rPr>
          <w:rFonts w:cs="Arial"/>
          <w:lang w:val="ro-RO" w:bidi="ar-BH"/>
        </w:rPr>
        <w:t xml:space="preserve"> necesar a fi respectate pentru aprobarea documentelor respective in Consiliul Local (30 zile).</w:t>
      </w:r>
    </w:p>
    <w:p w:rsidR="00E62D9C" w:rsidRPr="00384FDC" w:rsidRDefault="00E62D9C" w:rsidP="00E62D9C">
      <w:pPr>
        <w:rPr>
          <w:rFonts w:cs="Arial"/>
          <w:lang w:val="ro-RO" w:bidi="ar-BH"/>
        </w:rPr>
      </w:pPr>
    </w:p>
    <w:p w:rsidR="00E62D9C" w:rsidRPr="00384FDC" w:rsidRDefault="00F37A45" w:rsidP="00E62D9C">
      <w:pPr>
        <w:rPr>
          <w:rFonts w:cs="Arial"/>
          <w:lang w:val="ro-RO" w:bidi="ar-BH"/>
        </w:rPr>
      </w:pPr>
      <w:r>
        <w:rPr>
          <w:rFonts w:cs="Arial"/>
          <w:lang w:val="ro-RO" w:bidi="ar-BH"/>
        </w:rPr>
        <w:t xml:space="preserve"> In ceea ce priveste </w:t>
      </w:r>
      <w:r>
        <w:rPr>
          <w:rFonts w:cs="Arial"/>
          <w:b/>
          <w:lang w:val="ro-RO" w:bidi="ar-BH"/>
        </w:rPr>
        <w:t>publicitatea conform legislatiei nationale</w:t>
      </w:r>
      <w:r>
        <w:rPr>
          <w:rFonts w:cs="Arial"/>
          <w:lang w:val="ro-RO" w:bidi="ar-BH"/>
        </w:rPr>
        <w:t xml:space="preserve">, aceasta este obligatorie </w:t>
      </w:r>
      <w:r>
        <w:rPr>
          <w:rFonts w:cs="Arial"/>
          <w:u w:val="single"/>
          <w:lang w:val="ro-RO" w:bidi="ar-BH"/>
        </w:rPr>
        <w:t>pentru atribuirea competitiva</w:t>
      </w:r>
      <w:r>
        <w:rPr>
          <w:rFonts w:cs="Arial"/>
          <w:lang w:val="ro-RO" w:bidi="ar-BH"/>
        </w:rPr>
        <w:t xml:space="preserve"> si prevede publicarea anuntului de licitatie in :</w:t>
      </w:r>
    </w:p>
    <w:p w:rsidR="00E62D9C" w:rsidRPr="00384FDC" w:rsidRDefault="00F37A45" w:rsidP="00E62D9C">
      <w:pPr>
        <w:numPr>
          <w:ilvl w:val="3"/>
          <w:numId w:val="118"/>
        </w:numPr>
        <w:spacing w:after="0"/>
        <w:jc w:val="left"/>
      </w:pPr>
      <w:r>
        <w:t xml:space="preserve">Monitorul Oficial partea a IV-a , </w:t>
      </w:r>
    </w:p>
    <w:p w:rsidR="00E62D9C" w:rsidRPr="00384FDC" w:rsidRDefault="00F37A45" w:rsidP="00E62D9C">
      <w:pPr>
        <w:numPr>
          <w:ilvl w:val="3"/>
          <w:numId w:val="118"/>
        </w:numPr>
        <w:spacing w:after="0"/>
        <w:jc w:val="left"/>
      </w:pPr>
      <w:r>
        <w:t>Un cotidian de circulatia nationala</w:t>
      </w:r>
    </w:p>
    <w:p w:rsidR="00E62D9C" w:rsidRPr="00384FDC" w:rsidRDefault="00F37A45" w:rsidP="00E62D9C">
      <w:pPr>
        <w:numPr>
          <w:ilvl w:val="3"/>
          <w:numId w:val="118"/>
        </w:numPr>
        <w:spacing w:after="0"/>
        <w:jc w:val="left"/>
      </w:pPr>
      <w:r>
        <w:lastRenderedPageBreak/>
        <w:t>Un cotidian local</w:t>
      </w:r>
    </w:p>
    <w:p w:rsidR="00E62D9C" w:rsidRPr="00384FDC" w:rsidRDefault="00F37A45" w:rsidP="00E62D9C">
      <w:pPr>
        <w:numPr>
          <w:ilvl w:val="3"/>
          <w:numId w:val="118"/>
        </w:numPr>
        <w:spacing w:after="0"/>
        <w:jc w:val="left"/>
      </w:pPr>
      <w:r>
        <w:t>Jurnalul Oficial al Comunitatii Europene (optional)</w:t>
      </w:r>
    </w:p>
    <w:p w:rsidR="00E62D9C" w:rsidRPr="00384FDC" w:rsidRDefault="00F37A45" w:rsidP="00E62D9C">
      <w:pPr>
        <w:rPr>
          <w:rFonts w:cs="Arial"/>
          <w:lang w:val="ro-RO" w:bidi="ar-BH"/>
        </w:rPr>
      </w:pPr>
      <w:r>
        <w:t xml:space="preserve">Termenul de depunere al ofertelor este de minim 30 zile si maxim 60 zile de la data publicarii. </w:t>
      </w:r>
    </w:p>
    <w:p w:rsidR="00E62D9C" w:rsidRPr="00384FDC" w:rsidRDefault="00E62D9C" w:rsidP="00E62D9C">
      <w:pPr>
        <w:spacing w:after="0"/>
        <w:ind w:left="1440"/>
        <w:rPr>
          <w:rFonts w:cs="Arial"/>
          <w:lang w:val="ro-RO" w:bidi="ar-BH"/>
        </w:rPr>
      </w:pPr>
    </w:p>
    <w:p w:rsidR="00E62D9C" w:rsidRPr="00384FDC" w:rsidRDefault="00F37A45" w:rsidP="00E62D9C">
      <w:pPr>
        <w:numPr>
          <w:ilvl w:val="0"/>
          <w:numId w:val="111"/>
        </w:numPr>
        <w:spacing w:after="0"/>
        <w:jc w:val="left"/>
        <w:rPr>
          <w:rFonts w:cs="Arial"/>
          <w:u w:val="single"/>
          <w:lang w:val="ro-RO" w:bidi="ar-BH"/>
        </w:rPr>
      </w:pPr>
      <w:r>
        <w:rPr>
          <w:rFonts w:cs="Arial"/>
          <w:u w:val="single"/>
          <w:lang w:val="ro-RO" w:bidi="ar-BH"/>
        </w:rPr>
        <w:t>Organizatorice;</w:t>
      </w:r>
    </w:p>
    <w:p w:rsidR="00E62D9C" w:rsidRPr="00384FDC" w:rsidRDefault="00F37A45" w:rsidP="00E62D9C">
      <w:pPr>
        <w:ind w:left="720"/>
        <w:rPr>
          <w:rFonts w:cs="Arial"/>
          <w:lang w:val="ro-RO" w:bidi="ar-BH"/>
        </w:rPr>
      </w:pPr>
      <w:r>
        <w:rPr>
          <w:rFonts w:cs="Arial"/>
          <w:lang w:val="ro-RO" w:bidi="ar-BH"/>
        </w:rPr>
        <w:t>Masurile clasificate in aceasta categorie urmaresc pregatirea personalului Autoritatii contractante si a instrumentelor interne necesare pentru restructurarea sistemului de transport, inceperea procedurii de atribuire si a procesului de monitorizare a contractului si de asemenea pentru monitorizarea compensatiei si verificarea compensatiei in exces, a compensatiei in minus, a subventiilor de stat, etc. Cele mai importante masuri sunt:</w:t>
      </w:r>
    </w:p>
    <w:p w:rsidR="00E62D9C" w:rsidRPr="00384FDC" w:rsidRDefault="00F37A45" w:rsidP="00E62D9C">
      <w:pPr>
        <w:numPr>
          <w:ilvl w:val="0"/>
          <w:numId w:val="112"/>
        </w:numPr>
        <w:spacing w:after="0"/>
        <w:rPr>
          <w:rFonts w:cs="Arial"/>
          <w:lang w:val="ro-RO" w:bidi="ar-BH"/>
        </w:rPr>
      </w:pPr>
      <w:r>
        <w:rPr>
          <w:rFonts w:cs="Arial"/>
          <w:b/>
          <w:lang w:val="ro-RO" w:bidi="ar-BH"/>
        </w:rPr>
        <w:t xml:space="preserve">Implementarea instrumentelor (software, instructiuni, metodologii) </w:t>
      </w:r>
      <w:r>
        <w:rPr>
          <w:rFonts w:cs="Arial"/>
          <w:lang w:val="ro-RO" w:bidi="ar-BH"/>
        </w:rPr>
        <w:t>pentru gestionarea corespunzatoare a contractelor la nivelul Autoritatii contractante.</w:t>
      </w:r>
    </w:p>
    <w:p w:rsidR="00E62D9C" w:rsidRPr="00384FDC" w:rsidRDefault="00F37A45" w:rsidP="00E62D9C">
      <w:pPr>
        <w:numPr>
          <w:ilvl w:val="0"/>
          <w:numId w:val="112"/>
        </w:numPr>
        <w:spacing w:after="0"/>
        <w:rPr>
          <w:rFonts w:cs="Arial"/>
          <w:lang w:val="ro-RO" w:bidi="ar-BH"/>
        </w:rPr>
      </w:pPr>
      <w:r>
        <w:rPr>
          <w:rFonts w:cs="Arial"/>
          <w:b/>
          <w:lang w:val="ro-RO" w:bidi="ar-BH"/>
        </w:rPr>
        <w:t>Creşterea capacitatii personalului</w:t>
      </w:r>
      <w:r>
        <w:rPr>
          <w:rFonts w:cs="Arial"/>
          <w:lang w:val="ro-RO" w:bidi="ar-BH"/>
        </w:rPr>
        <w:t xml:space="preserve"> (prin formare si programe de schimb de experienta) pentru incheierea si monitorizarea contractelor.</w:t>
      </w:r>
    </w:p>
    <w:p w:rsidR="00E62D9C" w:rsidRPr="00384FDC" w:rsidRDefault="00F37A45" w:rsidP="00E62D9C">
      <w:pPr>
        <w:numPr>
          <w:ilvl w:val="0"/>
          <w:numId w:val="112"/>
        </w:numPr>
        <w:spacing w:after="0"/>
        <w:rPr>
          <w:rFonts w:cs="Arial"/>
          <w:lang w:val="ro-RO" w:bidi="ar-BH"/>
        </w:rPr>
      </w:pPr>
      <w:r>
        <w:rPr>
          <w:rFonts w:cs="Arial"/>
          <w:b/>
          <w:lang w:val="ro-RO" w:bidi="ar-BH"/>
        </w:rPr>
        <w:t>Crearea unor noi solutii institutionale,</w:t>
      </w:r>
      <w:r>
        <w:rPr>
          <w:rFonts w:cs="Arial"/>
          <w:lang w:val="ro-RO" w:bidi="ar-BH"/>
        </w:rPr>
        <w:t xml:space="preserve"> pe baza bunelor practici europene, adaptate la caracteristicile locale ale sistemului de transport, operator si autoritatea contractanta, in vederea cresterii eficientei gestionarii intregului sistem.</w:t>
      </w:r>
    </w:p>
    <w:p w:rsidR="00E62D9C" w:rsidRPr="00384FDC" w:rsidRDefault="00E62D9C" w:rsidP="00E62D9C">
      <w:pPr>
        <w:rPr>
          <w:lang w:val="ro-RO" w:eastAsia="es-ES" w:bidi="ar-BH"/>
        </w:rPr>
      </w:pPr>
    </w:p>
    <w:p w:rsidR="00E62D9C" w:rsidRPr="00384FDC" w:rsidRDefault="00F37A45" w:rsidP="00E62D9C">
      <w:pPr>
        <w:rPr>
          <w:lang w:val="ro-RO" w:eastAsia="es-ES" w:bidi="ar-BH"/>
        </w:rPr>
      </w:pPr>
      <w:r>
        <w:rPr>
          <w:lang w:val="ro-RO" w:eastAsia="es-ES" w:bidi="ar-BH"/>
        </w:rPr>
        <w:t xml:space="preserve">Planul de actiuni cu duratele estimate si responsabilitati in pregatirea incheierii unui contract de sevicii publice este prezentat in </w:t>
      </w:r>
      <w:r>
        <w:rPr>
          <w:b/>
          <w:lang w:val="ro-RO" w:eastAsia="es-ES" w:bidi="ar-BH"/>
        </w:rPr>
        <w:t>Anexa 3.</w:t>
      </w:r>
    </w:p>
    <w:p w:rsidR="00E62D9C" w:rsidRPr="00384FDC" w:rsidRDefault="00E62D9C" w:rsidP="00E62D9C">
      <w:pPr>
        <w:rPr>
          <w:lang w:val="ro-RO" w:eastAsia="es-ES" w:bidi="ar-BH"/>
        </w:rPr>
      </w:pPr>
    </w:p>
    <w:p w:rsidR="00E62D9C" w:rsidRPr="00384FDC" w:rsidRDefault="00E62D9C" w:rsidP="00E62D9C">
      <w:pPr>
        <w:rPr>
          <w:lang w:val="ro-RO" w:eastAsia="es-ES" w:bidi="ar-BH"/>
        </w:rPr>
      </w:pPr>
    </w:p>
    <w:p w:rsidR="00E62D9C" w:rsidRPr="00384FDC" w:rsidRDefault="00E62D9C" w:rsidP="00E62D9C">
      <w:pPr>
        <w:rPr>
          <w:lang w:val="ro-RO" w:eastAsia="es-ES" w:bidi="ar-BH"/>
        </w:rPr>
        <w:sectPr w:rsidR="00E62D9C" w:rsidRPr="00384FDC" w:rsidSect="004E153F">
          <w:pgSz w:w="11906" w:h="16838"/>
          <w:pgMar w:top="1699" w:right="1411" w:bottom="1411" w:left="1411" w:header="706" w:footer="1037" w:gutter="0"/>
          <w:cols w:space="708"/>
          <w:docGrid w:linePitch="360"/>
        </w:sectPr>
      </w:pPr>
    </w:p>
    <w:p w:rsidR="00E62D9C" w:rsidRPr="00384FDC" w:rsidRDefault="00E62D9C" w:rsidP="00E62D9C">
      <w:pPr>
        <w:rPr>
          <w:lang w:val="ro-RO" w:eastAsia="es-ES" w:bidi="ar-BH"/>
        </w:rPr>
      </w:pPr>
    </w:p>
    <w:p w:rsidR="00E62D9C" w:rsidRPr="00384FDC" w:rsidRDefault="00E62D9C" w:rsidP="00E62D9C">
      <w:pPr>
        <w:rPr>
          <w:lang w:val="ro-RO" w:eastAsia="es-ES" w:bidi="ar-BH"/>
        </w:rPr>
      </w:pPr>
    </w:p>
    <w:p w:rsidR="00E62D9C" w:rsidRPr="00384FDC" w:rsidRDefault="00F37A45" w:rsidP="00E62D9C">
      <w:pPr>
        <w:pStyle w:val="Heading1"/>
        <w:pageBreakBefore w:val="0"/>
        <w:numPr>
          <w:ilvl w:val="0"/>
          <w:numId w:val="0"/>
        </w:numPr>
        <w:spacing w:before="240" w:after="240"/>
        <w:ind w:left="431"/>
        <w:rPr>
          <w:rFonts w:cs="Arial"/>
          <w:lang w:val="en-US"/>
        </w:rPr>
      </w:pPr>
      <w:bookmarkStart w:id="139" w:name="_Toc397245972"/>
      <w:bookmarkStart w:id="140" w:name="_Toc397318333"/>
      <w:r>
        <w:rPr>
          <w:rFonts w:cs="Arial"/>
          <w:lang w:val="en-US"/>
        </w:rPr>
        <w:t>ANEXA 1   OPERATIUNI LUNARE REALIZATE IN CADRUL CSP</w:t>
      </w:r>
      <w:bookmarkEnd w:id="139"/>
      <w:bookmarkEnd w:id="140"/>
    </w:p>
    <w:p w:rsidR="00E62D9C" w:rsidRPr="00384FDC" w:rsidRDefault="00E62D9C" w:rsidP="00E62D9C">
      <w:pPr>
        <w:rPr>
          <w:lang w:val="ro-RO" w:eastAsia="es-ES" w:bidi="ar-BH"/>
        </w:rPr>
      </w:pPr>
    </w:p>
    <w:p w:rsidR="00E62D9C" w:rsidRPr="00384FDC" w:rsidRDefault="001F0269" w:rsidP="00E62D9C">
      <w:pPr>
        <w:rPr>
          <w:lang w:val="ro-RO" w:eastAsia="es-ES" w:bidi="ar-BH"/>
        </w:rPr>
      </w:pPr>
      <w:r w:rsidRPr="00384FDC">
        <w:rPr>
          <w:noProof/>
          <w:lang w:val="ro-RO" w:eastAsia="ro-RO"/>
        </w:rPr>
        <w:drawing>
          <wp:inline distT="0" distB="0" distL="0" distR="0">
            <wp:extent cx="9563100" cy="32492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63100" cy="3249295"/>
                    </a:xfrm>
                    <a:prstGeom prst="rect">
                      <a:avLst/>
                    </a:prstGeom>
                    <a:noFill/>
                    <a:ln>
                      <a:noFill/>
                    </a:ln>
                  </pic:spPr>
                </pic:pic>
              </a:graphicData>
            </a:graphic>
          </wp:inline>
        </w:drawing>
      </w:r>
    </w:p>
    <w:p w:rsidR="00E62D9C" w:rsidRPr="00384FDC" w:rsidRDefault="00E62D9C" w:rsidP="00E62D9C">
      <w:pPr>
        <w:rPr>
          <w:lang w:val="ro-RO" w:eastAsia="es-ES" w:bidi="ar-BH"/>
        </w:rPr>
      </w:pPr>
    </w:p>
    <w:p w:rsidR="00E62D9C" w:rsidRPr="00384FDC" w:rsidRDefault="00E62D9C" w:rsidP="00E62D9C">
      <w:pPr>
        <w:rPr>
          <w:lang w:val="ro-RO" w:eastAsia="es-ES" w:bidi="ar-BH"/>
        </w:rPr>
      </w:pPr>
    </w:p>
    <w:p w:rsidR="00E62D9C" w:rsidRPr="00384FDC" w:rsidRDefault="00E62D9C" w:rsidP="00E62D9C">
      <w:pPr>
        <w:rPr>
          <w:lang w:val="ro-RO" w:eastAsia="es-ES" w:bidi="ar-BH"/>
        </w:rPr>
      </w:pPr>
    </w:p>
    <w:p w:rsidR="00E62D9C" w:rsidRPr="00384FDC" w:rsidRDefault="00E62D9C" w:rsidP="00E62D9C">
      <w:pPr>
        <w:rPr>
          <w:lang w:val="ro-RO" w:eastAsia="es-ES" w:bidi="ar-BH"/>
        </w:rPr>
      </w:pPr>
    </w:p>
    <w:p w:rsidR="00E62D9C" w:rsidRPr="00384FDC" w:rsidRDefault="00F37A45" w:rsidP="00E62D9C">
      <w:pPr>
        <w:pStyle w:val="Heading1"/>
        <w:pageBreakBefore w:val="0"/>
        <w:numPr>
          <w:ilvl w:val="0"/>
          <w:numId w:val="0"/>
        </w:numPr>
        <w:spacing w:before="240" w:after="240"/>
        <w:ind w:left="431"/>
        <w:rPr>
          <w:rFonts w:cs="Arial"/>
          <w:lang w:val="en-US"/>
        </w:rPr>
      </w:pPr>
      <w:bookmarkStart w:id="141" w:name="_Toc397245973"/>
      <w:bookmarkStart w:id="142" w:name="_Toc397318334"/>
      <w:bookmarkStart w:id="143" w:name="_Toc389151089"/>
      <w:r>
        <w:rPr>
          <w:rFonts w:cs="Arial"/>
          <w:lang w:val="en-US"/>
        </w:rPr>
        <w:lastRenderedPageBreak/>
        <w:t>ANEXA 2   OPERATIUNI ANUALE SI TRIMESTRIALE REALIZATE IN CADRUL CSP</w:t>
      </w:r>
      <w:bookmarkEnd w:id="141"/>
      <w:bookmarkEnd w:id="142"/>
    </w:p>
    <w:p w:rsidR="00E62D9C" w:rsidRPr="00384FDC" w:rsidRDefault="001F0269" w:rsidP="00E62D9C">
      <w:pPr>
        <w:rPr>
          <w:lang w:val="en-US"/>
        </w:rPr>
      </w:pPr>
      <w:r w:rsidRPr="00384FDC">
        <w:rPr>
          <w:noProof/>
          <w:lang w:val="ro-RO" w:eastAsia="ro-RO"/>
        </w:rPr>
        <w:drawing>
          <wp:inline distT="0" distB="0" distL="0" distR="0">
            <wp:extent cx="9389110" cy="386461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89110" cy="3864610"/>
                    </a:xfrm>
                    <a:prstGeom prst="rect">
                      <a:avLst/>
                    </a:prstGeom>
                    <a:noFill/>
                    <a:ln>
                      <a:noFill/>
                    </a:ln>
                  </pic:spPr>
                </pic:pic>
              </a:graphicData>
            </a:graphic>
          </wp:inline>
        </w:drawing>
      </w:r>
    </w:p>
    <w:p w:rsidR="00E62D9C" w:rsidRPr="00384FDC" w:rsidRDefault="00E62D9C" w:rsidP="00E62D9C">
      <w:pPr>
        <w:rPr>
          <w:lang w:val="en-US"/>
        </w:rPr>
      </w:pPr>
    </w:p>
    <w:p w:rsidR="00E62D9C" w:rsidRPr="00384FDC" w:rsidRDefault="00E62D9C" w:rsidP="00E62D9C">
      <w:pPr>
        <w:rPr>
          <w:lang w:val="en-US"/>
        </w:rPr>
        <w:sectPr w:rsidR="00E62D9C" w:rsidRPr="00384FDC" w:rsidSect="004E153F">
          <w:pgSz w:w="16838" w:h="11906" w:orient="landscape"/>
          <w:pgMar w:top="1411" w:right="1699" w:bottom="1411" w:left="1411" w:header="706" w:footer="1037" w:gutter="0"/>
          <w:cols w:space="708"/>
          <w:docGrid w:linePitch="360"/>
        </w:sectPr>
      </w:pPr>
    </w:p>
    <w:bookmarkEnd w:id="143"/>
    <w:p w:rsidR="00E62D9C" w:rsidRPr="00384FDC" w:rsidRDefault="00E62D9C" w:rsidP="00E62D9C">
      <w:pPr>
        <w:rPr>
          <w:lang w:val="ro-RO" w:eastAsia="es-ES" w:bidi="ar-BH"/>
        </w:rPr>
      </w:pPr>
    </w:p>
    <w:p w:rsidR="00E62D9C" w:rsidRPr="00384FDC" w:rsidRDefault="00F37A45" w:rsidP="00E62D9C">
      <w:pPr>
        <w:pStyle w:val="Heading1"/>
        <w:pageBreakBefore w:val="0"/>
        <w:numPr>
          <w:ilvl w:val="0"/>
          <w:numId w:val="0"/>
        </w:numPr>
        <w:spacing w:before="240" w:after="240"/>
        <w:ind w:left="431"/>
        <w:rPr>
          <w:rFonts w:cs="Arial"/>
          <w:lang w:val="en-US"/>
        </w:rPr>
      </w:pPr>
      <w:bookmarkStart w:id="144" w:name="_Toc223839129"/>
      <w:bookmarkStart w:id="145" w:name="_Toc236107156"/>
      <w:bookmarkStart w:id="146" w:name="_Toc237248348"/>
      <w:bookmarkStart w:id="147" w:name="_Toc397245974"/>
      <w:bookmarkStart w:id="148" w:name="_Toc397318335"/>
      <w:r>
        <w:rPr>
          <w:rFonts w:cs="Arial"/>
          <w:lang w:val="en-US"/>
        </w:rPr>
        <w:t>ANEXA 3 PLAN DE ACTIUNI DETALIAT</w:t>
      </w:r>
      <w:bookmarkEnd w:id="144"/>
      <w:bookmarkEnd w:id="145"/>
      <w:bookmarkEnd w:id="146"/>
      <w:bookmarkEnd w:id="147"/>
      <w:bookmarkEnd w:id="148"/>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08"/>
        <w:gridCol w:w="1350"/>
        <w:gridCol w:w="2070"/>
      </w:tblGrid>
      <w:tr w:rsidR="00E62D9C" w:rsidRPr="00384FDC" w:rsidTr="004E153F">
        <w:trPr>
          <w:trHeight w:val="157"/>
        </w:trPr>
        <w:tc>
          <w:tcPr>
            <w:tcW w:w="10908" w:type="dxa"/>
            <w:tcBorders>
              <w:top w:val="single" w:sz="4" w:space="0" w:color="auto"/>
              <w:left w:val="single" w:sz="4" w:space="0" w:color="auto"/>
              <w:bottom w:val="single" w:sz="4" w:space="0" w:color="auto"/>
              <w:right w:val="single" w:sz="4" w:space="0" w:color="auto"/>
            </w:tcBorders>
            <w:shd w:val="clear" w:color="auto" w:fill="E0E0E0"/>
          </w:tcPr>
          <w:p w:rsidR="00E62D9C" w:rsidRPr="00384FDC" w:rsidRDefault="00F37A45" w:rsidP="004E153F">
            <w:pPr>
              <w:spacing w:after="0"/>
              <w:jc w:val="center"/>
              <w:rPr>
                <w:rFonts w:cs="Arial"/>
                <w:b/>
                <w:lang w:val="pt-BR"/>
              </w:rPr>
            </w:pPr>
            <w:r>
              <w:rPr>
                <w:rFonts w:cs="Arial"/>
                <w:b/>
                <w:lang w:val="pt-BR"/>
              </w:rPr>
              <w:t>Activitatea</w:t>
            </w:r>
          </w:p>
        </w:tc>
        <w:tc>
          <w:tcPr>
            <w:tcW w:w="1350" w:type="dxa"/>
            <w:tcBorders>
              <w:top w:val="single" w:sz="4" w:space="0" w:color="auto"/>
              <w:left w:val="single" w:sz="4" w:space="0" w:color="auto"/>
              <w:bottom w:val="single" w:sz="4" w:space="0" w:color="auto"/>
              <w:right w:val="single" w:sz="4" w:space="0" w:color="auto"/>
            </w:tcBorders>
            <w:shd w:val="clear" w:color="auto" w:fill="E0E0E0"/>
          </w:tcPr>
          <w:p w:rsidR="00E62D9C" w:rsidRPr="00384FDC" w:rsidRDefault="00F37A45" w:rsidP="004E153F">
            <w:pPr>
              <w:spacing w:after="0"/>
              <w:jc w:val="center"/>
              <w:rPr>
                <w:rFonts w:cs="Arial"/>
                <w:b/>
                <w:lang w:val="pt-BR"/>
              </w:rPr>
            </w:pPr>
            <w:r>
              <w:rPr>
                <w:rFonts w:cs="Arial"/>
                <w:b/>
                <w:lang w:val="pt-BR"/>
              </w:rPr>
              <w:t>Durata</w:t>
            </w:r>
          </w:p>
        </w:tc>
        <w:tc>
          <w:tcPr>
            <w:tcW w:w="2070" w:type="dxa"/>
            <w:tcBorders>
              <w:top w:val="single" w:sz="4" w:space="0" w:color="auto"/>
              <w:left w:val="single" w:sz="4" w:space="0" w:color="auto"/>
              <w:bottom w:val="single" w:sz="4" w:space="0" w:color="auto"/>
              <w:right w:val="single" w:sz="4" w:space="0" w:color="auto"/>
            </w:tcBorders>
            <w:shd w:val="clear" w:color="auto" w:fill="E0E0E0"/>
          </w:tcPr>
          <w:p w:rsidR="00E62D9C" w:rsidRPr="00384FDC" w:rsidRDefault="00F37A45" w:rsidP="004E153F">
            <w:pPr>
              <w:spacing w:after="0"/>
              <w:ind w:left="242" w:hanging="242"/>
              <w:jc w:val="center"/>
              <w:rPr>
                <w:rFonts w:cs="Arial"/>
                <w:b/>
                <w:lang w:val="pt-BR"/>
              </w:rPr>
            </w:pPr>
            <w:r>
              <w:rPr>
                <w:rFonts w:cs="Arial"/>
                <w:b/>
                <w:lang w:val="pt-BR"/>
              </w:rPr>
              <w:t>Responsabilitati</w:t>
            </w:r>
          </w:p>
        </w:tc>
      </w:tr>
      <w:tr w:rsidR="00E62D9C" w:rsidRPr="00384FDC" w:rsidTr="004E153F">
        <w:trPr>
          <w:trHeight w:val="157"/>
        </w:trPr>
        <w:tc>
          <w:tcPr>
            <w:tcW w:w="10908" w:type="dxa"/>
            <w:tcBorders>
              <w:top w:val="single" w:sz="4" w:space="0" w:color="auto"/>
              <w:left w:val="single" w:sz="4" w:space="0" w:color="auto"/>
              <w:bottom w:val="single" w:sz="4" w:space="0" w:color="auto"/>
              <w:right w:val="single" w:sz="4" w:space="0" w:color="auto"/>
            </w:tcBorders>
            <w:shd w:val="clear" w:color="auto" w:fill="auto"/>
          </w:tcPr>
          <w:p w:rsidR="00E62D9C" w:rsidRPr="00384FDC" w:rsidRDefault="00E62D9C" w:rsidP="004E153F">
            <w:pPr>
              <w:spacing w:after="0"/>
              <w:rPr>
                <w:rFonts w:cs="Arial"/>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E62D9C" w:rsidRPr="00384FDC" w:rsidRDefault="00E62D9C" w:rsidP="004E153F">
            <w:pPr>
              <w:spacing w:after="0"/>
              <w:jc w:val="center"/>
              <w:rPr>
                <w:rFonts w:cs="Arial"/>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62D9C" w:rsidRPr="00384FDC" w:rsidRDefault="00E62D9C" w:rsidP="004E153F">
            <w:pPr>
              <w:spacing w:after="0"/>
              <w:jc w:val="left"/>
              <w:rPr>
                <w:rFonts w:cs="Arial"/>
              </w:rPr>
            </w:pPr>
          </w:p>
        </w:tc>
      </w:tr>
      <w:tr w:rsidR="00E62D9C" w:rsidRPr="00384FDC" w:rsidTr="004E153F">
        <w:trPr>
          <w:trHeight w:val="157"/>
        </w:trPr>
        <w:tc>
          <w:tcPr>
            <w:tcW w:w="10908" w:type="dxa"/>
            <w:tcBorders>
              <w:top w:val="single" w:sz="4" w:space="0" w:color="auto"/>
              <w:left w:val="single" w:sz="4" w:space="0" w:color="auto"/>
              <w:bottom w:val="single" w:sz="4" w:space="0" w:color="auto"/>
              <w:right w:val="single" w:sz="4" w:space="0" w:color="auto"/>
            </w:tcBorders>
            <w:shd w:val="clear" w:color="auto" w:fill="auto"/>
          </w:tcPr>
          <w:p w:rsidR="00E62D9C" w:rsidRPr="00384FDC" w:rsidRDefault="00F37A45" w:rsidP="004E153F">
            <w:pPr>
              <w:spacing w:after="0"/>
              <w:rPr>
                <w:rFonts w:eastAsia="Times New Roman"/>
                <w:b/>
                <w:szCs w:val="24"/>
              </w:rPr>
            </w:pPr>
            <w:r>
              <w:rPr>
                <w:rFonts w:eastAsia="Times New Roman"/>
                <w:b/>
                <w:szCs w:val="24"/>
              </w:rPr>
              <w:t>Pregatirea documentelor si realizarea actiunilor necesare incheierii contractului de delegare a serviciilor publice de transport (analiza situatiei existente, stabilire/adaptare Plan de transport, calcul cost/km, stabilire durata contract si strategie de contractare)</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E62D9C" w:rsidRPr="00384FDC" w:rsidRDefault="00F37A45" w:rsidP="004E153F">
            <w:pPr>
              <w:spacing w:after="0"/>
              <w:jc w:val="center"/>
              <w:rPr>
                <w:rFonts w:cs="Arial"/>
              </w:rPr>
            </w:pPr>
            <w:r>
              <w:rPr>
                <w:rFonts w:cs="Arial"/>
                <w:b/>
              </w:rPr>
              <w:t>1 - 6 luni</w:t>
            </w:r>
            <w:r>
              <w:rPr>
                <w:rFonts w:cs="Arial"/>
              </w:rPr>
              <w:t xml:space="preserve"> (functie de situatia concreta si strategiile de contractare adoptate)</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62D9C" w:rsidRPr="00384FDC" w:rsidRDefault="00F37A45" w:rsidP="004E153F">
            <w:pPr>
              <w:spacing w:after="0"/>
              <w:jc w:val="left"/>
              <w:rPr>
                <w:rFonts w:cs="Arial"/>
              </w:rPr>
            </w:pPr>
            <w:r>
              <w:rPr>
                <w:rFonts w:cs="Arial"/>
                <w:u w:val="single"/>
              </w:rPr>
              <w:t>Pregatire:</w:t>
            </w:r>
            <w:r>
              <w:rPr>
                <w:rFonts w:cs="Arial"/>
              </w:rPr>
              <w:t>Autoritatea de autorizare, Compartimente din cadrul Autoritatii Contractante, Operator public  consultant (extern)</w:t>
            </w:r>
          </w:p>
        </w:tc>
      </w:tr>
      <w:tr w:rsidR="00E62D9C" w:rsidRPr="00384FDC" w:rsidTr="004E153F">
        <w:trPr>
          <w:trHeight w:val="157"/>
        </w:trPr>
        <w:tc>
          <w:tcPr>
            <w:tcW w:w="10908" w:type="dxa"/>
            <w:tcBorders>
              <w:top w:val="single" w:sz="4" w:space="0" w:color="auto"/>
              <w:left w:val="single" w:sz="4" w:space="0" w:color="auto"/>
              <w:bottom w:val="single" w:sz="4" w:space="0" w:color="auto"/>
              <w:right w:val="single" w:sz="4" w:space="0" w:color="auto"/>
            </w:tcBorders>
            <w:shd w:val="clear" w:color="auto" w:fill="auto"/>
          </w:tcPr>
          <w:p w:rsidR="00E62D9C" w:rsidRPr="00384FDC" w:rsidRDefault="00F75059" w:rsidP="004E153F">
            <w:pPr>
              <w:pStyle w:val="ListParagraph"/>
              <w:spacing w:after="0"/>
              <w:ind w:left="0" w:firstLine="0"/>
              <w:rPr>
                <w:rFonts w:ascii="Times New Roman" w:eastAsia="Times" w:hAnsi="Times New Roman"/>
                <w:b/>
                <w:sz w:val="24"/>
                <w:lang w:val="ro-RO" w:bidi="ar-BH"/>
              </w:rPr>
            </w:pPr>
            <w:r w:rsidRPr="00F75059">
              <w:rPr>
                <w:rStyle w:val="hps"/>
                <w:rFonts w:ascii="Times New Roman" w:eastAsia="Times" w:hAnsi="Times New Roman"/>
                <w:b/>
                <w:sz w:val="24"/>
                <w:lang w:val="ro-RO" w:bidi="ar-BH"/>
              </w:rPr>
              <w:t xml:space="preserve">Aprobarea de catre Consiliul Local a strategiei de contractare si a documentelor necesare inceperii proceduriilor de atribuire a contractelor de delegare, </w:t>
            </w:r>
            <w:r w:rsidRPr="00F75059">
              <w:rPr>
                <w:rStyle w:val="hps"/>
                <w:rFonts w:ascii="Times New Roman" w:eastAsia="Times" w:hAnsi="Times New Roman"/>
                <w:sz w:val="24"/>
              </w:rPr>
              <w:t>conform Legii 51/ 2006 si a Ordinului ANRSC 262/ 2007:</w:t>
            </w:r>
          </w:p>
          <w:p w:rsidR="00E62D9C" w:rsidRPr="00384FDC" w:rsidRDefault="00E62D9C" w:rsidP="004E153F">
            <w:pPr>
              <w:widowControl w:val="0"/>
              <w:numPr>
                <w:ilvl w:val="0"/>
                <w:numId w:val="125"/>
              </w:numPr>
              <w:adjustRightInd w:val="0"/>
              <w:spacing w:after="0"/>
              <w:textAlignment w:val="baseline"/>
              <w:rPr>
                <w:rFonts w:cs="Arial"/>
                <w:lang w:val="ro-RO" w:bidi="ar-BH"/>
              </w:rPr>
            </w:pPr>
            <w:r w:rsidRPr="00384FDC">
              <w:rPr>
                <w:rFonts w:cs="Arial"/>
                <w:lang w:val="ro-RO" w:bidi="ar-BH"/>
              </w:rPr>
              <w:t xml:space="preserve">studiul de oportunitate </w:t>
            </w:r>
          </w:p>
          <w:p w:rsidR="00E62D9C" w:rsidRPr="00384FDC" w:rsidRDefault="00F37A45" w:rsidP="004E153F">
            <w:pPr>
              <w:widowControl w:val="0"/>
              <w:numPr>
                <w:ilvl w:val="0"/>
                <w:numId w:val="125"/>
              </w:numPr>
              <w:adjustRightInd w:val="0"/>
              <w:spacing w:after="0"/>
              <w:textAlignment w:val="baseline"/>
              <w:rPr>
                <w:rFonts w:cs="Arial"/>
                <w:lang w:val="ro-RO" w:bidi="ar-BH"/>
              </w:rPr>
            </w:pPr>
            <w:r>
              <w:rPr>
                <w:rFonts w:cs="Arial"/>
                <w:lang w:val="ro-RO" w:bidi="ar-BH"/>
              </w:rPr>
              <w:t xml:space="preserve">hotararea Consiliului Local de stabilire a modalitatii de gestiune a serviciului; </w:t>
            </w:r>
          </w:p>
          <w:p w:rsidR="00E62D9C" w:rsidRPr="00384FDC" w:rsidRDefault="00F37A45" w:rsidP="004E153F">
            <w:pPr>
              <w:widowControl w:val="0"/>
              <w:numPr>
                <w:ilvl w:val="0"/>
                <w:numId w:val="125"/>
              </w:numPr>
              <w:adjustRightInd w:val="0"/>
              <w:spacing w:after="0"/>
              <w:textAlignment w:val="baseline"/>
              <w:rPr>
                <w:rFonts w:cs="Arial"/>
                <w:lang w:val="ro-RO" w:bidi="ar-BH"/>
              </w:rPr>
            </w:pPr>
            <w:r>
              <w:rPr>
                <w:rFonts w:cs="Arial"/>
                <w:lang w:val="ro-RO" w:bidi="ar-BH"/>
              </w:rPr>
              <w:t>proiectul contractului de servicii publice</w:t>
            </w:r>
          </w:p>
          <w:p w:rsidR="00E62D9C" w:rsidRPr="00384FDC" w:rsidRDefault="00F37A45" w:rsidP="004E153F">
            <w:pPr>
              <w:widowControl w:val="0"/>
              <w:numPr>
                <w:ilvl w:val="0"/>
                <w:numId w:val="125"/>
              </w:numPr>
              <w:adjustRightInd w:val="0"/>
              <w:spacing w:after="0"/>
              <w:textAlignment w:val="baseline"/>
              <w:rPr>
                <w:rFonts w:cs="Arial"/>
                <w:lang w:val="ro-RO" w:bidi="ar-BH"/>
              </w:rPr>
            </w:pPr>
            <w:r>
              <w:rPr>
                <w:rFonts w:cs="Arial"/>
                <w:lang w:val="ro-RO" w:bidi="ar-BH"/>
              </w:rPr>
              <w:t xml:space="preserve">caietul de sarcini al transportului public local incluzand Programul de transport public </w:t>
            </w:r>
          </w:p>
          <w:p w:rsidR="00E62D9C" w:rsidRPr="00384FDC" w:rsidRDefault="00F37A45" w:rsidP="004E153F">
            <w:pPr>
              <w:widowControl w:val="0"/>
              <w:numPr>
                <w:ilvl w:val="0"/>
                <w:numId w:val="125"/>
              </w:numPr>
              <w:adjustRightInd w:val="0"/>
              <w:spacing w:after="0"/>
              <w:textAlignment w:val="baseline"/>
              <w:rPr>
                <w:rFonts w:cs="Arial"/>
                <w:lang w:val="ro-RO" w:bidi="ar-BH"/>
              </w:rPr>
            </w:pPr>
            <w:r>
              <w:rPr>
                <w:rFonts w:cs="Arial"/>
                <w:lang w:val="ro-RO" w:bidi="ar-BH"/>
              </w:rPr>
              <w:t xml:space="preserve">regulamentul pentru efectuarea transportului public local </w:t>
            </w:r>
          </w:p>
          <w:p w:rsidR="00E62D9C" w:rsidRPr="00384FDC" w:rsidRDefault="00F37A45" w:rsidP="004E153F">
            <w:pPr>
              <w:widowControl w:val="0"/>
              <w:numPr>
                <w:ilvl w:val="0"/>
                <w:numId w:val="125"/>
              </w:numPr>
              <w:adjustRightInd w:val="0"/>
              <w:spacing w:after="0"/>
              <w:textAlignment w:val="baseline"/>
              <w:rPr>
                <w:rFonts w:cs="Arial"/>
                <w:lang w:val="ro-RO" w:bidi="ar-BH"/>
              </w:rPr>
            </w:pPr>
            <w:r>
              <w:rPr>
                <w:rFonts w:cs="Arial"/>
                <w:lang w:val="ro-RO" w:bidi="ar-BH"/>
              </w:rPr>
              <w:t xml:space="preserve">cerintele privind eligibilitatea </w:t>
            </w:r>
          </w:p>
          <w:p w:rsidR="00E62D9C" w:rsidRPr="00384FDC" w:rsidRDefault="00F37A45" w:rsidP="004E153F">
            <w:pPr>
              <w:widowControl w:val="0"/>
              <w:numPr>
                <w:ilvl w:val="0"/>
                <w:numId w:val="125"/>
              </w:numPr>
              <w:adjustRightInd w:val="0"/>
              <w:spacing w:after="0"/>
              <w:textAlignment w:val="baseline"/>
              <w:rPr>
                <w:rFonts w:cs="Arial"/>
                <w:lang w:val="ro-RO" w:bidi="ar-BH"/>
              </w:rPr>
            </w:pPr>
            <w:r>
              <w:rPr>
                <w:rFonts w:cs="Arial"/>
                <w:lang w:val="ro-RO" w:bidi="ar-BH"/>
              </w:rPr>
              <w:t>criteriile de selectie a ofertelor.</w:t>
            </w:r>
          </w:p>
          <w:p w:rsidR="00E62D9C" w:rsidRPr="00384FDC" w:rsidRDefault="00E62D9C" w:rsidP="004E153F">
            <w:pPr>
              <w:spacing w:after="0"/>
              <w:rPr>
                <w:rFonts w:cs="Arial"/>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E62D9C" w:rsidRPr="00384FDC" w:rsidRDefault="00F37A45" w:rsidP="004E153F">
            <w:pPr>
              <w:spacing w:after="0"/>
              <w:jc w:val="center"/>
              <w:rPr>
                <w:rFonts w:cs="Arial"/>
                <w:b/>
              </w:rPr>
            </w:pPr>
            <w:r>
              <w:rPr>
                <w:rFonts w:cs="Arial"/>
                <w:b/>
              </w:rPr>
              <w:t>1 luna</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62D9C" w:rsidRPr="00384FDC" w:rsidRDefault="00F37A45" w:rsidP="004E153F">
            <w:pPr>
              <w:spacing w:after="0"/>
              <w:jc w:val="left"/>
              <w:rPr>
                <w:rFonts w:cs="Arial"/>
              </w:rPr>
            </w:pPr>
            <w:r>
              <w:rPr>
                <w:rFonts w:cs="Arial"/>
                <w:u w:val="single"/>
              </w:rPr>
              <w:t>Pregatire</w:t>
            </w:r>
            <w:r>
              <w:rPr>
                <w:rFonts w:cs="Arial"/>
              </w:rPr>
              <w:t>: Autoritatea de Autorizare</w:t>
            </w:r>
          </w:p>
          <w:p w:rsidR="00E62D9C" w:rsidRPr="00384FDC" w:rsidRDefault="00F37A45" w:rsidP="004E153F">
            <w:pPr>
              <w:spacing w:after="0"/>
              <w:jc w:val="left"/>
              <w:rPr>
                <w:rFonts w:cs="Arial"/>
              </w:rPr>
            </w:pPr>
            <w:r>
              <w:rPr>
                <w:rFonts w:cs="Arial"/>
                <w:u w:val="single"/>
              </w:rPr>
              <w:t>Aprobare:</w:t>
            </w:r>
            <w:r>
              <w:rPr>
                <w:rFonts w:cs="Arial"/>
              </w:rPr>
              <w:t xml:space="preserve"> Consiliului Local</w:t>
            </w:r>
          </w:p>
        </w:tc>
      </w:tr>
      <w:tr w:rsidR="00E62D9C" w:rsidRPr="00384FDC" w:rsidTr="004E153F">
        <w:trPr>
          <w:trHeight w:val="157"/>
        </w:trPr>
        <w:tc>
          <w:tcPr>
            <w:tcW w:w="10908" w:type="dxa"/>
            <w:tcBorders>
              <w:top w:val="single" w:sz="4" w:space="0" w:color="auto"/>
              <w:left w:val="single" w:sz="4" w:space="0" w:color="auto"/>
              <w:bottom w:val="single" w:sz="4" w:space="0" w:color="auto"/>
              <w:right w:val="single" w:sz="4" w:space="0" w:color="auto"/>
            </w:tcBorders>
            <w:shd w:val="clear" w:color="auto" w:fill="B8CCE4"/>
          </w:tcPr>
          <w:p w:rsidR="00E62D9C" w:rsidRPr="00384FDC" w:rsidRDefault="00F37A45" w:rsidP="004E153F">
            <w:pPr>
              <w:spacing w:after="0"/>
              <w:rPr>
                <w:rFonts w:eastAsia="Times New Roman"/>
                <w:b/>
                <w:szCs w:val="24"/>
              </w:rPr>
            </w:pPr>
            <w:r>
              <w:rPr>
                <w:rFonts w:eastAsia="Times New Roman"/>
                <w:b/>
                <w:szCs w:val="24"/>
              </w:rPr>
              <w:t xml:space="preserve">Publicare in Jurnalul Oficial al Uniunii Europene a Intentiei de contractare a serviciilor publice de transport </w:t>
            </w:r>
          </w:p>
        </w:tc>
        <w:tc>
          <w:tcPr>
            <w:tcW w:w="1350" w:type="dxa"/>
            <w:tcBorders>
              <w:top w:val="single" w:sz="4" w:space="0" w:color="auto"/>
              <w:left w:val="single" w:sz="4" w:space="0" w:color="auto"/>
              <w:bottom w:val="single" w:sz="4" w:space="0" w:color="auto"/>
              <w:right w:val="single" w:sz="4" w:space="0" w:color="auto"/>
            </w:tcBorders>
            <w:shd w:val="clear" w:color="auto" w:fill="B8CCE4"/>
          </w:tcPr>
          <w:p w:rsidR="00E62D9C" w:rsidRPr="00384FDC" w:rsidRDefault="00F37A45" w:rsidP="004E153F">
            <w:pPr>
              <w:spacing w:after="0"/>
              <w:jc w:val="center"/>
              <w:rPr>
                <w:rFonts w:cs="Arial"/>
              </w:rPr>
            </w:pPr>
            <w:r>
              <w:rPr>
                <w:rFonts w:cs="Arial"/>
                <w:b/>
              </w:rPr>
              <w:t>0,5 luni</w:t>
            </w:r>
            <w:r>
              <w:rPr>
                <w:rFonts w:cs="Arial"/>
              </w:rPr>
              <w:t xml:space="preserve"> (termen:</w:t>
            </w:r>
            <w:r>
              <w:rPr>
                <w:rFonts w:cs="Arial"/>
                <w:u w:val="single"/>
              </w:rPr>
              <w:t>cu un an anterior datei de atribuire)</w:t>
            </w:r>
          </w:p>
        </w:tc>
        <w:tc>
          <w:tcPr>
            <w:tcW w:w="2070" w:type="dxa"/>
            <w:tcBorders>
              <w:top w:val="single" w:sz="4" w:space="0" w:color="auto"/>
              <w:left w:val="single" w:sz="4" w:space="0" w:color="auto"/>
              <w:bottom w:val="single" w:sz="4" w:space="0" w:color="auto"/>
              <w:right w:val="single" w:sz="4" w:space="0" w:color="auto"/>
            </w:tcBorders>
            <w:shd w:val="clear" w:color="auto" w:fill="B8CCE4"/>
          </w:tcPr>
          <w:p w:rsidR="00E62D9C" w:rsidRPr="00384FDC" w:rsidRDefault="00F37A45" w:rsidP="004E153F">
            <w:pPr>
              <w:spacing w:after="0"/>
              <w:jc w:val="left"/>
              <w:rPr>
                <w:rFonts w:cs="Arial"/>
              </w:rPr>
            </w:pPr>
            <w:r>
              <w:rPr>
                <w:rFonts w:cs="Arial"/>
              </w:rPr>
              <w:t>Autoritatea de autorizare</w:t>
            </w:r>
          </w:p>
        </w:tc>
      </w:tr>
      <w:tr w:rsidR="00E62D9C" w:rsidRPr="00384FDC" w:rsidTr="004E153F">
        <w:trPr>
          <w:trHeight w:val="157"/>
        </w:trPr>
        <w:tc>
          <w:tcPr>
            <w:tcW w:w="10908" w:type="dxa"/>
            <w:tcBorders>
              <w:top w:val="single" w:sz="4" w:space="0" w:color="auto"/>
              <w:left w:val="single" w:sz="4" w:space="0" w:color="auto"/>
              <w:bottom w:val="single" w:sz="4" w:space="0" w:color="auto"/>
              <w:right w:val="single" w:sz="4" w:space="0" w:color="auto"/>
            </w:tcBorders>
            <w:shd w:val="clear" w:color="auto" w:fill="auto"/>
          </w:tcPr>
          <w:p w:rsidR="00E62D9C" w:rsidRPr="00384FDC" w:rsidRDefault="00F37A45" w:rsidP="004E153F">
            <w:pPr>
              <w:spacing w:after="0"/>
              <w:rPr>
                <w:rFonts w:eastAsia="Times New Roman"/>
                <w:b/>
                <w:szCs w:val="24"/>
              </w:rPr>
            </w:pPr>
            <w:r>
              <w:rPr>
                <w:rFonts w:eastAsia="Times New Roman"/>
                <w:b/>
                <w:szCs w:val="24"/>
              </w:rPr>
              <w:lastRenderedPageBreak/>
              <w:t>Definitivare documente necesare incheierii contractului de delegare a serviciilor publice de transport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E62D9C" w:rsidRPr="00384FDC" w:rsidRDefault="00F37A45" w:rsidP="004E153F">
            <w:pPr>
              <w:spacing w:after="0"/>
              <w:jc w:val="center"/>
              <w:rPr>
                <w:rFonts w:cs="Arial"/>
                <w:b/>
              </w:rPr>
            </w:pPr>
            <w:r>
              <w:rPr>
                <w:rFonts w:cs="Arial"/>
                <w:b/>
              </w:rPr>
              <w:t>3 luni</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62D9C" w:rsidRPr="00384FDC" w:rsidRDefault="00F37A45" w:rsidP="004E153F">
            <w:pPr>
              <w:spacing w:after="0"/>
              <w:jc w:val="left"/>
              <w:rPr>
                <w:rFonts w:cs="Arial"/>
              </w:rPr>
            </w:pPr>
            <w:r>
              <w:rPr>
                <w:rFonts w:cs="Arial"/>
              </w:rPr>
              <w:t>Autoritatea de autorizare</w:t>
            </w:r>
          </w:p>
        </w:tc>
      </w:tr>
      <w:tr w:rsidR="00E62D9C" w:rsidRPr="00384FDC" w:rsidTr="004E153F">
        <w:trPr>
          <w:trHeight w:val="1166"/>
        </w:trPr>
        <w:tc>
          <w:tcPr>
            <w:tcW w:w="10908" w:type="dxa"/>
            <w:tcBorders>
              <w:top w:val="single" w:sz="4" w:space="0" w:color="auto"/>
              <w:left w:val="single" w:sz="4" w:space="0" w:color="auto"/>
              <w:bottom w:val="single" w:sz="4" w:space="0" w:color="auto"/>
              <w:right w:val="single" w:sz="4" w:space="0" w:color="auto"/>
            </w:tcBorders>
            <w:shd w:val="clear" w:color="auto" w:fill="auto"/>
          </w:tcPr>
          <w:p w:rsidR="00E62D9C" w:rsidRPr="00384FDC" w:rsidRDefault="00F75059" w:rsidP="004E153F">
            <w:pPr>
              <w:pStyle w:val="ListParagraph"/>
              <w:spacing w:after="0"/>
              <w:ind w:left="0" w:firstLine="0"/>
              <w:rPr>
                <w:rStyle w:val="hps"/>
                <w:rFonts w:eastAsia="Times"/>
                <w:b/>
                <w:lang w:val="ro-RO" w:bidi="ar-BH"/>
              </w:rPr>
            </w:pPr>
            <w:r w:rsidRPr="00F75059">
              <w:rPr>
                <w:rStyle w:val="hps"/>
                <w:rFonts w:ascii="Times New Roman" w:eastAsia="Times" w:hAnsi="Times New Roman"/>
                <w:b/>
                <w:sz w:val="24"/>
                <w:lang w:val="ro-RO" w:bidi="ar-BH"/>
              </w:rPr>
              <w:t>Aprobarea de catre Autoritatea contractanta  a unor criterii de alocare a cheltuielilor indirecte pe activitate aferenta obligatiei de serviciu public (iar in cadrul acestei activitati pe fiecare mod) si pe alte activitati.</w:t>
            </w:r>
          </w:p>
          <w:p w:rsidR="00E62D9C" w:rsidRPr="00384FDC" w:rsidRDefault="00E62D9C" w:rsidP="004E153F">
            <w:pPr>
              <w:spacing w:after="0"/>
              <w:rPr>
                <w:rFonts w:cs="Arial"/>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E62D9C" w:rsidRPr="00384FDC" w:rsidRDefault="00F37A45" w:rsidP="004E153F">
            <w:pPr>
              <w:spacing w:after="0"/>
              <w:jc w:val="center"/>
              <w:rPr>
                <w:rFonts w:cs="Arial"/>
                <w:b/>
              </w:rPr>
            </w:pPr>
            <w:r>
              <w:rPr>
                <w:rFonts w:cs="Arial"/>
                <w:b/>
              </w:rPr>
              <w:t>1 luna</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62D9C" w:rsidRPr="00384FDC" w:rsidRDefault="00F37A45" w:rsidP="004E153F">
            <w:pPr>
              <w:spacing w:after="0"/>
              <w:jc w:val="left"/>
              <w:rPr>
                <w:rFonts w:cs="Arial"/>
              </w:rPr>
            </w:pPr>
            <w:r>
              <w:rPr>
                <w:rFonts w:cs="Arial"/>
                <w:u w:val="single"/>
              </w:rPr>
              <w:t>Pregatire</w:t>
            </w:r>
            <w:r>
              <w:rPr>
                <w:rFonts w:cs="Arial"/>
              </w:rPr>
              <w:t>: Autoritatea de Autorizare</w:t>
            </w:r>
          </w:p>
          <w:p w:rsidR="00E62D9C" w:rsidRPr="00384FDC" w:rsidRDefault="00F37A45" w:rsidP="004E153F">
            <w:pPr>
              <w:spacing w:after="0"/>
              <w:jc w:val="left"/>
              <w:rPr>
                <w:rFonts w:cs="Arial"/>
              </w:rPr>
            </w:pPr>
            <w:r>
              <w:rPr>
                <w:rFonts w:cs="Arial"/>
                <w:u w:val="single"/>
              </w:rPr>
              <w:t>Decizie:</w:t>
            </w:r>
            <w:r>
              <w:rPr>
                <w:rFonts w:cs="Arial"/>
              </w:rPr>
              <w:t xml:space="preserve"> Primar</w:t>
            </w:r>
          </w:p>
        </w:tc>
      </w:tr>
      <w:tr w:rsidR="00E62D9C" w:rsidRPr="00384FDC" w:rsidTr="004E153F">
        <w:trPr>
          <w:trHeight w:val="1166"/>
        </w:trPr>
        <w:tc>
          <w:tcPr>
            <w:tcW w:w="10908" w:type="dxa"/>
            <w:tcBorders>
              <w:top w:val="single" w:sz="4" w:space="0" w:color="auto"/>
              <w:left w:val="single" w:sz="4" w:space="0" w:color="auto"/>
              <w:bottom w:val="single" w:sz="4" w:space="0" w:color="auto"/>
              <w:right w:val="single" w:sz="4" w:space="0" w:color="auto"/>
            </w:tcBorders>
            <w:shd w:val="clear" w:color="auto" w:fill="auto"/>
          </w:tcPr>
          <w:p w:rsidR="00E62D9C" w:rsidRPr="00384FDC" w:rsidRDefault="00F75059" w:rsidP="004E153F">
            <w:pPr>
              <w:pStyle w:val="ListParagraph"/>
              <w:spacing w:after="0"/>
              <w:ind w:left="0" w:firstLine="0"/>
              <w:rPr>
                <w:rStyle w:val="hps"/>
                <w:rFonts w:ascii="Times New Roman" w:eastAsia="Times" w:hAnsi="Times New Roman"/>
                <w:b/>
                <w:sz w:val="24"/>
                <w:lang w:val="ro-RO" w:bidi="ar-BH"/>
              </w:rPr>
            </w:pPr>
            <w:r w:rsidRPr="00F75059">
              <w:rPr>
                <w:rStyle w:val="hps"/>
                <w:rFonts w:ascii="Times New Roman" w:eastAsia="Times" w:hAnsi="Times New Roman"/>
                <w:b/>
                <w:sz w:val="24"/>
                <w:lang w:val="ro-RO" w:bidi="ar-BH"/>
              </w:rPr>
              <w:t>Negociere contract de servicii publice intre autoritatea contractanta si Operator (inclusiv anexe completate conform stategiei adoptate)</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E62D9C" w:rsidRPr="00384FDC" w:rsidRDefault="00E62D9C" w:rsidP="004E153F">
            <w:pPr>
              <w:spacing w:after="0"/>
              <w:jc w:val="center"/>
              <w:rPr>
                <w:rFonts w:cs="Arial"/>
                <w:b/>
              </w:rPr>
            </w:pPr>
            <w:r w:rsidRPr="00384FDC">
              <w:rPr>
                <w:rFonts w:cs="Arial"/>
                <w:b/>
              </w:rPr>
              <w:t>1 luni</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62D9C" w:rsidRPr="00384FDC" w:rsidRDefault="00F37A45" w:rsidP="004E153F">
            <w:pPr>
              <w:spacing w:after="0"/>
              <w:jc w:val="left"/>
              <w:rPr>
                <w:rFonts w:cs="Arial"/>
                <w:u w:val="single"/>
              </w:rPr>
            </w:pPr>
            <w:r>
              <w:rPr>
                <w:rFonts w:cs="Arial"/>
              </w:rPr>
              <w:t>Autoritatea Contractanta si Operator</w:t>
            </w:r>
          </w:p>
        </w:tc>
      </w:tr>
      <w:tr w:rsidR="00E62D9C" w:rsidRPr="00384FDC" w:rsidTr="004E153F">
        <w:trPr>
          <w:trHeight w:val="1150"/>
        </w:trPr>
        <w:tc>
          <w:tcPr>
            <w:tcW w:w="10908" w:type="dxa"/>
            <w:tcBorders>
              <w:top w:val="single" w:sz="4" w:space="0" w:color="auto"/>
              <w:left w:val="single" w:sz="4" w:space="0" w:color="auto"/>
              <w:bottom w:val="single" w:sz="4" w:space="0" w:color="auto"/>
              <w:right w:val="single" w:sz="4" w:space="0" w:color="auto"/>
            </w:tcBorders>
            <w:shd w:val="clear" w:color="auto" w:fill="auto"/>
          </w:tcPr>
          <w:p w:rsidR="00E62D9C" w:rsidRPr="00384FDC" w:rsidRDefault="00F75059" w:rsidP="004E153F">
            <w:pPr>
              <w:pStyle w:val="ListParagraph"/>
              <w:spacing w:after="0"/>
              <w:ind w:left="0" w:firstLine="0"/>
              <w:rPr>
                <w:rStyle w:val="hps"/>
                <w:rFonts w:ascii="Times New Roman" w:eastAsia="Times" w:hAnsi="Times New Roman"/>
                <w:b/>
                <w:sz w:val="24"/>
                <w:lang w:val="ro-RO" w:bidi="ar-BH"/>
              </w:rPr>
            </w:pPr>
            <w:r w:rsidRPr="00F75059">
              <w:rPr>
                <w:rStyle w:val="hps"/>
                <w:rFonts w:ascii="Times New Roman" w:eastAsia="Times" w:hAnsi="Times New Roman"/>
                <w:b/>
                <w:sz w:val="24"/>
                <w:lang w:val="ro-RO" w:bidi="ar-BH"/>
              </w:rPr>
              <w:t xml:space="preserve">Aprobarea atribuirii contractului de servicii ca urmare a finalizarii procedurii de atribuire </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E62D9C" w:rsidRPr="00384FDC" w:rsidRDefault="00E62D9C" w:rsidP="004E153F">
            <w:pPr>
              <w:spacing w:after="0"/>
              <w:jc w:val="center"/>
              <w:rPr>
                <w:rFonts w:cs="Arial"/>
                <w:b/>
              </w:rPr>
            </w:pPr>
            <w:r w:rsidRPr="00384FDC">
              <w:rPr>
                <w:rFonts w:cs="Arial"/>
                <w:b/>
              </w:rPr>
              <w:t>1 luna</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62D9C" w:rsidRPr="00384FDC" w:rsidRDefault="00F37A45" w:rsidP="004E153F">
            <w:pPr>
              <w:spacing w:after="0"/>
              <w:jc w:val="left"/>
              <w:rPr>
                <w:rFonts w:cs="Arial"/>
              </w:rPr>
            </w:pPr>
            <w:r>
              <w:rPr>
                <w:rFonts w:cs="Arial"/>
                <w:u w:val="single"/>
              </w:rPr>
              <w:t>Pregatire</w:t>
            </w:r>
            <w:r>
              <w:rPr>
                <w:rFonts w:cs="Arial"/>
              </w:rPr>
              <w:t>: Autoritatea de Autorizare</w:t>
            </w:r>
          </w:p>
          <w:p w:rsidR="00E62D9C" w:rsidRPr="00384FDC" w:rsidRDefault="00F37A45" w:rsidP="004E153F">
            <w:pPr>
              <w:spacing w:after="0"/>
              <w:jc w:val="left"/>
              <w:rPr>
                <w:rStyle w:val="hps"/>
                <w:rFonts w:eastAsia="Times"/>
                <w:lang w:val="ro-RO" w:bidi="ar-BH"/>
              </w:rPr>
            </w:pPr>
            <w:r>
              <w:rPr>
                <w:rFonts w:cs="Arial"/>
                <w:u w:val="single"/>
              </w:rPr>
              <w:t>Hotarare</w:t>
            </w:r>
            <w:r>
              <w:rPr>
                <w:rFonts w:cs="Arial"/>
              </w:rPr>
              <w:t>: Consiliu Locl</w:t>
            </w:r>
          </w:p>
        </w:tc>
      </w:tr>
      <w:tr w:rsidR="00E62D9C" w:rsidRPr="00384FDC" w:rsidTr="004E153F">
        <w:trPr>
          <w:trHeight w:val="1150"/>
        </w:trPr>
        <w:tc>
          <w:tcPr>
            <w:tcW w:w="10908" w:type="dxa"/>
            <w:tcBorders>
              <w:top w:val="single" w:sz="4" w:space="0" w:color="auto"/>
              <w:left w:val="single" w:sz="4" w:space="0" w:color="auto"/>
              <w:bottom w:val="single" w:sz="4" w:space="0" w:color="auto"/>
              <w:right w:val="single" w:sz="4" w:space="0" w:color="auto"/>
            </w:tcBorders>
            <w:shd w:val="clear" w:color="auto" w:fill="auto"/>
          </w:tcPr>
          <w:p w:rsidR="00E62D9C" w:rsidRPr="00384FDC" w:rsidRDefault="00F75059" w:rsidP="004E153F">
            <w:pPr>
              <w:pStyle w:val="ListParagraph"/>
              <w:spacing w:after="0"/>
              <w:ind w:left="0" w:firstLine="0"/>
              <w:rPr>
                <w:rStyle w:val="hps"/>
                <w:rFonts w:ascii="Times New Roman" w:eastAsia="Times" w:hAnsi="Times New Roman"/>
                <w:b/>
                <w:sz w:val="24"/>
                <w:lang w:val="ro-RO" w:bidi="ar-BH"/>
              </w:rPr>
            </w:pPr>
            <w:r w:rsidRPr="00F75059">
              <w:rPr>
                <w:rStyle w:val="hps"/>
                <w:rFonts w:ascii="Times New Roman" w:eastAsia="Times" w:hAnsi="Times New Roman"/>
                <w:b/>
                <w:sz w:val="24"/>
                <w:lang w:val="ro-RO" w:bidi="ar-BH"/>
              </w:rPr>
              <w:t>Semnare contract de servicii publice</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E62D9C" w:rsidRPr="00384FDC" w:rsidRDefault="00E62D9C" w:rsidP="004E153F">
            <w:pPr>
              <w:spacing w:after="0"/>
              <w:jc w:val="center"/>
              <w:rPr>
                <w:rFonts w:cs="Arial"/>
                <w:b/>
              </w:rPr>
            </w:pPr>
            <w:r w:rsidRPr="00384FDC">
              <w:rPr>
                <w:rFonts w:cs="Arial"/>
                <w:b/>
              </w:rPr>
              <w:t>0,5 luna</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62D9C" w:rsidRPr="00384FDC" w:rsidRDefault="00F37A45" w:rsidP="004E153F">
            <w:pPr>
              <w:spacing w:after="0"/>
              <w:jc w:val="left"/>
              <w:rPr>
                <w:rFonts w:cs="Arial"/>
              </w:rPr>
            </w:pPr>
            <w:r>
              <w:rPr>
                <w:rFonts w:cs="Arial"/>
              </w:rPr>
              <w:t>Primar</w:t>
            </w:r>
          </w:p>
          <w:p w:rsidR="00E62D9C" w:rsidRPr="00384FDC" w:rsidRDefault="00F37A45" w:rsidP="004E153F">
            <w:pPr>
              <w:spacing w:after="0"/>
              <w:jc w:val="left"/>
              <w:rPr>
                <w:rFonts w:cs="Arial"/>
              </w:rPr>
            </w:pPr>
            <w:r>
              <w:rPr>
                <w:rFonts w:cs="Arial"/>
              </w:rPr>
              <w:t>Reprezentanti Operatori</w:t>
            </w:r>
          </w:p>
        </w:tc>
      </w:tr>
      <w:tr w:rsidR="00E62D9C" w:rsidRPr="00384FDC" w:rsidTr="004E153F">
        <w:trPr>
          <w:trHeight w:val="1072"/>
        </w:trPr>
        <w:tc>
          <w:tcPr>
            <w:tcW w:w="10908" w:type="dxa"/>
            <w:tcBorders>
              <w:top w:val="single" w:sz="4" w:space="0" w:color="auto"/>
              <w:left w:val="single" w:sz="4" w:space="0" w:color="auto"/>
              <w:bottom w:val="single" w:sz="4" w:space="0" w:color="auto"/>
              <w:right w:val="single" w:sz="4" w:space="0" w:color="auto"/>
            </w:tcBorders>
            <w:shd w:val="clear" w:color="auto" w:fill="B8CCE4"/>
          </w:tcPr>
          <w:p w:rsidR="00E62D9C" w:rsidRPr="00384FDC" w:rsidRDefault="00F37A45" w:rsidP="004E153F">
            <w:pPr>
              <w:spacing w:after="0"/>
              <w:rPr>
                <w:rFonts w:eastAsia="Times New Roman"/>
                <w:b/>
                <w:szCs w:val="24"/>
              </w:rPr>
            </w:pPr>
            <w:r>
              <w:rPr>
                <w:rFonts w:eastAsia="Times New Roman"/>
                <w:b/>
                <w:szCs w:val="24"/>
              </w:rPr>
              <w:t>Publicare in Jurnalul Oficial al Uniunii Europene a unui raport cumulativ privind obligatiile de serviciu public contractate</w:t>
            </w:r>
          </w:p>
        </w:tc>
        <w:tc>
          <w:tcPr>
            <w:tcW w:w="1350" w:type="dxa"/>
            <w:tcBorders>
              <w:top w:val="single" w:sz="4" w:space="0" w:color="auto"/>
              <w:left w:val="single" w:sz="4" w:space="0" w:color="auto"/>
              <w:bottom w:val="single" w:sz="4" w:space="0" w:color="auto"/>
              <w:right w:val="single" w:sz="4" w:space="0" w:color="auto"/>
            </w:tcBorders>
            <w:shd w:val="clear" w:color="auto" w:fill="B8CCE4"/>
          </w:tcPr>
          <w:p w:rsidR="00E62D9C" w:rsidRPr="00384FDC" w:rsidRDefault="00F37A45" w:rsidP="004E153F">
            <w:pPr>
              <w:spacing w:after="0"/>
              <w:jc w:val="center"/>
              <w:rPr>
                <w:rFonts w:cs="Arial"/>
                <w:b/>
              </w:rPr>
            </w:pPr>
            <w:r>
              <w:rPr>
                <w:rFonts w:cs="Arial"/>
                <w:b/>
              </w:rPr>
              <w:t>0,5 luni</w:t>
            </w:r>
          </w:p>
        </w:tc>
        <w:tc>
          <w:tcPr>
            <w:tcW w:w="2070" w:type="dxa"/>
            <w:tcBorders>
              <w:top w:val="single" w:sz="4" w:space="0" w:color="auto"/>
              <w:left w:val="single" w:sz="4" w:space="0" w:color="auto"/>
              <w:bottom w:val="single" w:sz="4" w:space="0" w:color="auto"/>
              <w:right w:val="single" w:sz="4" w:space="0" w:color="auto"/>
            </w:tcBorders>
            <w:shd w:val="clear" w:color="auto" w:fill="B8CCE4"/>
          </w:tcPr>
          <w:p w:rsidR="00E62D9C" w:rsidRPr="00384FDC" w:rsidRDefault="00F37A45" w:rsidP="004E153F">
            <w:pPr>
              <w:spacing w:after="0"/>
              <w:jc w:val="left"/>
              <w:rPr>
                <w:rFonts w:cs="Arial"/>
              </w:rPr>
            </w:pPr>
            <w:r>
              <w:rPr>
                <w:rFonts w:cs="Arial"/>
              </w:rPr>
              <w:t>Autoritatea de autorizare</w:t>
            </w:r>
          </w:p>
        </w:tc>
      </w:tr>
    </w:tbl>
    <w:p w:rsidR="00E62D9C" w:rsidRPr="00384FDC" w:rsidRDefault="00E62D9C" w:rsidP="00E62D9C">
      <w:pPr>
        <w:pStyle w:val="PlainText"/>
        <w:rPr>
          <w:rFonts w:ascii="Verdana" w:hAnsi="Verdana" w:cs="Arial"/>
          <w:sz w:val="22"/>
          <w:szCs w:val="22"/>
          <w:lang w:val="en-US"/>
        </w:rPr>
      </w:pPr>
    </w:p>
    <w:p w:rsidR="00E62D9C" w:rsidRPr="00384FDC" w:rsidRDefault="00F37A45" w:rsidP="00E62D9C">
      <w:pPr>
        <w:pStyle w:val="PlainText"/>
        <w:rPr>
          <w:rFonts w:ascii="Verdana" w:hAnsi="Verdana" w:cs="Arial"/>
          <w:sz w:val="22"/>
          <w:szCs w:val="22"/>
          <w:lang w:val="en-US"/>
        </w:rPr>
      </w:pPr>
      <w:r>
        <w:rPr>
          <w:rFonts w:ascii="Verdana" w:hAnsi="Verdana" w:cs="Arial"/>
          <w:sz w:val="22"/>
          <w:szCs w:val="22"/>
          <w:lang w:val="en-US"/>
        </w:rPr>
        <w:t xml:space="preserve">Unele dintre activitatile mentionate se pot desfasura in paralel. Durata minim de pregatire a unui contract de servicii publice astfel incat sa se respecte obligatiile impuse de regulamentul 1370/2007 este de aproximativ 1an si 8 luni. </w:t>
      </w:r>
    </w:p>
    <w:p w:rsidR="00E62D9C" w:rsidRPr="00384FDC" w:rsidRDefault="00E62D9C" w:rsidP="00E62D9C">
      <w:pPr>
        <w:pStyle w:val="PlainText"/>
        <w:rPr>
          <w:rFonts w:ascii="Verdana" w:hAnsi="Verdana" w:cs="Arial"/>
          <w:sz w:val="22"/>
          <w:szCs w:val="22"/>
          <w:lang w:val="en-US"/>
        </w:rPr>
        <w:sectPr w:rsidR="00E62D9C" w:rsidRPr="00384FDC" w:rsidSect="003D311A">
          <w:footerReference w:type="even" r:id="rId24"/>
          <w:footerReference w:type="default" r:id="rId25"/>
          <w:headerReference w:type="first" r:id="rId26"/>
          <w:pgSz w:w="16838" w:h="11906" w:orient="landscape" w:code="9"/>
          <w:pgMar w:top="1418" w:right="1701" w:bottom="1418" w:left="1418" w:header="709" w:footer="1032" w:gutter="0"/>
          <w:cols w:space="708"/>
          <w:titlePg/>
          <w:docGrid w:linePitch="360"/>
        </w:sectPr>
      </w:pPr>
    </w:p>
    <w:p w:rsidR="00E62D9C" w:rsidRPr="00384FDC" w:rsidRDefault="00E62D9C" w:rsidP="00E62D9C">
      <w:pPr>
        <w:pStyle w:val="PlainText"/>
        <w:rPr>
          <w:rFonts w:ascii="Verdana" w:hAnsi="Verdana" w:cs="Arial"/>
          <w:sz w:val="22"/>
          <w:szCs w:val="22"/>
          <w:lang w:val="en-US"/>
        </w:rPr>
      </w:pPr>
    </w:p>
    <w:p w:rsidR="00E62D9C" w:rsidRPr="00384FDC" w:rsidRDefault="00F37A45" w:rsidP="00E62D9C">
      <w:pPr>
        <w:pStyle w:val="Heading1"/>
        <w:pageBreakBefore w:val="0"/>
        <w:numPr>
          <w:ilvl w:val="0"/>
          <w:numId w:val="0"/>
        </w:numPr>
        <w:spacing w:before="240" w:after="240"/>
        <w:ind w:left="431"/>
        <w:rPr>
          <w:rFonts w:cs="Arial"/>
          <w:highlight w:val="yellow"/>
          <w:lang w:val="en-US"/>
        </w:rPr>
      </w:pPr>
      <w:bookmarkStart w:id="149" w:name="_Toc397245975"/>
      <w:bookmarkStart w:id="150" w:name="_Toc397318336"/>
      <w:r>
        <w:rPr>
          <w:rFonts w:cs="Arial"/>
          <w:lang w:val="en-US"/>
        </w:rPr>
        <w:t xml:space="preserve">ANEXA </w:t>
      </w:r>
      <w:r w:rsidR="00C84CF6">
        <w:rPr>
          <w:rFonts w:cs="Arial"/>
          <w:lang w:val="en-US"/>
        </w:rPr>
        <w:t>4</w:t>
      </w:r>
      <w:r>
        <w:rPr>
          <w:rFonts w:cs="Arial"/>
          <w:lang w:val="en-US"/>
        </w:rPr>
        <w:t xml:space="preserve">   </w:t>
      </w:r>
      <w:bookmarkEnd w:id="149"/>
      <w:r>
        <w:rPr>
          <w:rFonts w:cs="Arial"/>
          <w:lang w:val="en-US"/>
        </w:rPr>
        <w:t>Notificare prealabilă pentru atribuirea contractului de servicii publice</w:t>
      </w:r>
      <w:bookmarkEnd w:id="150"/>
    </w:p>
    <w:p w:rsidR="00E62D9C" w:rsidRPr="00384FDC" w:rsidRDefault="00F37A45" w:rsidP="00E62D9C">
      <w:pPr>
        <w:rPr>
          <w:lang w:val="en-US"/>
        </w:rPr>
      </w:pPr>
      <w:r>
        <w:rPr>
          <w:lang w:val="en-US"/>
        </w:rPr>
        <w:t xml:space="preserve">Formularul standard de notificare potrivit Articolului 7 (2) al Regulamentului 1370/2007, care trebuie publicat cu un an înainte de lansarea invitaţiei de participare la procedura de licitaţie sau înainte de atribuirea directă, în SUplimentul Jurnalului Oficial al Uniunii Europene.  </w:t>
      </w:r>
    </w:p>
    <w:p w:rsidR="00E62D9C" w:rsidRPr="00384FDC" w:rsidRDefault="00CB55CD" w:rsidP="00E62D9C">
      <w:pPr>
        <w:pStyle w:val="PlainText"/>
        <w:rPr>
          <w:rFonts w:ascii="Verdana" w:hAnsi="Verdana" w:cs="Arial"/>
          <w:sz w:val="22"/>
          <w:szCs w:val="22"/>
          <w:lang w:val="en-US"/>
        </w:rPr>
      </w:pPr>
      <w:r>
        <w:rPr>
          <w:rFonts w:ascii="Verdana" w:hAnsi="Verdana" w:cs="Arial"/>
          <w:noProof/>
          <w:sz w:val="22"/>
          <w:szCs w:val="22"/>
          <w:lang w:val="ro-RO" w:eastAsia="ro-RO"/>
        </w:rPr>
        <w:drawing>
          <wp:inline distT="0" distB="0" distL="0" distR="0">
            <wp:extent cx="5774690" cy="66998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74690" cy="6699885"/>
                    </a:xfrm>
                    <a:prstGeom prst="rect">
                      <a:avLst/>
                    </a:prstGeom>
                    <a:noFill/>
                    <a:ln>
                      <a:noFill/>
                    </a:ln>
                  </pic:spPr>
                </pic:pic>
              </a:graphicData>
            </a:graphic>
          </wp:inline>
        </w:drawing>
      </w:r>
    </w:p>
    <w:p w:rsidR="00E62D9C" w:rsidRPr="00384FDC" w:rsidRDefault="00CB55CD" w:rsidP="00E62D9C">
      <w:pPr>
        <w:pStyle w:val="PlainText"/>
        <w:rPr>
          <w:rFonts w:ascii="Verdana" w:hAnsi="Verdana" w:cs="Arial"/>
          <w:sz w:val="22"/>
          <w:szCs w:val="22"/>
          <w:lang w:val="en-US"/>
        </w:rPr>
      </w:pPr>
      <w:r>
        <w:rPr>
          <w:rFonts w:ascii="Verdana" w:hAnsi="Verdana" w:cs="Arial"/>
          <w:noProof/>
          <w:sz w:val="22"/>
          <w:szCs w:val="22"/>
          <w:lang w:val="ro-RO" w:eastAsia="ro-RO"/>
        </w:rPr>
        <w:lastRenderedPageBreak/>
        <w:drawing>
          <wp:inline distT="0" distB="0" distL="0" distR="0">
            <wp:extent cx="5758815" cy="72174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8815" cy="7217410"/>
                    </a:xfrm>
                    <a:prstGeom prst="rect">
                      <a:avLst/>
                    </a:prstGeom>
                    <a:noFill/>
                    <a:ln>
                      <a:noFill/>
                    </a:ln>
                  </pic:spPr>
                </pic:pic>
              </a:graphicData>
            </a:graphic>
          </wp:inline>
        </w:drawing>
      </w:r>
    </w:p>
    <w:p w:rsidR="00E62D9C" w:rsidRPr="00384FDC" w:rsidRDefault="00E62D9C" w:rsidP="00E62D9C">
      <w:pPr>
        <w:pStyle w:val="PlainText"/>
        <w:rPr>
          <w:rFonts w:ascii="Verdana" w:hAnsi="Verdana" w:cs="Arial"/>
          <w:sz w:val="22"/>
          <w:szCs w:val="22"/>
          <w:lang w:val="en-US"/>
        </w:rPr>
      </w:pPr>
    </w:p>
    <w:p w:rsidR="00E62D9C" w:rsidRPr="00384FDC" w:rsidRDefault="00CB55CD" w:rsidP="00E62D9C">
      <w:pPr>
        <w:pStyle w:val="PlainText"/>
        <w:rPr>
          <w:rFonts w:ascii="Verdana" w:hAnsi="Verdana" w:cs="Arial"/>
          <w:sz w:val="22"/>
          <w:szCs w:val="22"/>
          <w:lang w:val="en-US"/>
        </w:rPr>
      </w:pPr>
      <w:r>
        <w:rPr>
          <w:rFonts w:ascii="Verdana" w:hAnsi="Verdana" w:cs="Arial"/>
          <w:noProof/>
          <w:sz w:val="22"/>
          <w:szCs w:val="22"/>
          <w:lang w:val="ro-RO" w:eastAsia="ro-RO"/>
        </w:rPr>
        <w:lastRenderedPageBreak/>
        <w:drawing>
          <wp:inline distT="0" distB="0" distL="0" distR="0">
            <wp:extent cx="5774690" cy="80333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74690" cy="8033385"/>
                    </a:xfrm>
                    <a:prstGeom prst="rect">
                      <a:avLst/>
                    </a:prstGeom>
                    <a:noFill/>
                    <a:ln>
                      <a:noFill/>
                    </a:ln>
                  </pic:spPr>
                </pic:pic>
              </a:graphicData>
            </a:graphic>
          </wp:inline>
        </w:drawing>
      </w:r>
    </w:p>
    <w:p w:rsidR="00E62D9C" w:rsidRPr="00384FDC" w:rsidRDefault="00CB55CD" w:rsidP="00E62D9C">
      <w:pPr>
        <w:pStyle w:val="PlainText"/>
        <w:rPr>
          <w:rFonts w:ascii="Verdana" w:hAnsi="Verdana" w:cs="Arial"/>
          <w:sz w:val="22"/>
          <w:szCs w:val="22"/>
          <w:lang w:val="en-US"/>
        </w:rPr>
      </w:pPr>
      <w:r>
        <w:rPr>
          <w:rFonts w:ascii="Verdana" w:hAnsi="Verdana" w:cs="Arial"/>
          <w:noProof/>
          <w:sz w:val="22"/>
          <w:szCs w:val="22"/>
          <w:lang w:val="ro-RO" w:eastAsia="ro-RO"/>
        </w:rPr>
        <w:lastRenderedPageBreak/>
        <w:drawing>
          <wp:inline distT="0" distB="0" distL="0" distR="0">
            <wp:extent cx="5763895" cy="639000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3895" cy="6390005"/>
                    </a:xfrm>
                    <a:prstGeom prst="rect">
                      <a:avLst/>
                    </a:prstGeom>
                    <a:noFill/>
                    <a:ln>
                      <a:noFill/>
                    </a:ln>
                  </pic:spPr>
                </pic:pic>
              </a:graphicData>
            </a:graphic>
          </wp:inline>
        </w:drawing>
      </w:r>
    </w:p>
    <w:p w:rsidR="00E62D9C" w:rsidRPr="00384FDC" w:rsidRDefault="00CB55CD" w:rsidP="00E62D9C">
      <w:pPr>
        <w:pStyle w:val="PlainText"/>
        <w:rPr>
          <w:rFonts w:ascii="Verdana" w:hAnsi="Verdana" w:cs="Arial"/>
          <w:sz w:val="22"/>
          <w:szCs w:val="22"/>
          <w:lang w:val="en-US"/>
        </w:rPr>
      </w:pPr>
      <w:r>
        <w:rPr>
          <w:rFonts w:ascii="Verdana" w:hAnsi="Verdana" w:cs="Arial"/>
          <w:noProof/>
          <w:sz w:val="22"/>
          <w:szCs w:val="22"/>
          <w:lang w:val="ro-RO" w:eastAsia="ro-RO"/>
        </w:rPr>
        <w:lastRenderedPageBreak/>
        <w:drawing>
          <wp:inline distT="0" distB="0" distL="0" distR="0">
            <wp:extent cx="5758815" cy="82353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8815" cy="8235315"/>
                    </a:xfrm>
                    <a:prstGeom prst="rect">
                      <a:avLst/>
                    </a:prstGeom>
                    <a:noFill/>
                    <a:ln>
                      <a:noFill/>
                    </a:ln>
                  </pic:spPr>
                </pic:pic>
              </a:graphicData>
            </a:graphic>
          </wp:inline>
        </w:drawing>
      </w:r>
    </w:p>
    <w:p w:rsidR="00E62D9C" w:rsidRPr="00384FDC" w:rsidRDefault="00CB55CD" w:rsidP="00E62D9C">
      <w:pPr>
        <w:pStyle w:val="PlainText"/>
        <w:rPr>
          <w:rFonts w:ascii="Verdana" w:hAnsi="Verdana" w:cs="Arial"/>
          <w:sz w:val="22"/>
          <w:szCs w:val="22"/>
          <w:lang w:val="en-US"/>
        </w:rPr>
      </w:pPr>
      <w:r>
        <w:rPr>
          <w:rFonts w:ascii="Verdana" w:hAnsi="Verdana" w:cs="Arial"/>
          <w:noProof/>
          <w:sz w:val="22"/>
          <w:szCs w:val="22"/>
          <w:lang w:val="ro-RO" w:eastAsia="ro-RO"/>
        </w:rPr>
        <w:lastRenderedPageBreak/>
        <w:drawing>
          <wp:inline distT="0" distB="0" distL="0" distR="0">
            <wp:extent cx="5758815" cy="80498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8815" cy="8049895"/>
                    </a:xfrm>
                    <a:prstGeom prst="rect">
                      <a:avLst/>
                    </a:prstGeom>
                    <a:noFill/>
                    <a:ln>
                      <a:noFill/>
                    </a:ln>
                  </pic:spPr>
                </pic:pic>
              </a:graphicData>
            </a:graphic>
          </wp:inline>
        </w:drawing>
      </w:r>
    </w:p>
    <w:p w:rsidR="00E62D9C" w:rsidRPr="00384FDC" w:rsidRDefault="00CB55CD" w:rsidP="00E62D9C">
      <w:pPr>
        <w:pStyle w:val="PlainText"/>
        <w:rPr>
          <w:rFonts w:ascii="Verdana" w:hAnsi="Verdana" w:cs="Arial"/>
          <w:sz w:val="22"/>
          <w:szCs w:val="22"/>
          <w:lang w:val="en-US"/>
        </w:rPr>
      </w:pPr>
      <w:r>
        <w:rPr>
          <w:rFonts w:ascii="Verdana" w:hAnsi="Verdana" w:cs="Arial"/>
          <w:noProof/>
          <w:sz w:val="22"/>
          <w:szCs w:val="22"/>
          <w:lang w:val="ro-RO" w:eastAsia="ro-RO"/>
        </w:rPr>
        <w:lastRenderedPageBreak/>
        <w:drawing>
          <wp:inline distT="0" distB="0" distL="0" distR="0">
            <wp:extent cx="5758815" cy="30587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8815" cy="3058795"/>
                    </a:xfrm>
                    <a:prstGeom prst="rect">
                      <a:avLst/>
                    </a:prstGeom>
                    <a:noFill/>
                    <a:ln>
                      <a:noFill/>
                    </a:ln>
                  </pic:spPr>
                </pic:pic>
              </a:graphicData>
            </a:graphic>
          </wp:inline>
        </w:drawing>
      </w:r>
    </w:p>
    <w:p w:rsidR="00E62D9C" w:rsidRPr="00384FDC" w:rsidRDefault="00E62D9C" w:rsidP="00E62D9C">
      <w:pPr>
        <w:pStyle w:val="PlainText"/>
        <w:rPr>
          <w:rFonts w:ascii="Verdana" w:hAnsi="Verdana" w:cs="Arial"/>
          <w:sz w:val="22"/>
          <w:szCs w:val="22"/>
          <w:lang w:val="en-US"/>
        </w:rPr>
      </w:pPr>
    </w:p>
    <w:p w:rsidR="00E62D9C" w:rsidRPr="00384FDC" w:rsidRDefault="00CB55CD" w:rsidP="00E62D9C">
      <w:pPr>
        <w:pStyle w:val="PlainText"/>
        <w:rPr>
          <w:rFonts w:ascii="Verdana" w:hAnsi="Verdana" w:cs="Arial"/>
          <w:sz w:val="22"/>
          <w:szCs w:val="22"/>
          <w:lang w:val="en-US"/>
        </w:rPr>
      </w:pPr>
      <w:r>
        <w:rPr>
          <w:rFonts w:ascii="Verdana" w:hAnsi="Verdana" w:cs="Arial"/>
          <w:noProof/>
          <w:sz w:val="22"/>
          <w:szCs w:val="22"/>
          <w:lang w:val="ro-RO" w:eastAsia="ro-RO"/>
        </w:rPr>
        <w:drawing>
          <wp:inline distT="0" distB="0" distL="0" distR="0">
            <wp:extent cx="5758815" cy="21990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8815" cy="2199005"/>
                    </a:xfrm>
                    <a:prstGeom prst="rect">
                      <a:avLst/>
                    </a:prstGeom>
                    <a:noFill/>
                    <a:ln>
                      <a:noFill/>
                    </a:ln>
                  </pic:spPr>
                </pic:pic>
              </a:graphicData>
            </a:graphic>
          </wp:inline>
        </w:drawing>
      </w:r>
    </w:p>
    <w:p w:rsidR="00E62D9C" w:rsidRPr="00384FDC" w:rsidRDefault="00E62D9C" w:rsidP="00E62D9C">
      <w:pPr>
        <w:rPr>
          <w:lang w:bidi="ar-BH"/>
        </w:rPr>
      </w:pPr>
    </w:p>
    <w:p w:rsidR="00E62D9C" w:rsidRPr="00384FDC" w:rsidRDefault="00E62D9C" w:rsidP="00E62D9C">
      <w:pPr>
        <w:spacing w:after="240" w:line="276" w:lineRule="auto"/>
        <w:jc w:val="center"/>
        <w:rPr>
          <w:rFonts w:eastAsia="Times New Roman"/>
          <w:b/>
          <w:bCs/>
          <w:sz w:val="40"/>
          <w:szCs w:val="40"/>
          <w:lang w:val="ro-RO" w:bidi="ar-BH"/>
        </w:rPr>
      </w:pPr>
    </w:p>
    <w:p w:rsidR="00AD4FAC" w:rsidRPr="00384FDC" w:rsidRDefault="00AD4FAC" w:rsidP="003D311A">
      <w:pPr>
        <w:spacing w:after="240" w:line="276" w:lineRule="auto"/>
        <w:jc w:val="center"/>
        <w:rPr>
          <w:rFonts w:eastAsia="Times New Roman"/>
          <w:b/>
          <w:bCs/>
          <w:sz w:val="40"/>
          <w:szCs w:val="40"/>
          <w:lang w:val="ro-RO" w:bidi="ar-BH"/>
        </w:rPr>
      </w:pPr>
    </w:p>
    <w:p w:rsidR="003D311A" w:rsidRPr="00384FDC" w:rsidRDefault="003D311A" w:rsidP="003D311A">
      <w:pPr>
        <w:ind w:left="1530"/>
        <w:jc w:val="center"/>
        <w:rPr>
          <w:rFonts w:cs="Calibri"/>
          <w:i/>
          <w:noProof/>
          <w:kern w:val="28"/>
          <w:sz w:val="44"/>
          <w:szCs w:val="44"/>
          <w:lang w:val="ro-RO" w:bidi="ar-BH"/>
        </w:rPr>
      </w:pPr>
    </w:p>
    <w:p w:rsidR="003D311A" w:rsidRPr="00384FDC" w:rsidRDefault="003D311A" w:rsidP="003D311A">
      <w:pPr>
        <w:ind w:left="1530"/>
        <w:jc w:val="center"/>
        <w:rPr>
          <w:rFonts w:cs="Calibri"/>
          <w:i/>
          <w:noProof/>
          <w:kern w:val="28"/>
          <w:sz w:val="44"/>
          <w:szCs w:val="44"/>
          <w:lang w:val="ro-RO" w:bidi="ar-BH"/>
        </w:rPr>
      </w:pPr>
    </w:p>
    <w:p w:rsidR="003D311A" w:rsidRPr="00384FDC" w:rsidRDefault="003D311A" w:rsidP="003D311A">
      <w:pPr>
        <w:ind w:left="1530"/>
        <w:jc w:val="center"/>
        <w:rPr>
          <w:rFonts w:cs="Calibri"/>
          <w:i/>
          <w:noProof/>
          <w:kern w:val="28"/>
          <w:sz w:val="44"/>
          <w:szCs w:val="44"/>
          <w:lang w:val="ro-RO" w:bidi="ar-BH"/>
        </w:rPr>
      </w:pPr>
    </w:p>
    <w:p w:rsidR="003D311A" w:rsidRPr="00384FDC" w:rsidRDefault="003D311A" w:rsidP="003D311A">
      <w:pPr>
        <w:ind w:left="1530"/>
        <w:jc w:val="center"/>
        <w:rPr>
          <w:rFonts w:cs="Calibri"/>
          <w:i/>
          <w:noProof/>
          <w:kern w:val="28"/>
          <w:sz w:val="44"/>
          <w:szCs w:val="44"/>
          <w:lang w:val="ro-RO" w:bidi="ar-BH"/>
        </w:rPr>
      </w:pPr>
    </w:p>
    <w:p w:rsidR="003D311A" w:rsidRPr="00384FDC" w:rsidRDefault="003D311A" w:rsidP="003D311A">
      <w:pPr>
        <w:ind w:left="1530"/>
        <w:jc w:val="center"/>
        <w:rPr>
          <w:rFonts w:cs="Calibri"/>
          <w:i/>
          <w:noProof/>
          <w:kern w:val="28"/>
          <w:sz w:val="44"/>
          <w:szCs w:val="44"/>
          <w:lang w:val="ro-RO" w:bidi="ar-BH"/>
        </w:rPr>
      </w:pPr>
    </w:p>
    <w:p w:rsidR="00E62D9C" w:rsidRPr="00384FDC" w:rsidRDefault="00E62D9C" w:rsidP="005C6152">
      <w:pPr>
        <w:pStyle w:val="Heading1"/>
        <w:numPr>
          <w:ilvl w:val="0"/>
          <w:numId w:val="0"/>
        </w:numPr>
        <w:ind w:left="432" w:hanging="432"/>
        <w:rPr>
          <w:lang w:bidi="ar-BH"/>
        </w:rPr>
        <w:sectPr w:rsidR="00E62D9C" w:rsidRPr="00384FDC" w:rsidSect="00F34DC2">
          <w:footerReference w:type="even" r:id="rId35"/>
          <w:footerReference w:type="default" r:id="rId36"/>
          <w:headerReference w:type="first" r:id="rId37"/>
          <w:pgSz w:w="11906" w:h="16838"/>
          <w:pgMar w:top="1701" w:right="1418" w:bottom="1418" w:left="1418" w:header="709" w:footer="1032" w:gutter="0"/>
          <w:cols w:space="708"/>
          <w:titlePg/>
          <w:docGrid w:linePitch="360"/>
        </w:sectPr>
      </w:pPr>
      <w:bookmarkStart w:id="151" w:name="_Toc397318644"/>
    </w:p>
    <w:p w:rsidR="005C6152" w:rsidRPr="00384FDC" w:rsidRDefault="00F37A45" w:rsidP="005C6152">
      <w:pPr>
        <w:pStyle w:val="Heading1"/>
        <w:numPr>
          <w:ilvl w:val="0"/>
          <w:numId w:val="0"/>
        </w:numPr>
        <w:ind w:left="432" w:hanging="432"/>
        <w:rPr>
          <w:lang w:bidi="ar-BH"/>
        </w:rPr>
      </w:pPr>
      <w:r>
        <w:rPr>
          <w:lang w:bidi="ar-BH"/>
        </w:rPr>
        <w:lastRenderedPageBreak/>
        <w:t xml:space="preserve">Anexa </w:t>
      </w:r>
      <w:r w:rsidR="00C84CF6">
        <w:rPr>
          <w:lang w:bidi="ar-BH"/>
        </w:rPr>
        <w:t>3</w:t>
      </w:r>
      <w:r>
        <w:rPr>
          <w:lang w:bidi="ar-BH"/>
        </w:rPr>
        <w:t xml:space="preserve"> – Tabel de analiză a legislaţiei</w:t>
      </w:r>
      <w:bookmarkEnd w:id="151"/>
    </w:p>
    <w:p w:rsidR="00E62D9C" w:rsidRPr="00384FDC" w:rsidRDefault="00E62D9C" w:rsidP="00E62D9C">
      <w:pPr>
        <w:rPr>
          <w:lang w:bidi="ar-BH"/>
        </w:rPr>
      </w:pPr>
    </w:p>
    <w:tbl>
      <w:tblPr>
        <w:tblW w:w="14460" w:type="dxa"/>
        <w:tblInd w:w="-34"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2127"/>
        <w:gridCol w:w="1985"/>
        <w:gridCol w:w="992"/>
        <w:gridCol w:w="9356"/>
      </w:tblGrid>
      <w:tr w:rsidR="00E62D9C" w:rsidRPr="00384FDC" w:rsidTr="004E153F">
        <w:trPr>
          <w:tblHeader/>
        </w:trPr>
        <w:tc>
          <w:tcPr>
            <w:tcW w:w="2127" w:type="dxa"/>
            <w:tcBorders>
              <w:top w:val="single" w:sz="4" w:space="0" w:color="FFFFFF"/>
              <w:left w:val="single" w:sz="4" w:space="0" w:color="FFFFFF"/>
              <w:bottom w:val="single" w:sz="4" w:space="0" w:color="FFFFFF"/>
              <w:right w:val="single" w:sz="4" w:space="0" w:color="FFFFFF"/>
            </w:tcBorders>
            <w:shd w:val="clear" w:color="auto" w:fill="92D050"/>
          </w:tcPr>
          <w:p w:rsidR="00E62D9C" w:rsidRPr="00384FDC" w:rsidRDefault="00F75059" w:rsidP="004E153F">
            <w:pPr>
              <w:spacing w:after="0"/>
              <w:jc w:val="center"/>
              <w:rPr>
                <w:sz w:val="22"/>
                <w:lang w:val="en-US"/>
              </w:rPr>
            </w:pPr>
            <w:r w:rsidRPr="00F75059">
              <w:rPr>
                <w:b/>
                <w:sz w:val="22"/>
                <w:lang w:val="en-US"/>
              </w:rPr>
              <w:t>Aspecte reglementate</w:t>
            </w:r>
          </w:p>
        </w:tc>
        <w:tc>
          <w:tcPr>
            <w:tcW w:w="1985" w:type="dxa"/>
            <w:tcBorders>
              <w:top w:val="single" w:sz="4" w:space="0" w:color="FFFFFF"/>
              <w:left w:val="single" w:sz="4" w:space="0" w:color="FFFFFF"/>
              <w:bottom w:val="single" w:sz="4" w:space="0" w:color="FFFFFF"/>
              <w:right w:val="single" w:sz="4" w:space="0" w:color="FFFFFF"/>
            </w:tcBorders>
            <w:shd w:val="clear" w:color="auto" w:fill="92D050"/>
          </w:tcPr>
          <w:p w:rsidR="00E62D9C" w:rsidRPr="00384FDC" w:rsidRDefault="00F75059" w:rsidP="004E153F">
            <w:pPr>
              <w:keepNext/>
              <w:keepLines/>
              <w:spacing w:after="0"/>
              <w:jc w:val="center"/>
              <w:rPr>
                <w:b/>
                <w:sz w:val="22"/>
                <w:lang w:val="en-US"/>
              </w:rPr>
            </w:pPr>
            <w:r w:rsidRPr="00F75059">
              <w:rPr>
                <w:b/>
                <w:sz w:val="22"/>
                <w:lang w:val="en-US"/>
              </w:rPr>
              <w:t>Act normativ</w:t>
            </w:r>
          </w:p>
        </w:tc>
        <w:tc>
          <w:tcPr>
            <w:tcW w:w="992" w:type="dxa"/>
            <w:tcBorders>
              <w:top w:val="single" w:sz="4" w:space="0" w:color="FFFFFF"/>
              <w:left w:val="single" w:sz="4" w:space="0" w:color="FFFFFF"/>
              <w:bottom w:val="single" w:sz="4" w:space="0" w:color="FFFFFF"/>
              <w:right w:val="single" w:sz="4" w:space="0" w:color="FFFFFF"/>
            </w:tcBorders>
            <w:shd w:val="clear" w:color="auto" w:fill="92D050"/>
          </w:tcPr>
          <w:p w:rsidR="00E62D9C" w:rsidRPr="00384FDC" w:rsidRDefault="00F75059" w:rsidP="004E153F">
            <w:pPr>
              <w:keepNext/>
              <w:keepLines/>
              <w:spacing w:after="0"/>
              <w:jc w:val="center"/>
              <w:rPr>
                <w:sz w:val="22"/>
                <w:lang w:val="en-US"/>
              </w:rPr>
            </w:pPr>
            <w:r w:rsidRPr="00F75059">
              <w:rPr>
                <w:b/>
                <w:sz w:val="22"/>
                <w:lang w:val="en-US"/>
              </w:rPr>
              <w:t>Nr. art.</w:t>
            </w:r>
          </w:p>
        </w:tc>
        <w:tc>
          <w:tcPr>
            <w:tcW w:w="9356" w:type="dxa"/>
            <w:tcBorders>
              <w:top w:val="single" w:sz="4" w:space="0" w:color="FFFFFF"/>
              <w:left w:val="single" w:sz="4" w:space="0" w:color="FFFFFF"/>
              <w:bottom w:val="single" w:sz="4" w:space="0" w:color="FFFFFF"/>
              <w:right w:val="single" w:sz="4" w:space="0" w:color="FFFFFF"/>
            </w:tcBorders>
            <w:shd w:val="clear" w:color="auto" w:fill="92D050"/>
          </w:tcPr>
          <w:p w:rsidR="00E62D9C" w:rsidRPr="00384FDC" w:rsidRDefault="00F75059" w:rsidP="004E153F">
            <w:pPr>
              <w:spacing w:after="0"/>
              <w:jc w:val="center"/>
              <w:rPr>
                <w:sz w:val="22"/>
                <w:lang w:val="en-US"/>
              </w:rPr>
            </w:pPr>
            <w:r w:rsidRPr="00F75059">
              <w:rPr>
                <w:b/>
                <w:sz w:val="22"/>
                <w:lang w:val="en-US"/>
              </w:rPr>
              <w:t>Textul legal</w:t>
            </w:r>
          </w:p>
        </w:tc>
      </w:tr>
      <w:tr w:rsidR="00E62D9C" w:rsidRPr="00384FDC" w:rsidTr="004E153F">
        <w:trPr>
          <w:trHeight w:val="2444"/>
        </w:trPr>
        <w:tc>
          <w:tcPr>
            <w:tcW w:w="2127" w:type="dxa"/>
            <w:tcBorders>
              <w:top w:val="single" w:sz="4" w:space="0" w:color="FFFFFF"/>
            </w:tcBorders>
            <w:shd w:val="clear" w:color="auto" w:fill="auto"/>
          </w:tcPr>
          <w:p w:rsidR="00E62D9C" w:rsidRPr="00384FDC" w:rsidRDefault="00F37A45" w:rsidP="004E153F">
            <w:pPr>
              <w:spacing w:after="0"/>
              <w:rPr>
                <w:b/>
                <w:sz w:val="22"/>
                <w:lang w:val="en-US"/>
              </w:rPr>
            </w:pPr>
            <w:r>
              <w:rPr>
                <w:b/>
                <w:i/>
                <w:sz w:val="22"/>
                <w:lang w:val="en-US"/>
              </w:rPr>
              <w:t>Durata contractului</w:t>
            </w:r>
          </w:p>
        </w:tc>
        <w:tc>
          <w:tcPr>
            <w:tcW w:w="1985" w:type="dxa"/>
            <w:tcBorders>
              <w:top w:val="single" w:sz="4" w:space="0" w:color="FFFFFF"/>
            </w:tcBorders>
            <w:shd w:val="clear" w:color="auto" w:fill="auto"/>
          </w:tcPr>
          <w:p w:rsidR="00E62D9C" w:rsidRPr="00384FDC" w:rsidRDefault="00F37A45" w:rsidP="004E153F">
            <w:pPr>
              <w:spacing w:after="0"/>
              <w:rPr>
                <w:b/>
                <w:i/>
                <w:sz w:val="22"/>
                <w:lang w:val="en-US"/>
              </w:rPr>
            </w:pPr>
            <w:r>
              <w:rPr>
                <w:b/>
                <w:sz w:val="22"/>
                <w:lang w:val="en-US"/>
              </w:rPr>
              <w:t>Regulamentul (CE) nr. 1370/2007</w:t>
            </w:r>
            <w:r>
              <w:rPr>
                <w:sz w:val="22"/>
                <w:lang w:val="en-US"/>
              </w:rPr>
              <w:t xml:space="preserve"> </w:t>
            </w:r>
          </w:p>
          <w:p w:rsidR="00E62D9C" w:rsidRPr="00384FDC" w:rsidRDefault="00E62D9C" w:rsidP="004E153F">
            <w:pPr>
              <w:spacing w:after="0"/>
              <w:rPr>
                <w:b/>
                <w:i/>
                <w:sz w:val="22"/>
                <w:lang w:val="en-US"/>
              </w:rPr>
            </w:pPr>
          </w:p>
        </w:tc>
        <w:tc>
          <w:tcPr>
            <w:tcW w:w="992" w:type="dxa"/>
            <w:tcBorders>
              <w:top w:val="single" w:sz="4" w:space="0" w:color="FFFFFF"/>
            </w:tcBorders>
            <w:shd w:val="clear" w:color="auto" w:fill="auto"/>
          </w:tcPr>
          <w:p w:rsidR="00E62D9C" w:rsidRPr="00384FDC" w:rsidRDefault="00F37A45" w:rsidP="004E153F">
            <w:pPr>
              <w:spacing w:after="0"/>
              <w:rPr>
                <w:sz w:val="22"/>
                <w:lang w:val="en-US"/>
              </w:rPr>
            </w:pPr>
            <w:r>
              <w:rPr>
                <w:sz w:val="22"/>
                <w:lang w:val="en-US"/>
              </w:rPr>
              <w:t>ART. 4</w:t>
            </w:r>
          </w:p>
        </w:tc>
        <w:tc>
          <w:tcPr>
            <w:tcW w:w="9356" w:type="dxa"/>
            <w:tcBorders>
              <w:top w:val="single" w:sz="4" w:space="0" w:color="FFFFFF"/>
            </w:tcBorders>
            <w:shd w:val="clear" w:color="auto" w:fill="auto"/>
          </w:tcPr>
          <w:p w:rsidR="00E62D9C" w:rsidRPr="00384FDC" w:rsidRDefault="00F37A45" w:rsidP="004E153F">
            <w:pPr>
              <w:spacing w:after="0"/>
              <w:rPr>
                <w:sz w:val="22"/>
                <w:lang w:val="en-US"/>
              </w:rPr>
            </w:pPr>
            <w:r>
              <w:rPr>
                <w:b/>
                <w:sz w:val="22"/>
                <w:lang w:val="en-US"/>
              </w:rPr>
              <w:t>(3)</w:t>
            </w:r>
            <w:r>
              <w:rPr>
                <w:sz w:val="22"/>
                <w:lang w:val="en-US"/>
              </w:rPr>
              <w:t xml:space="preserve"> Durata contractelor de servicii publice este limitată și </w:t>
            </w:r>
            <w:r>
              <w:rPr>
                <w:b/>
                <w:sz w:val="22"/>
                <w:lang w:val="en-US"/>
              </w:rPr>
              <w:t>nu depășește 10 ani pentru serviciile de transport cu autocarul și cu autobuzul</w:t>
            </w:r>
            <w:r>
              <w:rPr>
                <w:sz w:val="22"/>
                <w:lang w:val="en-US"/>
              </w:rPr>
              <w:t xml:space="preserve"> și 15 ani pentru serviciile de transport de călători pe calea ferată și cu alte moduri de transport pe șine. Durata contractelor de servicii publice care vizează mai multe moduri de transport este limitată la 15 ani, în cazul în care transportul feroviar sau cu alte moduri de transport pe șine reprezintă peste 50 % din valoarea serviciilor în cauză.</w:t>
            </w:r>
          </w:p>
          <w:p w:rsidR="00E62D9C" w:rsidRPr="00384FDC" w:rsidRDefault="00F37A45" w:rsidP="004E153F">
            <w:pPr>
              <w:spacing w:after="0"/>
              <w:rPr>
                <w:sz w:val="22"/>
                <w:lang w:val="en-US"/>
              </w:rPr>
            </w:pPr>
            <w:r>
              <w:rPr>
                <w:b/>
                <w:sz w:val="22"/>
                <w:lang w:val="en-US"/>
              </w:rPr>
              <w:t>(4)</w:t>
            </w:r>
            <w:r>
              <w:rPr>
                <w:sz w:val="22"/>
                <w:lang w:val="en-US"/>
              </w:rPr>
              <w:t xml:space="preserve"> Dacă este necesar, ținând seama de condițiile de amortizare a activelor, durata contractului de servicii publice </w:t>
            </w:r>
            <w:r>
              <w:rPr>
                <w:b/>
                <w:sz w:val="22"/>
                <w:lang w:val="en-US"/>
              </w:rPr>
              <w:t>poate fi prelungită cu cel mult jumătate din durata inițială</w:t>
            </w:r>
            <w:r>
              <w:rPr>
                <w:sz w:val="22"/>
                <w:lang w:val="en-US"/>
              </w:rPr>
              <w:t>, în cazul în care operatorul de serviciu public pune la dispoziție active care sunt atât importante în raport cu activele generale necesare pentru prestarea serviciilor de transport de călători vizate de contractul de servicii publice, cât și legate preponderent de serviciile de transport de călători vizate de contract.</w:t>
            </w:r>
          </w:p>
          <w:p w:rsidR="00E62D9C" w:rsidRPr="00384FDC" w:rsidRDefault="00F37A45" w:rsidP="004E153F">
            <w:pPr>
              <w:spacing w:after="0"/>
              <w:rPr>
                <w:sz w:val="22"/>
                <w:lang w:val="en-US"/>
              </w:rPr>
            </w:pPr>
            <w:r>
              <w:rPr>
                <w:sz w:val="22"/>
                <w:lang w:val="en-US"/>
              </w:rPr>
              <w:t xml:space="preserve">În cazul în care acest lucru este justificat de costurile care derivă din situația geografică deosebită, durata contractelor de servicii publice în regiunile ultraperiferice, contracte menționate la alineatul (3), </w:t>
            </w:r>
            <w:r>
              <w:rPr>
                <w:b/>
                <w:sz w:val="22"/>
                <w:lang w:val="en-US"/>
              </w:rPr>
              <w:t>poate fi prelungită cu cel mult jumătate din durata inițială.</w:t>
            </w:r>
          </w:p>
          <w:p w:rsidR="00E62D9C" w:rsidRPr="00384FDC" w:rsidRDefault="00F37A45" w:rsidP="004E153F">
            <w:pPr>
              <w:spacing w:after="0"/>
              <w:rPr>
                <w:sz w:val="22"/>
                <w:lang w:val="en-US"/>
              </w:rPr>
            </w:pPr>
            <w:r>
              <w:rPr>
                <w:sz w:val="22"/>
                <w:lang w:val="en-US"/>
              </w:rPr>
              <w:t xml:space="preserve">În cazul în care acest lucru este justificat de </w:t>
            </w:r>
            <w:r>
              <w:rPr>
                <w:b/>
                <w:sz w:val="22"/>
                <w:lang w:val="en-US"/>
              </w:rPr>
              <w:t>amortizarea capitalului în raport cu investiția excepțională în infrastructură, în capital rulant sau în vehicule</w:t>
            </w:r>
            <w:r>
              <w:rPr>
                <w:sz w:val="22"/>
                <w:lang w:val="en-US"/>
              </w:rPr>
              <w:t xml:space="preserve"> și dacă respectivul contract de servicii publice este atribuit </w:t>
            </w:r>
            <w:r>
              <w:rPr>
                <w:b/>
                <w:sz w:val="22"/>
                <w:lang w:val="en-US"/>
              </w:rPr>
              <w:t>conform unei proceduri competitive de atribuire,</w:t>
            </w:r>
            <w:r>
              <w:rPr>
                <w:sz w:val="22"/>
                <w:lang w:val="en-US"/>
              </w:rPr>
              <w:t xml:space="preserve"> contractul de servicii publice </w:t>
            </w:r>
            <w:r>
              <w:rPr>
                <w:b/>
                <w:sz w:val="22"/>
                <w:lang w:val="en-US"/>
              </w:rPr>
              <w:t>poate fi încheiat pe o durată mai lungă.</w:t>
            </w:r>
            <w:r>
              <w:rPr>
                <w:sz w:val="22"/>
                <w:lang w:val="en-US"/>
              </w:rPr>
              <w:t xml:space="preserve"> Pentru a asigura transparența în acest caz, în termen de un an de la încheierea contractului, autoritatea competentă transmite Comisiei contractul de servicii publice și elementele care justifică durata mai lungă a acestuia.</w:t>
            </w:r>
          </w:p>
          <w:p w:rsidR="00E62D9C" w:rsidRPr="00384FDC" w:rsidRDefault="00E62D9C" w:rsidP="004E153F">
            <w:pPr>
              <w:spacing w:after="0"/>
              <w:rPr>
                <w:sz w:val="22"/>
                <w:lang w:val="en-US"/>
              </w:rPr>
            </w:pPr>
          </w:p>
        </w:tc>
      </w:tr>
      <w:tr w:rsidR="00E62D9C" w:rsidRPr="00384FDC" w:rsidTr="004E153F">
        <w:trPr>
          <w:trHeight w:val="1415"/>
        </w:trPr>
        <w:tc>
          <w:tcPr>
            <w:tcW w:w="2127" w:type="dxa"/>
            <w:tcBorders>
              <w:top w:val="single" w:sz="4" w:space="0" w:color="FFFFFF"/>
            </w:tcBorders>
            <w:shd w:val="clear" w:color="auto" w:fill="auto"/>
          </w:tcPr>
          <w:p w:rsidR="00E62D9C" w:rsidRPr="00384FDC" w:rsidRDefault="00E62D9C" w:rsidP="004E153F">
            <w:pPr>
              <w:spacing w:after="0"/>
              <w:rPr>
                <w:b/>
                <w:i/>
                <w:sz w:val="22"/>
                <w:lang w:val="en-US"/>
              </w:rPr>
            </w:pPr>
          </w:p>
        </w:tc>
        <w:tc>
          <w:tcPr>
            <w:tcW w:w="1985" w:type="dxa"/>
            <w:tcBorders>
              <w:top w:val="single" w:sz="4" w:space="0" w:color="FFFFFF"/>
            </w:tcBorders>
            <w:shd w:val="clear" w:color="auto" w:fill="auto"/>
          </w:tcPr>
          <w:p w:rsidR="00E62D9C" w:rsidRPr="00384FDC" w:rsidRDefault="00F37A45" w:rsidP="004E153F">
            <w:pPr>
              <w:spacing w:after="0"/>
              <w:rPr>
                <w:b/>
                <w:sz w:val="22"/>
                <w:lang w:val="en-US"/>
              </w:rPr>
            </w:pPr>
            <w:r>
              <w:rPr>
                <w:b/>
                <w:sz w:val="22"/>
                <w:lang w:val="en-US"/>
              </w:rPr>
              <w:t xml:space="preserve">Legea 92/2007 </w:t>
            </w:r>
            <w:r>
              <w:rPr>
                <w:sz w:val="22"/>
                <w:lang w:val="en-US"/>
              </w:rPr>
              <w:t>privind serviciile de transport public local</w:t>
            </w:r>
          </w:p>
        </w:tc>
        <w:tc>
          <w:tcPr>
            <w:tcW w:w="992" w:type="dxa"/>
            <w:tcBorders>
              <w:top w:val="single" w:sz="4" w:space="0" w:color="FFFFFF"/>
            </w:tcBorders>
            <w:shd w:val="clear" w:color="auto" w:fill="auto"/>
          </w:tcPr>
          <w:p w:rsidR="00E62D9C" w:rsidRPr="00384FDC" w:rsidRDefault="00F37A45" w:rsidP="004E153F">
            <w:pPr>
              <w:spacing w:after="0"/>
              <w:rPr>
                <w:sz w:val="22"/>
                <w:lang w:val="en-US"/>
              </w:rPr>
            </w:pPr>
            <w:r>
              <w:rPr>
                <w:sz w:val="22"/>
                <w:lang w:val="en-US"/>
              </w:rPr>
              <w:t>ART. 28</w:t>
            </w:r>
          </w:p>
        </w:tc>
        <w:tc>
          <w:tcPr>
            <w:tcW w:w="9356" w:type="dxa"/>
            <w:tcBorders>
              <w:top w:val="single" w:sz="4" w:space="0" w:color="FFFFFF"/>
            </w:tcBorders>
            <w:shd w:val="clear" w:color="auto" w:fill="auto"/>
          </w:tcPr>
          <w:p w:rsidR="00E62D9C" w:rsidRPr="00384FDC" w:rsidRDefault="00F37A45" w:rsidP="004E153F">
            <w:pPr>
              <w:spacing w:after="0"/>
              <w:rPr>
                <w:sz w:val="22"/>
                <w:lang w:val="en-US"/>
              </w:rPr>
            </w:pPr>
            <w:bookmarkStart w:id="152" w:name="tree#346"/>
            <w:r>
              <w:rPr>
                <w:b/>
                <w:sz w:val="22"/>
                <w:lang w:val="en-US"/>
              </w:rPr>
              <w:t>(1)</w:t>
            </w:r>
            <w:r>
              <w:rPr>
                <w:sz w:val="22"/>
                <w:lang w:val="en-US"/>
              </w:rPr>
              <w:t xml:space="preserve"> Durata delegării gestiunii serviciului de transport public local se stabileşte prin contracte de delegare a gestiunii de către autorităţile administraţiei publice locale şi trebuie să fie corelată cu durata medie de amortizare a tuturor mijloacelor de transport deţinute în proprietate sau în baza unui contract de leasing, dar nu mai mult de: </w:t>
            </w:r>
          </w:p>
          <w:p w:rsidR="00E62D9C" w:rsidRPr="00384FDC" w:rsidRDefault="00F37A45" w:rsidP="004E153F">
            <w:pPr>
              <w:spacing w:after="0"/>
              <w:rPr>
                <w:sz w:val="22"/>
                <w:lang w:val="en-US"/>
              </w:rPr>
            </w:pPr>
            <w:bookmarkStart w:id="153" w:name="tree#347"/>
            <w:bookmarkEnd w:id="152"/>
            <w:r>
              <w:rPr>
                <w:b/>
                <w:sz w:val="22"/>
                <w:lang w:val="en-US"/>
              </w:rPr>
              <w:t>a)</w:t>
            </w:r>
            <w:r>
              <w:rPr>
                <w:sz w:val="22"/>
                <w:lang w:val="en-US"/>
              </w:rPr>
              <w:t xml:space="preserve"> </w:t>
            </w:r>
            <w:r>
              <w:rPr>
                <w:b/>
                <w:sz w:val="22"/>
                <w:lang w:val="en-US"/>
              </w:rPr>
              <w:t>6 ani</w:t>
            </w:r>
            <w:r>
              <w:rPr>
                <w:sz w:val="22"/>
                <w:lang w:val="en-US"/>
              </w:rPr>
              <w:t xml:space="preserve"> pentru transporturile realizate cu autobuze; </w:t>
            </w:r>
          </w:p>
          <w:p w:rsidR="00E62D9C" w:rsidRPr="00384FDC" w:rsidRDefault="00F37A45" w:rsidP="004E153F">
            <w:pPr>
              <w:spacing w:after="0"/>
              <w:rPr>
                <w:sz w:val="22"/>
                <w:lang w:val="en-US"/>
              </w:rPr>
            </w:pPr>
            <w:bookmarkStart w:id="154" w:name="tree#348"/>
            <w:bookmarkEnd w:id="153"/>
            <w:r>
              <w:rPr>
                <w:b/>
                <w:sz w:val="22"/>
                <w:lang w:val="en-US"/>
              </w:rPr>
              <w:t>b)</w:t>
            </w:r>
            <w:r>
              <w:rPr>
                <w:sz w:val="22"/>
                <w:lang w:val="en-US"/>
              </w:rPr>
              <w:t xml:space="preserve"> </w:t>
            </w:r>
            <w:r>
              <w:rPr>
                <w:b/>
                <w:sz w:val="22"/>
                <w:lang w:val="en-US"/>
              </w:rPr>
              <w:t>10 ani</w:t>
            </w:r>
            <w:r>
              <w:rPr>
                <w:sz w:val="22"/>
                <w:lang w:val="en-US"/>
              </w:rPr>
              <w:t xml:space="preserve"> pentru transporturile realizate cu tramvaie, troleibuze şi mijloacele de transport pe cablu; </w:t>
            </w:r>
            <w:bookmarkEnd w:id="154"/>
          </w:p>
        </w:tc>
      </w:tr>
      <w:tr w:rsidR="00E62D9C" w:rsidRPr="00384FDC" w:rsidTr="004E153F">
        <w:tc>
          <w:tcPr>
            <w:tcW w:w="2127" w:type="dxa"/>
            <w:shd w:val="clear" w:color="auto" w:fill="auto"/>
          </w:tcPr>
          <w:p w:rsidR="00E62D9C" w:rsidRPr="00384FDC" w:rsidRDefault="00F37A45" w:rsidP="004E153F">
            <w:pPr>
              <w:spacing w:after="0"/>
              <w:rPr>
                <w:i/>
                <w:sz w:val="22"/>
                <w:lang w:val="en-US"/>
              </w:rPr>
            </w:pPr>
            <w:r>
              <w:rPr>
                <w:b/>
                <w:i/>
                <w:sz w:val="22"/>
                <w:lang w:val="en-US"/>
              </w:rPr>
              <w:t>Clauze si anexe obligatorii</w:t>
            </w:r>
          </w:p>
        </w:tc>
        <w:tc>
          <w:tcPr>
            <w:tcW w:w="1985" w:type="dxa"/>
            <w:shd w:val="clear" w:color="auto" w:fill="auto"/>
          </w:tcPr>
          <w:p w:rsidR="00E62D9C" w:rsidRPr="00384FDC" w:rsidRDefault="00F37A45" w:rsidP="004E153F">
            <w:pPr>
              <w:spacing w:after="0"/>
              <w:rPr>
                <w:b/>
                <w:sz w:val="22"/>
                <w:lang w:val="en-US"/>
              </w:rPr>
            </w:pPr>
            <w:r>
              <w:rPr>
                <w:b/>
                <w:sz w:val="22"/>
                <w:lang w:val="en-US"/>
              </w:rPr>
              <w:t>Ordin nr. 263/2007</w:t>
            </w:r>
          </w:p>
          <w:p w:rsidR="00E62D9C" w:rsidRPr="00384FDC" w:rsidRDefault="00F37A45" w:rsidP="004E153F">
            <w:pPr>
              <w:spacing w:after="0"/>
              <w:rPr>
                <w:b/>
                <w:sz w:val="22"/>
                <w:lang w:val="en-US"/>
              </w:rPr>
            </w:pPr>
            <w:r>
              <w:rPr>
                <w:sz w:val="22"/>
                <w:lang w:val="en-US"/>
              </w:rPr>
              <w:lastRenderedPageBreak/>
              <w:t>privind aprobarea Normelor-cadru privind modalitatea de atribuire a contractelor de delegare a gestiunii serviciilor de transport public local</w:t>
            </w:r>
          </w:p>
          <w:p w:rsidR="00E62D9C" w:rsidRPr="00384FDC" w:rsidRDefault="00E62D9C" w:rsidP="004E153F">
            <w:pPr>
              <w:spacing w:after="0"/>
              <w:rPr>
                <w:sz w:val="22"/>
                <w:lang w:val="en-US"/>
              </w:rPr>
            </w:pPr>
          </w:p>
        </w:tc>
        <w:tc>
          <w:tcPr>
            <w:tcW w:w="992" w:type="dxa"/>
            <w:shd w:val="clear" w:color="auto" w:fill="auto"/>
          </w:tcPr>
          <w:p w:rsidR="00E62D9C" w:rsidRPr="00384FDC" w:rsidRDefault="00F37A45" w:rsidP="004E153F">
            <w:pPr>
              <w:spacing w:after="0"/>
              <w:rPr>
                <w:sz w:val="22"/>
                <w:lang w:val="en-US"/>
              </w:rPr>
            </w:pPr>
            <w:r>
              <w:rPr>
                <w:sz w:val="22"/>
                <w:lang w:val="en-US"/>
              </w:rPr>
              <w:lastRenderedPageBreak/>
              <w:t>ART. 40</w:t>
            </w:r>
          </w:p>
        </w:tc>
        <w:tc>
          <w:tcPr>
            <w:tcW w:w="9356" w:type="dxa"/>
            <w:shd w:val="clear" w:color="auto" w:fill="auto"/>
          </w:tcPr>
          <w:p w:rsidR="00E62D9C" w:rsidRPr="00384FDC" w:rsidRDefault="00F37A45" w:rsidP="004E153F">
            <w:pPr>
              <w:spacing w:after="0"/>
              <w:rPr>
                <w:sz w:val="22"/>
                <w:lang w:val="en-US"/>
              </w:rPr>
            </w:pPr>
            <w:bookmarkStart w:id="155" w:name="tree#196"/>
            <w:r>
              <w:rPr>
                <w:b/>
                <w:sz w:val="22"/>
                <w:lang w:val="en-US"/>
              </w:rPr>
              <w:t xml:space="preserve">(1) </w:t>
            </w:r>
            <w:r>
              <w:rPr>
                <w:sz w:val="22"/>
                <w:lang w:val="en-US"/>
              </w:rPr>
              <w:t xml:space="preserve">Sub sancţiunea </w:t>
            </w:r>
            <w:r>
              <w:rPr>
                <w:b/>
                <w:sz w:val="22"/>
                <w:lang w:val="en-US"/>
              </w:rPr>
              <w:t>nulităţii absolute</w:t>
            </w:r>
            <w:r>
              <w:rPr>
                <w:sz w:val="22"/>
                <w:lang w:val="en-US"/>
              </w:rPr>
              <w:t xml:space="preserve">, contractul de delegare a gestiunii va fi încheiat </w:t>
            </w:r>
            <w:r>
              <w:rPr>
                <w:sz w:val="22"/>
                <w:u w:val="single"/>
                <w:lang w:val="en-US"/>
              </w:rPr>
              <w:t>în formă scrisă</w:t>
            </w:r>
            <w:r>
              <w:rPr>
                <w:sz w:val="22"/>
                <w:lang w:val="en-US"/>
              </w:rPr>
              <w:t xml:space="preserve"> şi va cuprinde în mod obligatoriu clauze referitoare la: </w:t>
            </w:r>
          </w:p>
          <w:p w:rsidR="00E62D9C" w:rsidRPr="00384FDC" w:rsidRDefault="00F37A45" w:rsidP="004E153F">
            <w:pPr>
              <w:spacing w:after="0"/>
              <w:rPr>
                <w:sz w:val="22"/>
                <w:lang w:val="en-US"/>
              </w:rPr>
            </w:pPr>
            <w:bookmarkStart w:id="156" w:name="tree#197"/>
            <w:bookmarkEnd w:id="155"/>
            <w:r>
              <w:rPr>
                <w:sz w:val="22"/>
                <w:lang w:val="en-US"/>
              </w:rPr>
              <w:lastRenderedPageBreak/>
              <w:t xml:space="preserve">a) denumirea părţilor contractante; </w:t>
            </w:r>
          </w:p>
          <w:p w:rsidR="00E62D9C" w:rsidRPr="00384FDC" w:rsidRDefault="00F37A45" w:rsidP="004E153F">
            <w:pPr>
              <w:spacing w:after="0"/>
              <w:rPr>
                <w:sz w:val="22"/>
                <w:lang w:val="en-US"/>
              </w:rPr>
            </w:pPr>
            <w:bookmarkStart w:id="157" w:name="tree#198"/>
            <w:bookmarkEnd w:id="156"/>
            <w:r>
              <w:rPr>
                <w:sz w:val="22"/>
                <w:lang w:val="en-US"/>
              </w:rPr>
              <w:t xml:space="preserve">b) obiectul contractului; </w:t>
            </w:r>
          </w:p>
          <w:p w:rsidR="00E62D9C" w:rsidRPr="00384FDC" w:rsidRDefault="00F37A45" w:rsidP="004E153F">
            <w:pPr>
              <w:spacing w:after="0"/>
              <w:rPr>
                <w:sz w:val="22"/>
                <w:lang w:val="en-US"/>
              </w:rPr>
            </w:pPr>
            <w:bookmarkStart w:id="158" w:name="tree#199"/>
            <w:bookmarkEnd w:id="157"/>
            <w:r>
              <w:rPr>
                <w:sz w:val="22"/>
                <w:lang w:val="en-US"/>
              </w:rPr>
              <w:t xml:space="preserve">c) durata contractului; </w:t>
            </w:r>
          </w:p>
          <w:p w:rsidR="00E62D9C" w:rsidRPr="00384FDC" w:rsidRDefault="00F37A45" w:rsidP="004E153F">
            <w:pPr>
              <w:spacing w:after="0"/>
              <w:rPr>
                <w:sz w:val="22"/>
                <w:lang w:val="en-US"/>
              </w:rPr>
            </w:pPr>
            <w:bookmarkStart w:id="159" w:name="tree#200"/>
            <w:bookmarkEnd w:id="158"/>
            <w:r>
              <w:rPr>
                <w:sz w:val="22"/>
                <w:lang w:val="en-US"/>
              </w:rPr>
              <w:t xml:space="preserve">d) drepturile şi obligaţiile părţilor contractante; </w:t>
            </w:r>
          </w:p>
          <w:p w:rsidR="00E62D9C" w:rsidRPr="00384FDC" w:rsidRDefault="00F37A45" w:rsidP="004E153F">
            <w:pPr>
              <w:spacing w:after="0"/>
              <w:rPr>
                <w:sz w:val="22"/>
                <w:lang w:val="en-US"/>
              </w:rPr>
            </w:pPr>
            <w:bookmarkStart w:id="160" w:name="tree#201"/>
            <w:bookmarkEnd w:id="159"/>
            <w:r>
              <w:rPr>
                <w:sz w:val="22"/>
                <w:lang w:val="en-US"/>
              </w:rPr>
              <w:t xml:space="preserve">e) nivelul redevenţei sau al altor obligaţii, după caz; </w:t>
            </w:r>
          </w:p>
          <w:p w:rsidR="00E62D9C" w:rsidRPr="00384FDC" w:rsidRDefault="00F37A45" w:rsidP="004E153F">
            <w:pPr>
              <w:spacing w:after="0"/>
              <w:rPr>
                <w:sz w:val="22"/>
                <w:lang w:val="en-US"/>
              </w:rPr>
            </w:pPr>
            <w:bookmarkStart w:id="161" w:name="tree#202"/>
            <w:bookmarkEnd w:id="160"/>
            <w:r>
              <w:rPr>
                <w:sz w:val="22"/>
                <w:lang w:val="en-US"/>
              </w:rPr>
              <w:t xml:space="preserve">f) răspunderea contractuală; </w:t>
            </w:r>
          </w:p>
          <w:p w:rsidR="00E62D9C" w:rsidRPr="00384FDC" w:rsidRDefault="00F37A45" w:rsidP="004E153F">
            <w:pPr>
              <w:spacing w:after="0"/>
              <w:rPr>
                <w:sz w:val="22"/>
                <w:lang w:val="en-US"/>
              </w:rPr>
            </w:pPr>
            <w:bookmarkStart w:id="162" w:name="tree#203"/>
            <w:bookmarkEnd w:id="161"/>
            <w:r>
              <w:rPr>
                <w:sz w:val="22"/>
                <w:lang w:val="en-US"/>
              </w:rPr>
              <w:t xml:space="preserve">g) forţa majoră; </w:t>
            </w:r>
          </w:p>
          <w:p w:rsidR="00E62D9C" w:rsidRPr="00384FDC" w:rsidRDefault="00F37A45" w:rsidP="004E153F">
            <w:pPr>
              <w:spacing w:after="0"/>
              <w:rPr>
                <w:sz w:val="22"/>
                <w:lang w:val="en-US"/>
              </w:rPr>
            </w:pPr>
            <w:bookmarkStart w:id="163" w:name="tree#204"/>
            <w:bookmarkEnd w:id="162"/>
            <w:r>
              <w:rPr>
                <w:sz w:val="22"/>
                <w:lang w:val="en-US"/>
              </w:rPr>
              <w:t>h) condiţii de redefinire a clauzelor contractuale;</w:t>
            </w:r>
            <w:r w:rsidR="00E62D9C" w:rsidRPr="00384FDC">
              <w:rPr>
                <w:rStyle w:val="FootnoteReference"/>
                <w:sz w:val="22"/>
                <w:lang w:val="en-US"/>
              </w:rPr>
              <w:footnoteReference w:id="3"/>
            </w:r>
            <w:r w:rsidR="00E62D9C" w:rsidRPr="00384FDC">
              <w:rPr>
                <w:sz w:val="22"/>
                <w:lang w:val="en-US"/>
              </w:rPr>
              <w:t xml:space="preserve"> </w:t>
            </w:r>
          </w:p>
          <w:p w:rsidR="00E62D9C" w:rsidRPr="00384FDC" w:rsidRDefault="00F37A45" w:rsidP="004E153F">
            <w:pPr>
              <w:spacing w:after="0"/>
              <w:rPr>
                <w:sz w:val="22"/>
                <w:lang w:val="en-US"/>
              </w:rPr>
            </w:pPr>
            <w:bookmarkStart w:id="164" w:name="tree#205"/>
            <w:bookmarkEnd w:id="163"/>
            <w:r>
              <w:rPr>
                <w:sz w:val="22"/>
                <w:lang w:val="en-US"/>
              </w:rPr>
              <w:t xml:space="preserve">i) condiţii de restituire sau repartiţie, după caz, a bunurilor, la încetarea, din orice cauză, a contractului de delegare a gestiunii, inclusiv a investiţiilor realizate; </w:t>
            </w:r>
          </w:p>
          <w:p w:rsidR="00E62D9C" w:rsidRPr="00384FDC" w:rsidRDefault="00F37A45" w:rsidP="004E153F">
            <w:pPr>
              <w:spacing w:after="0"/>
              <w:rPr>
                <w:sz w:val="22"/>
                <w:lang w:val="en-US"/>
              </w:rPr>
            </w:pPr>
            <w:bookmarkStart w:id="165" w:name="tree#206"/>
            <w:bookmarkEnd w:id="164"/>
            <w:r>
              <w:rPr>
                <w:sz w:val="22"/>
                <w:lang w:val="en-US"/>
              </w:rPr>
              <w:t>j) menţinerea echilibrului contractual;</w:t>
            </w:r>
            <w:r w:rsidR="00E62D9C" w:rsidRPr="00384FDC">
              <w:rPr>
                <w:rStyle w:val="FootnoteReference"/>
                <w:sz w:val="22"/>
                <w:lang w:val="en-US"/>
              </w:rPr>
              <w:footnoteReference w:id="4"/>
            </w:r>
          </w:p>
          <w:p w:rsidR="00E62D9C" w:rsidRPr="00384FDC" w:rsidRDefault="00F37A45" w:rsidP="004E153F">
            <w:pPr>
              <w:spacing w:after="0"/>
              <w:rPr>
                <w:sz w:val="22"/>
                <w:lang w:val="en-US"/>
              </w:rPr>
            </w:pPr>
            <w:bookmarkStart w:id="166" w:name="tree#207"/>
            <w:bookmarkEnd w:id="165"/>
            <w:r>
              <w:rPr>
                <w:sz w:val="22"/>
                <w:lang w:val="en-US"/>
              </w:rPr>
              <w:t xml:space="preserve">k) condiţiile de reziliere a contractului de delegare a gestiunii; </w:t>
            </w:r>
          </w:p>
          <w:p w:rsidR="00E62D9C" w:rsidRPr="00384FDC" w:rsidRDefault="00F37A45" w:rsidP="004E153F">
            <w:pPr>
              <w:spacing w:after="0"/>
              <w:rPr>
                <w:sz w:val="22"/>
                <w:lang w:val="en-US"/>
              </w:rPr>
            </w:pPr>
            <w:bookmarkStart w:id="167" w:name="tree#208"/>
            <w:bookmarkEnd w:id="166"/>
            <w:r>
              <w:rPr>
                <w:sz w:val="22"/>
                <w:lang w:val="en-US"/>
              </w:rPr>
              <w:t xml:space="preserve">l) condiţiile de exploatare a sistemului; </w:t>
            </w:r>
          </w:p>
          <w:p w:rsidR="00E62D9C" w:rsidRPr="00384FDC" w:rsidRDefault="00F37A45" w:rsidP="004E153F">
            <w:pPr>
              <w:spacing w:after="0"/>
              <w:rPr>
                <w:sz w:val="22"/>
                <w:lang w:val="en-US"/>
              </w:rPr>
            </w:pPr>
            <w:bookmarkStart w:id="168" w:name="tree#209"/>
            <w:bookmarkEnd w:id="167"/>
            <w:r>
              <w:rPr>
                <w:sz w:val="22"/>
                <w:lang w:val="en-US"/>
              </w:rPr>
              <w:t xml:space="preserve">m) interdicţia subdelegării, înţelegând prin aceasta încheierea unor contracte cu terţii având drept obiect prestarea serviciului/activităţii delegat/delegate, astfel cum sunt prevăzute în legea serviciului delegat; </w:t>
            </w:r>
          </w:p>
          <w:p w:rsidR="00E62D9C" w:rsidRPr="00384FDC" w:rsidRDefault="00F37A45" w:rsidP="004E153F">
            <w:pPr>
              <w:spacing w:after="0"/>
              <w:rPr>
                <w:sz w:val="22"/>
                <w:lang w:val="en-US"/>
              </w:rPr>
            </w:pPr>
            <w:bookmarkStart w:id="169" w:name="tree#210"/>
            <w:bookmarkEnd w:id="168"/>
            <w:r>
              <w:rPr>
                <w:sz w:val="22"/>
                <w:lang w:val="en-US"/>
              </w:rPr>
              <w:t>n) cesionarea contractului de delegare, cu acordul autorităţii publice, în condiţiile legii speciale;</w:t>
            </w:r>
            <w:r w:rsidR="00E62D9C" w:rsidRPr="00384FDC">
              <w:rPr>
                <w:rStyle w:val="FootnoteReference"/>
                <w:sz w:val="22"/>
                <w:lang w:val="en-US"/>
              </w:rPr>
              <w:footnoteReference w:id="5"/>
            </w:r>
          </w:p>
          <w:p w:rsidR="00E62D9C" w:rsidRPr="00384FDC" w:rsidRDefault="00F37A45" w:rsidP="004E153F">
            <w:pPr>
              <w:spacing w:after="0"/>
              <w:rPr>
                <w:sz w:val="22"/>
                <w:lang w:val="en-US"/>
              </w:rPr>
            </w:pPr>
            <w:bookmarkStart w:id="170" w:name="tree#211"/>
            <w:bookmarkEnd w:id="169"/>
            <w:r>
              <w:rPr>
                <w:sz w:val="22"/>
                <w:lang w:val="en-US"/>
              </w:rPr>
              <w:t xml:space="preserve">o) în anexă, programul estimativ al lucrărilor de investiţii pentru modernizări, reabilitări, dezvoltări de capacităţi, obiective noi atât fizic, cât şi valoric: </w:t>
            </w:r>
          </w:p>
          <w:p w:rsidR="00E62D9C" w:rsidRPr="00384FDC" w:rsidRDefault="00F37A45" w:rsidP="004E153F">
            <w:pPr>
              <w:spacing w:after="0"/>
              <w:rPr>
                <w:sz w:val="22"/>
                <w:lang w:val="en-US"/>
              </w:rPr>
            </w:pPr>
            <w:r>
              <w:rPr>
                <w:sz w:val="22"/>
                <w:lang w:val="en-US"/>
              </w:rPr>
              <w:t xml:space="preserve">- sarcinile şi responsabilităţile părţilor cu privire la programele de investiţii şi la condiţiile de finanţare a acestora; </w:t>
            </w:r>
          </w:p>
          <w:p w:rsidR="00E62D9C" w:rsidRPr="00384FDC" w:rsidRDefault="00F37A45" w:rsidP="004E153F">
            <w:pPr>
              <w:spacing w:after="0"/>
              <w:rPr>
                <w:sz w:val="22"/>
                <w:lang w:val="en-US"/>
              </w:rPr>
            </w:pPr>
            <w:r>
              <w:rPr>
                <w:sz w:val="22"/>
                <w:lang w:val="en-US"/>
              </w:rPr>
              <w:t xml:space="preserve">- indicatorii de performanţă ai serviciului, stabiliţi în regulamentul serviciului, condiţii şi garanţii; </w:t>
            </w:r>
          </w:p>
          <w:p w:rsidR="00E62D9C" w:rsidRPr="00384FDC" w:rsidRDefault="00F37A45" w:rsidP="004E153F">
            <w:pPr>
              <w:spacing w:after="0"/>
              <w:rPr>
                <w:sz w:val="22"/>
                <w:lang w:val="en-US"/>
              </w:rPr>
            </w:pPr>
            <w:r>
              <w:rPr>
                <w:sz w:val="22"/>
                <w:lang w:val="en-US"/>
              </w:rPr>
              <w:t xml:space="preserve">- tarifele practicate în momentul delegării şi modalităţile de stabilire, modificare sau ajustare a acestora, conform normelor-cadru; </w:t>
            </w:r>
          </w:p>
          <w:p w:rsidR="00E62D9C" w:rsidRPr="00384FDC" w:rsidRDefault="00F37A45" w:rsidP="004E153F">
            <w:pPr>
              <w:spacing w:after="0"/>
              <w:rPr>
                <w:sz w:val="22"/>
                <w:lang w:val="en-US"/>
              </w:rPr>
            </w:pPr>
            <w:r>
              <w:rPr>
                <w:sz w:val="22"/>
                <w:lang w:val="en-US"/>
              </w:rPr>
              <w:t xml:space="preserve">- modul de facturare şi încasare a contravalorii serviciilor furnizate/prestate; </w:t>
            </w:r>
          </w:p>
          <w:p w:rsidR="00E62D9C" w:rsidRPr="00384FDC" w:rsidRDefault="00F37A45" w:rsidP="004E153F">
            <w:pPr>
              <w:spacing w:after="0"/>
              <w:rPr>
                <w:sz w:val="22"/>
                <w:lang w:val="en-US"/>
              </w:rPr>
            </w:pPr>
            <w:r>
              <w:rPr>
                <w:sz w:val="22"/>
                <w:lang w:val="en-US"/>
              </w:rPr>
              <w:t xml:space="preserve">- politica privind resursele umane şi politica socială; </w:t>
            </w:r>
          </w:p>
          <w:p w:rsidR="00E62D9C" w:rsidRPr="00384FDC" w:rsidRDefault="00F37A45" w:rsidP="004E153F">
            <w:pPr>
              <w:spacing w:after="0"/>
              <w:rPr>
                <w:sz w:val="22"/>
                <w:lang w:val="en-US"/>
              </w:rPr>
            </w:pPr>
            <w:bookmarkStart w:id="171" w:name="tree#217"/>
            <w:bookmarkEnd w:id="170"/>
            <w:r>
              <w:rPr>
                <w:sz w:val="22"/>
                <w:lang w:val="en-US"/>
              </w:rPr>
              <w:lastRenderedPageBreak/>
              <w:t xml:space="preserve">p) clauze suspensive de intrare în vigoare a contractului de delegare, dacă este cazul; </w:t>
            </w:r>
          </w:p>
          <w:p w:rsidR="00E62D9C" w:rsidRPr="00384FDC" w:rsidRDefault="00F37A45" w:rsidP="004E153F">
            <w:pPr>
              <w:spacing w:after="0"/>
              <w:rPr>
                <w:sz w:val="22"/>
                <w:lang w:val="en-US"/>
              </w:rPr>
            </w:pPr>
            <w:bookmarkStart w:id="172" w:name="tree#218"/>
            <w:bookmarkEnd w:id="171"/>
            <w:r>
              <w:rPr>
                <w:sz w:val="22"/>
                <w:lang w:val="en-US"/>
              </w:rPr>
              <w:t xml:space="preserve">q) penalităţi pentru neîndeplinirea termenelor şi condiţiilor solicitate în caietul de sarcini. </w:t>
            </w:r>
          </w:p>
          <w:p w:rsidR="00E62D9C" w:rsidRPr="00384FDC" w:rsidRDefault="00E62D9C" w:rsidP="004E153F">
            <w:pPr>
              <w:spacing w:after="0"/>
              <w:rPr>
                <w:sz w:val="22"/>
                <w:lang w:val="en-US"/>
              </w:rPr>
            </w:pPr>
            <w:bookmarkStart w:id="173" w:name="tree#220"/>
            <w:bookmarkEnd w:id="172"/>
          </w:p>
          <w:p w:rsidR="00E62D9C" w:rsidRPr="00384FDC" w:rsidRDefault="00F37A45" w:rsidP="004E153F">
            <w:pPr>
              <w:spacing w:after="0"/>
              <w:rPr>
                <w:sz w:val="22"/>
                <w:lang w:val="en-US"/>
              </w:rPr>
            </w:pPr>
            <w:r>
              <w:rPr>
                <w:b/>
                <w:sz w:val="22"/>
                <w:lang w:val="en-US"/>
              </w:rPr>
              <w:t>(3)</w:t>
            </w:r>
            <w:r>
              <w:rPr>
                <w:sz w:val="22"/>
                <w:lang w:val="en-US"/>
              </w:rPr>
              <w:t xml:space="preserve"> Contractul de delegare a gestiunii, pe lângă anexele menţionate la alin. (1), va fi însoţit obligatoriu şi de următoarele </w:t>
            </w:r>
            <w:r>
              <w:rPr>
                <w:b/>
                <w:sz w:val="22"/>
                <w:lang w:val="en-US"/>
              </w:rPr>
              <w:t>anexe:</w:t>
            </w:r>
            <w:r>
              <w:rPr>
                <w:sz w:val="22"/>
                <w:lang w:val="en-US"/>
              </w:rPr>
              <w:t xml:space="preserve"> </w:t>
            </w:r>
          </w:p>
          <w:p w:rsidR="00E62D9C" w:rsidRPr="00384FDC" w:rsidRDefault="00F37A45" w:rsidP="004E153F">
            <w:pPr>
              <w:spacing w:after="0"/>
              <w:rPr>
                <w:sz w:val="22"/>
                <w:lang w:val="en-US"/>
              </w:rPr>
            </w:pPr>
            <w:bookmarkStart w:id="174" w:name="tree#221"/>
            <w:bookmarkEnd w:id="173"/>
            <w:r>
              <w:rPr>
                <w:sz w:val="22"/>
                <w:lang w:val="en-US"/>
              </w:rPr>
              <w:t xml:space="preserve">a) caietul de sarcini al serviciului; </w:t>
            </w:r>
          </w:p>
          <w:p w:rsidR="00E62D9C" w:rsidRPr="00384FDC" w:rsidRDefault="00F37A45" w:rsidP="004E153F">
            <w:pPr>
              <w:spacing w:after="0"/>
              <w:rPr>
                <w:sz w:val="22"/>
                <w:lang w:val="en-US"/>
              </w:rPr>
            </w:pPr>
            <w:bookmarkStart w:id="175" w:name="tree#222"/>
            <w:bookmarkEnd w:id="174"/>
            <w:r>
              <w:rPr>
                <w:sz w:val="22"/>
                <w:lang w:val="en-US"/>
              </w:rPr>
              <w:t xml:space="preserve">b) regulamentul serviciului; </w:t>
            </w:r>
          </w:p>
          <w:p w:rsidR="00E62D9C" w:rsidRPr="00384FDC" w:rsidRDefault="00F37A45" w:rsidP="004E153F">
            <w:pPr>
              <w:spacing w:after="0"/>
              <w:rPr>
                <w:sz w:val="22"/>
                <w:lang w:val="en-US"/>
              </w:rPr>
            </w:pPr>
            <w:bookmarkStart w:id="176" w:name="tree#223"/>
            <w:bookmarkEnd w:id="175"/>
            <w:r>
              <w:rPr>
                <w:sz w:val="22"/>
                <w:lang w:val="en-US"/>
              </w:rPr>
              <w:t xml:space="preserve">c) inventarul bunurilor mobile şi imobile, proprietate publică sau privată a unităţilor administrativ-teritoriale, aferente serviciului; </w:t>
            </w:r>
          </w:p>
          <w:p w:rsidR="00E62D9C" w:rsidRPr="00384FDC" w:rsidRDefault="00F37A45" w:rsidP="004E153F">
            <w:pPr>
              <w:spacing w:after="0"/>
              <w:rPr>
                <w:sz w:val="22"/>
                <w:lang w:val="en-US"/>
              </w:rPr>
            </w:pPr>
            <w:bookmarkStart w:id="177" w:name="ref#"/>
            <w:bookmarkStart w:id="178" w:name="tree#224"/>
            <w:bookmarkEnd w:id="176"/>
            <w:bookmarkEnd w:id="177"/>
            <w:r>
              <w:rPr>
                <w:sz w:val="22"/>
                <w:lang w:val="en-US"/>
              </w:rPr>
              <w:t xml:space="preserve">d) procesul-verbal de predare-preluare a bunurilor prevăzute la lit. c). </w:t>
            </w:r>
          </w:p>
          <w:bookmarkEnd w:id="178"/>
          <w:p w:rsidR="00E62D9C" w:rsidRPr="00384FDC" w:rsidRDefault="00E62D9C" w:rsidP="004E153F">
            <w:pPr>
              <w:spacing w:after="0"/>
              <w:rPr>
                <w:sz w:val="22"/>
                <w:lang w:val="en-US"/>
              </w:rPr>
            </w:pPr>
          </w:p>
        </w:tc>
      </w:tr>
      <w:tr w:rsidR="00E62D9C" w:rsidRPr="00384FDC" w:rsidTr="004E153F">
        <w:tc>
          <w:tcPr>
            <w:tcW w:w="2127" w:type="dxa"/>
            <w:shd w:val="clear" w:color="auto" w:fill="auto"/>
          </w:tcPr>
          <w:p w:rsidR="00E62D9C" w:rsidRPr="00384FDC" w:rsidRDefault="00E62D9C" w:rsidP="004E153F">
            <w:pPr>
              <w:spacing w:after="0"/>
              <w:rPr>
                <w:b/>
                <w:i/>
                <w:sz w:val="22"/>
                <w:lang w:val="en-US"/>
              </w:rPr>
            </w:pPr>
          </w:p>
        </w:tc>
        <w:tc>
          <w:tcPr>
            <w:tcW w:w="1985" w:type="dxa"/>
            <w:shd w:val="clear" w:color="auto" w:fill="auto"/>
          </w:tcPr>
          <w:p w:rsidR="00E62D9C" w:rsidRPr="00384FDC" w:rsidRDefault="00F37A45" w:rsidP="004E153F">
            <w:pPr>
              <w:spacing w:after="0"/>
              <w:rPr>
                <w:b/>
                <w:sz w:val="22"/>
                <w:lang w:val="en-US"/>
              </w:rPr>
            </w:pPr>
            <w:r>
              <w:rPr>
                <w:b/>
                <w:sz w:val="22"/>
                <w:lang w:val="en-US"/>
              </w:rPr>
              <w:t>Regulamentul (CE) nr. 1370/2007</w:t>
            </w:r>
            <w:r>
              <w:rPr>
                <w:sz w:val="22"/>
                <w:lang w:val="en-US"/>
              </w:rPr>
              <w:t xml:space="preserve"> </w:t>
            </w:r>
          </w:p>
          <w:p w:rsidR="00E62D9C" w:rsidRPr="00384FDC" w:rsidRDefault="00E62D9C" w:rsidP="004E153F">
            <w:pPr>
              <w:spacing w:after="0"/>
              <w:rPr>
                <w:b/>
                <w:sz w:val="22"/>
                <w:lang w:val="en-US"/>
              </w:rPr>
            </w:pPr>
          </w:p>
        </w:tc>
        <w:tc>
          <w:tcPr>
            <w:tcW w:w="992" w:type="dxa"/>
            <w:shd w:val="clear" w:color="auto" w:fill="auto"/>
          </w:tcPr>
          <w:p w:rsidR="00E62D9C" w:rsidRPr="00384FDC" w:rsidRDefault="00F37A45" w:rsidP="004E153F">
            <w:pPr>
              <w:spacing w:after="0"/>
              <w:rPr>
                <w:sz w:val="22"/>
                <w:lang w:val="en-US"/>
              </w:rPr>
            </w:pPr>
            <w:r>
              <w:rPr>
                <w:sz w:val="22"/>
                <w:lang w:val="en-US"/>
              </w:rPr>
              <w:t>ART. 4</w:t>
            </w:r>
          </w:p>
        </w:tc>
        <w:tc>
          <w:tcPr>
            <w:tcW w:w="9356" w:type="dxa"/>
            <w:shd w:val="clear" w:color="auto" w:fill="auto"/>
          </w:tcPr>
          <w:p w:rsidR="00E62D9C" w:rsidRPr="00384FDC" w:rsidRDefault="00F37A45" w:rsidP="004E153F">
            <w:pPr>
              <w:spacing w:before="75" w:after="75"/>
              <w:ind w:right="675"/>
              <w:rPr>
                <w:b/>
                <w:sz w:val="22"/>
                <w:lang w:val="en-US"/>
              </w:rPr>
            </w:pPr>
            <w:r>
              <w:rPr>
                <w:b/>
                <w:sz w:val="22"/>
                <w:lang w:val="en-US"/>
              </w:rPr>
              <w:t>Conținutul obligatoriu al contractelor de servicii publice și al normelor generale</w:t>
            </w:r>
          </w:p>
          <w:p w:rsidR="00E62D9C" w:rsidRPr="00384FDC" w:rsidRDefault="00F37A45" w:rsidP="004E153F">
            <w:pPr>
              <w:spacing w:before="75" w:after="75"/>
              <w:ind w:right="675"/>
              <w:rPr>
                <w:sz w:val="22"/>
                <w:lang w:val="en-US"/>
              </w:rPr>
            </w:pPr>
            <w:r>
              <w:rPr>
                <w:b/>
                <w:sz w:val="22"/>
                <w:lang w:val="en-US"/>
              </w:rPr>
              <w:t>(1)</w:t>
            </w:r>
            <w:r>
              <w:rPr>
                <w:sz w:val="22"/>
                <w:lang w:val="en-US"/>
              </w:rPr>
              <w:t xml:space="preserve"> Contractele de servicii publice și normele generale:</w:t>
            </w:r>
          </w:p>
          <w:p w:rsidR="00E62D9C" w:rsidRPr="00384FDC" w:rsidRDefault="00F37A45" w:rsidP="004E153F">
            <w:pPr>
              <w:spacing w:before="75" w:after="75"/>
              <w:ind w:left="675" w:right="675"/>
              <w:rPr>
                <w:sz w:val="22"/>
                <w:lang w:val="en-US"/>
              </w:rPr>
            </w:pPr>
            <w:r>
              <w:rPr>
                <w:sz w:val="22"/>
                <w:lang w:val="en-US"/>
              </w:rPr>
              <w:t>(a) definesc în mod clar obligațiile de serviciu public pe care trebuie să le respecte operatorul de servicii publice, precum și zonele geografice în cauză;</w:t>
            </w:r>
          </w:p>
          <w:p w:rsidR="00E62D9C" w:rsidRPr="00384FDC" w:rsidRDefault="00F37A45" w:rsidP="004E153F">
            <w:pPr>
              <w:spacing w:before="75" w:after="75"/>
              <w:ind w:left="675" w:right="675"/>
              <w:rPr>
                <w:sz w:val="22"/>
                <w:lang w:val="en-US"/>
              </w:rPr>
            </w:pPr>
            <w:r>
              <w:rPr>
                <w:sz w:val="22"/>
                <w:lang w:val="en-US"/>
              </w:rPr>
              <w:t>(b) stabilesc în prealabil, în mod obiectiv și transparent,</w:t>
            </w:r>
          </w:p>
          <w:p w:rsidR="00E62D9C" w:rsidRPr="00384FDC" w:rsidRDefault="00F37A45" w:rsidP="004E153F">
            <w:pPr>
              <w:spacing w:before="75" w:after="75"/>
              <w:ind w:left="675" w:right="675"/>
              <w:rPr>
                <w:sz w:val="22"/>
                <w:lang w:val="en-US"/>
              </w:rPr>
            </w:pPr>
            <w:r>
              <w:rPr>
                <w:sz w:val="22"/>
                <w:lang w:val="en-US"/>
              </w:rPr>
              <w:t xml:space="preserve">        (i)  parametrii pe baza cărora urmează să se calculeze plata compensației, dacă există, și</w:t>
            </w:r>
          </w:p>
          <w:p w:rsidR="00E62D9C" w:rsidRPr="00384FDC" w:rsidRDefault="00F37A45" w:rsidP="004E153F">
            <w:pPr>
              <w:spacing w:before="75" w:after="75"/>
              <w:ind w:left="675" w:right="675"/>
              <w:rPr>
                <w:sz w:val="22"/>
                <w:lang w:val="en-US"/>
              </w:rPr>
            </w:pPr>
            <w:r>
              <w:rPr>
                <w:sz w:val="22"/>
                <w:lang w:val="en-US"/>
              </w:rPr>
              <w:t xml:space="preserve">        (ii) natura și întinderea oricărui drept exclusiv acordat,</w:t>
            </w:r>
          </w:p>
          <w:p w:rsidR="00E62D9C" w:rsidRPr="00384FDC" w:rsidRDefault="00F37A45" w:rsidP="004E153F">
            <w:pPr>
              <w:spacing w:before="75" w:after="75"/>
              <w:ind w:right="675"/>
              <w:rPr>
                <w:sz w:val="22"/>
                <w:lang w:val="en-US"/>
              </w:rPr>
            </w:pPr>
            <w:r>
              <w:rPr>
                <w:sz w:val="22"/>
                <w:lang w:val="en-US"/>
              </w:rPr>
              <w:t>într-un mod care să prevină compensarea în exces. În cazul contractelor de servicii publice atribuite în conformitate cu articolul 5 alineatele (2), (4), (5) și (6), acești parametri se stabilesc astfel încât nici o plată compensatorie să nu poată depăși suma necesară pentru acoperirea efectului financiar net asupra costurilor ocazionate și asupra veniturilor generate de îndeplinirea obligațiilor de serviciu public, ținând seama de venitul legat de acestea și care este reținut de către operatorul de serviciu public, precum și de un profit rezonabil;</w:t>
            </w:r>
          </w:p>
          <w:p w:rsidR="00E62D9C" w:rsidRPr="00384FDC" w:rsidRDefault="00F37A45" w:rsidP="004E153F">
            <w:pPr>
              <w:spacing w:before="75" w:after="75"/>
              <w:ind w:left="675" w:right="675"/>
              <w:rPr>
                <w:sz w:val="22"/>
                <w:lang w:val="en-US"/>
              </w:rPr>
            </w:pPr>
            <w:r>
              <w:rPr>
                <w:sz w:val="22"/>
                <w:lang w:val="en-US"/>
              </w:rPr>
              <w:t>(c) stabilesc modalitățile de alocare a costurilor legate de prestarea de servicii. Aceste costuri pot include, în special, cheltuielile cu personalul, consumul de energie, redevențele aferente infrastructurii, întreținerea și reparațiile autovehiculelor de transport în comun, materialul rulant și instalațiile necesare pentru exploatarea serviciilor de transport de călători, costurile fixe și o rentabilitate adecvată a capitalului.</w:t>
            </w:r>
          </w:p>
          <w:p w:rsidR="00E62D9C" w:rsidRPr="00384FDC" w:rsidRDefault="00F37A45" w:rsidP="004E153F">
            <w:pPr>
              <w:spacing w:before="75" w:after="75"/>
              <w:ind w:right="675"/>
              <w:rPr>
                <w:sz w:val="22"/>
                <w:lang w:val="en-US"/>
              </w:rPr>
            </w:pPr>
            <w:r>
              <w:rPr>
                <w:b/>
                <w:sz w:val="22"/>
                <w:lang w:val="en-US"/>
              </w:rPr>
              <w:t>(2)</w:t>
            </w:r>
            <w:r>
              <w:rPr>
                <w:sz w:val="22"/>
                <w:lang w:val="en-US"/>
              </w:rPr>
              <w:t xml:space="preserve"> Contractele de servicii publice și normele generale determină modalitățile de alocare a </w:t>
            </w:r>
            <w:r>
              <w:rPr>
                <w:sz w:val="22"/>
                <w:lang w:val="en-US"/>
              </w:rPr>
              <w:lastRenderedPageBreak/>
              <w:t>veniturilor încasate din vânzarea de bilete, venituri care pot fi reținute de operatorul de servicii publice, restituite autorității competente sau partajate de cele două entități.</w:t>
            </w:r>
          </w:p>
          <w:p w:rsidR="00E62D9C" w:rsidRPr="00384FDC" w:rsidRDefault="00F37A45" w:rsidP="004E153F">
            <w:pPr>
              <w:spacing w:before="75" w:after="75"/>
              <w:ind w:right="675"/>
              <w:rPr>
                <w:sz w:val="22"/>
                <w:lang w:val="en-US"/>
              </w:rPr>
            </w:pPr>
            <w:r>
              <w:rPr>
                <w:b/>
                <w:sz w:val="22"/>
                <w:lang w:val="en-US"/>
              </w:rPr>
              <w:t>(5)</w:t>
            </w:r>
            <w:r>
              <w:rPr>
                <w:sz w:val="22"/>
                <w:lang w:val="en-US"/>
              </w:rPr>
              <w:t xml:space="preserve"> Fără a aduce atingere dreptului intern sau dreptului comunitar, inclusiv contractelor colective încheiate de partenerii sociali, autoritățile competente pot solicita ca operatorul de servicii publice ales să acorde personalului angajat anterior pentru a presta servicii drepturile pe care acesta le-ar fi avut dacă ar fi fost transferat în sensul Directivei 2001/23/CE. În cazul în care autoritățile competente solicită operatorilor de serviciu public să respecte anumite </w:t>
            </w:r>
            <w:r>
              <w:rPr>
                <w:b/>
                <w:sz w:val="22"/>
                <w:lang w:val="en-US"/>
              </w:rPr>
              <w:t>standarde sociale</w:t>
            </w:r>
            <w:r>
              <w:rPr>
                <w:sz w:val="22"/>
                <w:lang w:val="en-US"/>
              </w:rPr>
              <w:t>, caietele de sarcini aferente procedurilor competitive de atribuire și contractele de servicii publice cuprind o listă cu personalul în cauză și oferă în condiții de transparență detalii privind drepturile contractuale ale acestuia și condițiile în care angajații sunt considerați ca fiind legați de serviciile respective.</w:t>
            </w:r>
          </w:p>
          <w:p w:rsidR="00E62D9C" w:rsidRPr="00384FDC" w:rsidRDefault="00F37A45" w:rsidP="004E153F">
            <w:pPr>
              <w:spacing w:before="75" w:after="75"/>
              <w:ind w:right="675"/>
              <w:rPr>
                <w:sz w:val="22"/>
                <w:lang w:val="en-US"/>
              </w:rPr>
            </w:pPr>
            <w:r>
              <w:rPr>
                <w:sz w:val="22"/>
                <w:lang w:val="en-US"/>
              </w:rPr>
              <w:t xml:space="preserve">(6) În cazul în care autoritățile competente, în conformitate cu dreptul intern, solicită ca operatorii de servicii publice să respecte anumite </w:t>
            </w:r>
            <w:r>
              <w:rPr>
                <w:b/>
                <w:sz w:val="22"/>
                <w:lang w:val="en-US"/>
              </w:rPr>
              <w:t>standarde de calitate</w:t>
            </w:r>
            <w:r>
              <w:rPr>
                <w:sz w:val="22"/>
                <w:lang w:val="en-US"/>
              </w:rPr>
              <w:t>, aceste standarde sunt cuprinse în caietele de sarcini și în contractele de servicii publice.</w:t>
            </w:r>
          </w:p>
        </w:tc>
      </w:tr>
      <w:tr w:rsidR="00E62D9C" w:rsidRPr="00384FDC" w:rsidTr="004E153F">
        <w:trPr>
          <w:trHeight w:val="2172"/>
        </w:trPr>
        <w:tc>
          <w:tcPr>
            <w:tcW w:w="2127" w:type="dxa"/>
            <w:shd w:val="clear" w:color="auto" w:fill="auto"/>
          </w:tcPr>
          <w:p w:rsidR="00E62D9C" w:rsidRPr="00384FDC" w:rsidRDefault="00F37A45" w:rsidP="004E153F">
            <w:pPr>
              <w:spacing w:after="0"/>
              <w:rPr>
                <w:b/>
                <w:i/>
                <w:sz w:val="22"/>
                <w:lang w:val="en-US"/>
              </w:rPr>
            </w:pPr>
            <w:r>
              <w:rPr>
                <w:b/>
                <w:i/>
                <w:sz w:val="22"/>
                <w:lang w:val="en-US"/>
              </w:rPr>
              <w:lastRenderedPageBreak/>
              <w:t>Continuul caietului de sarcini</w:t>
            </w:r>
          </w:p>
        </w:tc>
        <w:tc>
          <w:tcPr>
            <w:tcW w:w="1985" w:type="dxa"/>
            <w:shd w:val="clear" w:color="auto" w:fill="auto"/>
          </w:tcPr>
          <w:p w:rsidR="00E62D9C" w:rsidRPr="00384FDC" w:rsidRDefault="00F37A45" w:rsidP="004E153F">
            <w:pPr>
              <w:spacing w:after="0"/>
              <w:rPr>
                <w:b/>
                <w:sz w:val="22"/>
                <w:lang w:val="en-US"/>
              </w:rPr>
            </w:pPr>
            <w:r>
              <w:rPr>
                <w:b/>
                <w:sz w:val="22"/>
                <w:lang w:val="en-US"/>
              </w:rPr>
              <w:t xml:space="preserve">Ordin nr. 353/2007 </w:t>
            </w:r>
            <w:r>
              <w:rPr>
                <w:sz w:val="22"/>
                <w:lang w:val="en-US"/>
              </w:rPr>
              <w:t>pentru aprobarea Normelor de aplicare a Legii serviciilor de transport public local nr. 92/2007</w:t>
            </w:r>
          </w:p>
        </w:tc>
        <w:tc>
          <w:tcPr>
            <w:tcW w:w="992" w:type="dxa"/>
            <w:shd w:val="clear" w:color="auto" w:fill="auto"/>
          </w:tcPr>
          <w:p w:rsidR="00E62D9C" w:rsidRPr="00384FDC" w:rsidRDefault="00F37A45" w:rsidP="004E153F">
            <w:pPr>
              <w:spacing w:after="0"/>
              <w:rPr>
                <w:sz w:val="22"/>
                <w:lang w:val="en-US"/>
              </w:rPr>
            </w:pPr>
            <w:r>
              <w:rPr>
                <w:sz w:val="22"/>
                <w:lang w:val="en-US"/>
              </w:rPr>
              <w:t>ART. 11</w:t>
            </w:r>
          </w:p>
        </w:tc>
        <w:tc>
          <w:tcPr>
            <w:tcW w:w="9356" w:type="dxa"/>
            <w:shd w:val="clear" w:color="auto" w:fill="auto"/>
          </w:tcPr>
          <w:p w:rsidR="00E62D9C" w:rsidRPr="00384FDC" w:rsidRDefault="00F37A45" w:rsidP="004E153F">
            <w:pPr>
              <w:spacing w:after="0"/>
              <w:rPr>
                <w:sz w:val="22"/>
                <w:lang w:val="en-US"/>
              </w:rPr>
            </w:pPr>
            <w:bookmarkStart w:id="179" w:name="tree#87"/>
            <w:r>
              <w:rPr>
                <w:b/>
                <w:sz w:val="22"/>
                <w:lang w:val="en-US"/>
              </w:rPr>
              <w:t>(7)</w:t>
            </w:r>
            <w:r>
              <w:rPr>
                <w:sz w:val="22"/>
                <w:lang w:val="en-US"/>
              </w:rPr>
              <w:t xml:space="preserve"> Caietul de sarcini aferent licenţei de traseu cuprinde: </w:t>
            </w:r>
          </w:p>
          <w:p w:rsidR="00E62D9C" w:rsidRPr="00384FDC" w:rsidRDefault="00F37A45" w:rsidP="004E153F">
            <w:pPr>
              <w:spacing w:after="0"/>
              <w:rPr>
                <w:sz w:val="22"/>
                <w:lang w:val="en-US"/>
              </w:rPr>
            </w:pPr>
            <w:bookmarkStart w:id="180" w:name="tree#88"/>
            <w:bookmarkEnd w:id="179"/>
            <w:r>
              <w:rPr>
                <w:b/>
                <w:sz w:val="22"/>
                <w:lang w:val="en-US"/>
              </w:rPr>
              <w:t>a)</w:t>
            </w:r>
            <w:r>
              <w:rPr>
                <w:sz w:val="22"/>
                <w:lang w:val="en-US"/>
              </w:rPr>
              <w:t xml:space="preserve"> staţiile publice, precum şi amplasarea acestora; </w:t>
            </w:r>
          </w:p>
          <w:p w:rsidR="00E62D9C" w:rsidRPr="00384FDC" w:rsidRDefault="00F37A45" w:rsidP="004E153F">
            <w:pPr>
              <w:spacing w:after="0"/>
              <w:rPr>
                <w:sz w:val="22"/>
                <w:lang w:val="en-US"/>
              </w:rPr>
            </w:pPr>
            <w:bookmarkStart w:id="181" w:name="tree#89"/>
            <w:bookmarkEnd w:id="180"/>
            <w:r>
              <w:rPr>
                <w:b/>
                <w:sz w:val="22"/>
                <w:lang w:val="en-US"/>
              </w:rPr>
              <w:t>b)</w:t>
            </w:r>
            <w:r>
              <w:rPr>
                <w:sz w:val="22"/>
                <w:lang w:val="en-US"/>
              </w:rPr>
              <w:t xml:space="preserve"> numărul şi capacitatea autobuzelor; </w:t>
            </w:r>
          </w:p>
          <w:p w:rsidR="00E62D9C" w:rsidRPr="00384FDC" w:rsidRDefault="00F37A45" w:rsidP="004E153F">
            <w:pPr>
              <w:spacing w:after="0"/>
              <w:rPr>
                <w:sz w:val="22"/>
                <w:lang w:val="en-US"/>
              </w:rPr>
            </w:pPr>
            <w:bookmarkStart w:id="182" w:name="tree#90"/>
            <w:bookmarkEnd w:id="181"/>
            <w:r>
              <w:rPr>
                <w:b/>
                <w:sz w:val="22"/>
                <w:lang w:val="en-US"/>
              </w:rPr>
              <w:t>c)</w:t>
            </w:r>
            <w:r>
              <w:rPr>
                <w:sz w:val="22"/>
                <w:lang w:val="en-US"/>
              </w:rPr>
              <w:t xml:space="preserve"> intervalul de succedare a curselor; </w:t>
            </w:r>
          </w:p>
          <w:p w:rsidR="00E62D9C" w:rsidRPr="00384FDC" w:rsidRDefault="00F37A45" w:rsidP="004E153F">
            <w:pPr>
              <w:spacing w:after="0"/>
              <w:rPr>
                <w:sz w:val="22"/>
                <w:lang w:val="en-US"/>
              </w:rPr>
            </w:pPr>
            <w:bookmarkStart w:id="183" w:name="tree#91"/>
            <w:bookmarkEnd w:id="182"/>
            <w:r>
              <w:rPr>
                <w:b/>
                <w:sz w:val="22"/>
                <w:lang w:val="en-US"/>
              </w:rPr>
              <w:t>d)</w:t>
            </w:r>
            <w:r>
              <w:rPr>
                <w:sz w:val="22"/>
                <w:lang w:val="en-US"/>
              </w:rPr>
              <w:t xml:space="preserve"> ora primei/ultimei plecări de la capetele de traseu; </w:t>
            </w:r>
          </w:p>
          <w:p w:rsidR="00E62D9C" w:rsidRPr="00384FDC" w:rsidRDefault="00F37A45" w:rsidP="004E153F">
            <w:pPr>
              <w:spacing w:after="0"/>
              <w:rPr>
                <w:sz w:val="22"/>
                <w:lang w:val="en-US"/>
              </w:rPr>
            </w:pPr>
            <w:bookmarkStart w:id="184" w:name="tree#92"/>
            <w:bookmarkEnd w:id="183"/>
            <w:r>
              <w:rPr>
                <w:b/>
                <w:sz w:val="22"/>
                <w:lang w:val="en-US"/>
              </w:rPr>
              <w:t>e)</w:t>
            </w:r>
            <w:r>
              <w:rPr>
                <w:sz w:val="22"/>
                <w:lang w:val="en-US"/>
              </w:rPr>
              <w:t xml:space="preserve"> zilele în care se efectuează transporturile. </w:t>
            </w:r>
          </w:p>
          <w:bookmarkEnd w:id="184"/>
          <w:p w:rsidR="00E62D9C" w:rsidRPr="00384FDC" w:rsidRDefault="00E62D9C" w:rsidP="004E153F">
            <w:pPr>
              <w:spacing w:after="0"/>
              <w:rPr>
                <w:b/>
                <w:sz w:val="22"/>
                <w:lang w:val="en-US"/>
              </w:rPr>
            </w:pPr>
          </w:p>
        </w:tc>
      </w:tr>
      <w:tr w:rsidR="00E62D9C" w:rsidRPr="00384FDC" w:rsidTr="004E153F">
        <w:trPr>
          <w:trHeight w:val="743"/>
        </w:trPr>
        <w:tc>
          <w:tcPr>
            <w:tcW w:w="2127" w:type="dxa"/>
            <w:shd w:val="clear" w:color="auto" w:fill="auto"/>
          </w:tcPr>
          <w:p w:rsidR="00E62D9C" w:rsidRPr="00384FDC" w:rsidRDefault="00F37A45" w:rsidP="004E153F">
            <w:pPr>
              <w:spacing w:after="0"/>
              <w:rPr>
                <w:b/>
                <w:i/>
                <w:sz w:val="22"/>
                <w:lang w:val="en-US"/>
              </w:rPr>
            </w:pPr>
            <w:r>
              <w:rPr>
                <w:b/>
                <w:i/>
                <w:sz w:val="22"/>
                <w:lang w:val="en-US"/>
              </w:rPr>
              <w:t>Conditii de publicitate</w:t>
            </w:r>
          </w:p>
        </w:tc>
        <w:tc>
          <w:tcPr>
            <w:tcW w:w="1985" w:type="dxa"/>
            <w:shd w:val="clear" w:color="auto" w:fill="auto"/>
          </w:tcPr>
          <w:p w:rsidR="00E62D9C" w:rsidRPr="00384FDC" w:rsidRDefault="00F37A45" w:rsidP="004E153F">
            <w:pPr>
              <w:spacing w:after="0"/>
              <w:rPr>
                <w:b/>
                <w:sz w:val="22"/>
                <w:lang w:val="en-US"/>
              </w:rPr>
            </w:pPr>
            <w:r>
              <w:rPr>
                <w:b/>
                <w:sz w:val="22"/>
                <w:lang w:val="en-US"/>
              </w:rPr>
              <w:t>Regulamentul (CE) nr. 1370/2007</w:t>
            </w:r>
          </w:p>
        </w:tc>
        <w:tc>
          <w:tcPr>
            <w:tcW w:w="992" w:type="dxa"/>
            <w:shd w:val="clear" w:color="auto" w:fill="auto"/>
          </w:tcPr>
          <w:p w:rsidR="00E62D9C" w:rsidRPr="00384FDC" w:rsidRDefault="00F37A45" w:rsidP="004E153F">
            <w:pPr>
              <w:spacing w:after="0"/>
              <w:rPr>
                <w:sz w:val="22"/>
                <w:lang w:val="en-US"/>
              </w:rPr>
            </w:pPr>
            <w:r>
              <w:rPr>
                <w:sz w:val="22"/>
                <w:lang w:val="en-US"/>
              </w:rPr>
              <w:t>ART. 7</w:t>
            </w:r>
          </w:p>
        </w:tc>
        <w:tc>
          <w:tcPr>
            <w:tcW w:w="9356" w:type="dxa"/>
            <w:shd w:val="clear" w:color="auto" w:fill="auto"/>
          </w:tcPr>
          <w:p w:rsidR="00E62D9C" w:rsidRPr="00384FDC" w:rsidRDefault="00F37A45" w:rsidP="004E153F">
            <w:pPr>
              <w:autoSpaceDE w:val="0"/>
              <w:autoSpaceDN w:val="0"/>
              <w:adjustRightInd w:val="0"/>
              <w:spacing w:after="0"/>
              <w:rPr>
                <w:sz w:val="22"/>
                <w:lang w:val="en-US"/>
              </w:rPr>
            </w:pPr>
            <w:r>
              <w:rPr>
                <w:b/>
                <w:szCs w:val="24"/>
                <w:lang w:val="en-US"/>
              </w:rPr>
              <w:t>(1)</w:t>
            </w:r>
            <w:r>
              <w:rPr>
                <w:sz w:val="22"/>
                <w:lang w:val="en-US"/>
              </w:rPr>
              <w:t xml:space="preserve"> Fiecare autoritate competentă publică anual un raport cumulativ privind obligaţiile de serviciu public de care este răspunzătoare, operatorii de serviciu public selectaţi şi plăţile compensatorii şi drepturile exclusive acordate operatorilor de serviciu public respectivi sub forma rambursării. Raportul în cauză trebuie să facă distincţia între transportul cu autobuzul şi transportul pe şine, să permită monitorizarea şi evaluarea funcţionării, a calităţii şi a finanţării reţelei de transport în comun şi să furnizeze, dacă este cazul, informaţii cu privire la natura şi întinderea eventualelor drepturi exclusive acordate.</w:t>
            </w:r>
          </w:p>
          <w:p w:rsidR="00E62D9C" w:rsidRPr="00384FDC" w:rsidRDefault="00E62D9C" w:rsidP="004E153F">
            <w:pPr>
              <w:autoSpaceDE w:val="0"/>
              <w:autoSpaceDN w:val="0"/>
              <w:adjustRightInd w:val="0"/>
              <w:spacing w:after="0"/>
              <w:rPr>
                <w:szCs w:val="24"/>
                <w:lang w:val="en-US"/>
              </w:rPr>
            </w:pPr>
          </w:p>
          <w:p w:rsidR="00E62D9C" w:rsidRPr="00384FDC" w:rsidRDefault="00F37A45" w:rsidP="004E153F">
            <w:pPr>
              <w:autoSpaceDE w:val="0"/>
              <w:autoSpaceDN w:val="0"/>
              <w:adjustRightInd w:val="0"/>
              <w:spacing w:after="0"/>
              <w:rPr>
                <w:szCs w:val="24"/>
                <w:lang w:val="en-US"/>
              </w:rPr>
            </w:pPr>
            <w:r>
              <w:rPr>
                <w:b/>
                <w:szCs w:val="24"/>
                <w:lang w:val="en-US"/>
              </w:rPr>
              <w:t>(2)</w:t>
            </w:r>
            <w:r>
              <w:rPr>
                <w:szCs w:val="24"/>
                <w:lang w:val="en-US"/>
              </w:rPr>
              <w:t xml:space="preserve"> Fiecare autoritate competentă ia măsurile necesare pentru a se asigura că, </w:t>
            </w:r>
            <w:r>
              <w:rPr>
                <w:b/>
                <w:szCs w:val="24"/>
                <w:lang w:val="en-US"/>
              </w:rPr>
              <w:t xml:space="preserve">cu cel puţin un </w:t>
            </w:r>
            <w:r>
              <w:rPr>
                <w:b/>
                <w:szCs w:val="24"/>
                <w:lang w:val="en-US"/>
              </w:rPr>
              <w:lastRenderedPageBreak/>
              <w:t>an înainte de lansarea invitaţiei de participare la procedura competitivă de atribuire sau cu un an înainte de atribuirea directă</w:t>
            </w:r>
            <w:r>
              <w:rPr>
                <w:szCs w:val="24"/>
                <w:lang w:val="en-US"/>
              </w:rPr>
              <w:t>, sunt publicate în Jurnalul Oficial al Uniunii Europene cel puţin următoarele informaţii:</w:t>
            </w:r>
          </w:p>
          <w:p w:rsidR="00E62D9C" w:rsidRPr="00384FDC" w:rsidRDefault="00E62D9C" w:rsidP="004E153F">
            <w:pPr>
              <w:autoSpaceDE w:val="0"/>
              <w:autoSpaceDN w:val="0"/>
              <w:adjustRightInd w:val="0"/>
              <w:spacing w:after="0"/>
              <w:rPr>
                <w:b/>
                <w:szCs w:val="24"/>
                <w:lang w:val="en-US"/>
              </w:rPr>
            </w:pPr>
          </w:p>
          <w:p w:rsidR="00E62D9C" w:rsidRPr="00384FDC" w:rsidRDefault="00F37A45" w:rsidP="004E153F">
            <w:pPr>
              <w:autoSpaceDE w:val="0"/>
              <w:autoSpaceDN w:val="0"/>
              <w:adjustRightInd w:val="0"/>
              <w:spacing w:after="0"/>
              <w:rPr>
                <w:szCs w:val="24"/>
                <w:lang w:val="en-US"/>
              </w:rPr>
            </w:pPr>
            <w:r>
              <w:rPr>
                <w:b/>
                <w:szCs w:val="24"/>
                <w:lang w:val="en-US"/>
              </w:rPr>
              <w:t>a)</w:t>
            </w:r>
            <w:r>
              <w:rPr>
                <w:szCs w:val="24"/>
                <w:lang w:val="en-US"/>
              </w:rPr>
              <w:t xml:space="preserve"> numele şi adresa autorităţii competente;</w:t>
            </w:r>
          </w:p>
          <w:p w:rsidR="00E62D9C" w:rsidRPr="00384FDC" w:rsidRDefault="00F37A45" w:rsidP="004E153F">
            <w:pPr>
              <w:autoSpaceDE w:val="0"/>
              <w:autoSpaceDN w:val="0"/>
              <w:adjustRightInd w:val="0"/>
              <w:spacing w:after="0"/>
              <w:rPr>
                <w:szCs w:val="24"/>
                <w:lang w:val="en-US"/>
              </w:rPr>
            </w:pPr>
            <w:r>
              <w:rPr>
                <w:b/>
                <w:szCs w:val="24"/>
                <w:lang w:val="en-US"/>
              </w:rPr>
              <w:t>b)</w:t>
            </w:r>
            <w:r>
              <w:rPr>
                <w:szCs w:val="24"/>
                <w:lang w:val="en-US"/>
              </w:rPr>
              <w:t xml:space="preserve"> tipul de atribuire vizat;</w:t>
            </w:r>
          </w:p>
          <w:p w:rsidR="00E62D9C" w:rsidRPr="00384FDC" w:rsidRDefault="00F37A45" w:rsidP="004E153F">
            <w:pPr>
              <w:autoSpaceDE w:val="0"/>
              <w:autoSpaceDN w:val="0"/>
              <w:adjustRightInd w:val="0"/>
              <w:spacing w:after="0"/>
              <w:rPr>
                <w:szCs w:val="24"/>
                <w:lang w:val="en-US"/>
              </w:rPr>
            </w:pPr>
            <w:r>
              <w:rPr>
                <w:b/>
                <w:szCs w:val="24"/>
                <w:lang w:val="en-US"/>
              </w:rPr>
              <w:t>c)</w:t>
            </w:r>
            <w:r>
              <w:rPr>
                <w:szCs w:val="24"/>
                <w:lang w:val="en-US"/>
              </w:rPr>
              <w:t xml:space="preserve"> serviciile şi zonele potenţial vizate de atribuirea respectivă.</w:t>
            </w:r>
          </w:p>
          <w:p w:rsidR="00E62D9C" w:rsidRPr="00384FDC" w:rsidRDefault="00E62D9C" w:rsidP="004E153F">
            <w:pPr>
              <w:autoSpaceDE w:val="0"/>
              <w:autoSpaceDN w:val="0"/>
              <w:adjustRightInd w:val="0"/>
              <w:spacing w:after="0"/>
              <w:rPr>
                <w:szCs w:val="24"/>
                <w:lang w:val="en-US"/>
              </w:rPr>
            </w:pPr>
          </w:p>
          <w:p w:rsidR="00E62D9C" w:rsidRPr="00384FDC" w:rsidRDefault="00F37A45" w:rsidP="004E153F">
            <w:pPr>
              <w:autoSpaceDE w:val="0"/>
              <w:autoSpaceDN w:val="0"/>
              <w:adjustRightInd w:val="0"/>
              <w:spacing w:after="0"/>
              <w:rPr>
                <w:szCs w:val="24"/>
                <w:lang w:val="en-US"/>
              </w:rPr>
            </w:pPr>
            <w:r>
              <w:rPr>
                <w:b/>
                <w:szCs w:val="24"/>
                <w:lang w:val="en-US"/>
              </w:rPr>
              <w:t>(3)</w:t>
            </w:r>
            <w:r>
              <w:rPr>
                <w:szCs w:val="24"/>
                <w:lang w:val="en-US"/>
              </w:rPr>
              <w:t xml:space="preserve"> Autorităţile competente pot decide să nu publice aceste informaţii, în cazul în care contractual de servicii publice priveşte o prestaţie anuală de mai puţin de 50.000 de kilometri de servicii publice de transport de călători.</w:t>
            </w:r>
          </w:p>
          <w:p w:rsidR="00E62D9C" w:rsidRPr="00384FDC" w:rsidRDefault="00E62D9C" w:rsidP="004E153F">
            <w:pPr>
              <w:autoSpaceDE w:val="0"/>
              <w:autoSpaceDN w:val="0"/>
              <w:adjustRightInd w:val="0"/>
              <w:spacing w:after="0"/>
              <w:rPr>
                <w:szCs w:val="24"/>
                <w:lang w:val="en-US"/>
              </w:rPr>
            </w:pPr>
          </w:p>
          <w:p w:rsidR="00E62D9C" w:rsidRPr="00384FDC" w:rsidRDefault="00F37A45" w:rsidP="004E153F">
            <w:pPr>
              <w:autoSpaceDE w:val="0"/>
              <w:autoSpaceDN w:val="0"/>
              <w:adjustRightInd w:val="0"/>
              <w:spacing w:after="0"/>
              <w:rPr>
                <w:szCs w:val="24"/>
                <w:lang w:val="en-US"/>
              </w:rPr>
            </w:pPr>
            <w:r>
              <w:rPr>
                <w:b/>
                <w:szCs w:val="24"/>
                <w:lang w:val="en-US"/>
              </w:rPr>
              <w:t>(4)</w:t>
            </w:r>
            <w:r>
              <w:rPr>
                <w:szCs w:val="24"/>
                <w:lang w:val="en-US"/>
              </w:rPr>
              <w:t xml:space="preserve"> Dacă aceste informaţii se modifică după publicare, autoritatea competentă trebuie să publice o rectificare corespunzătoare cât mai curând posibil. Această rectificare nu aduce atingere datei de lansare a atribuirii directe sau a invitaţiei de participare la procedura competitivă de atribuire.</w:t>
            </w:r>
          </w:p>
        </w:tc>
      </w:tr>
      <w:tr w:rsidR="00E62D9C" w:rsidRPr="00384FDC" w:rsidTr="004E153F">
        <w:tc>
          <w:tcPr>
            <w:tcW w:w="2127" w:type="dxa"/>
            <w:shd w:val="clear" w:color="auto" w:fill="auto"/>
          </w:tcPr>
          <w:p w:rsidR="00E62D9C" w:rsidRPr="00384FDC" w:rsidRDefault="00F37A45" w:rsidP="004E153F">
            <w:pPr>
              <w:spacing w:after="0"/>
              <w:rPr>
                <w:i/>
                <w:sz w:val="22"/>
                <w:lang w:val="en-US"/>
              </w:rPr>
            </w:pPr>
            <w:r>
              <w:rPr>
                <w:b/>
                <w:i/>
                <w:sz w:val="22"/>
                <w:lang w:val="en-US"/>
              </w:rPr>
              <w:lastRenderedPageBreak/>
              <w:t>Regimul bunurilor aferente prestarii serviciului de transport</w:t>
            </w:r>
          </w:p>
        </w:tc>
        <w:tc>
          <w:tcPr>
            <w:tcW w:w="1985" w:type="dxa"/>
            <w:shd w:val="clear" w:color="auto" w:fill="auto"/>
          </w:tcPr>
          <w:p w:rsidR="00E62D9C" w:rsidRPr="00384FDC" w:rsidRDefault="00F37A45" w:rsidP="004E153F">
            <w:pPr>
              <w:spacing w:after="0"/>
              <w:rPr>
                <w:b/>
                <w:sz w:val="22"/>
                <w:lang w:val="en-US"/>
              </w:rPr>
            </w:pPr>
            <w:r>
              <w:rPr>
                <w:b/>
                <w:sz w:val="22"/>
                <w:lang w:val="en-US"/>
              </w:rPr>
              <w:t>Ordin nr. 263/2007</w:t>
            </w:r>
          </w:p>
          <w:p w:rsidR="00E62D9C" w:rsidRPr="00384FDC" w:rsidRDefault="00F37A45" w:rsidP="004E153F">
            <w:pPr>
              <w:spacing w:after="0"/>
              <w:rPr>
                <w:sz w:val="22"/>
                <w:lang w:val="en-US"/>
              </w:rPr>
            </w:pPr>
            <w:r>
              <w:rPr>
                <w:sz w:val="22"/>
                <w:lang w:val="en-US"/>
              </w:rPr>
              <w:t xml:space="preserve">privind aprobarea Normelor-cadru privind modalitatea de atribuire a contractelor de delegare a gestiunii serviciilor de </w:t>
            </w:r>
            <w:r>
              <w:rPr>
                <w:sz w:val="22"/>
                <w:lang w:val="en-US"/>
              </w:rPr>
              <w:lastRenderedPageBreak/>
              <w:t>transport public local</w:t>
            </w:r>
          </w:p>
        </w:tc>
        <w:tc>
          <w:tcPr>
            <w:tcW w:w="992" w:type="dxa"/>
            <w:shd w:val="clear" w:color="auto" w:fill="auto"/>
          </w:tcPr>
          <w:p w:rsidR="00E62D9C" w:rsidRPr="00384FDC" w:rsidRDefault="00F37A45" w:rsidP="004E153F">
            <w:pPr>
              <w:spacing w:after="0"/>
              <w:rPr>
                <w:sz w:val="22"/>
                <w:lang w:val="en-US"/>
              </w:rPr>
            </w:pPr>
            <w:r>
              <w:rPr>
                <w:sz w:val="22"/>
                <w:lang w:val="en-US"/>
              </w:rPr>
              <w:lastRenderedPageBreak/>
              <w:t>ART. 41</w:t>
            </w:r>
          </w:p>
        </w:tc>
        <w:tc>
          <w:tcPr>
            <w:tcW w:w="9356" w:type="dxa"/>
            <w:shd w:val="clear" w:color="auto" w:fill="auto"/>
          </w:tcPr>
          <w:p w:rsidR="00E62D9C" w:rsidRPr="00384FDC" w:rsidRDefault="00F37A45" w:rsidP="004E153F">
            <w:pPr>
              <w:spacing w:after="0"/>
              <w:rPr>
                <w:sz w:val="22"/>
                <w:lang w:val="en-US"/>
              </w:rPr>
            </w:pPr>
            <w:bookmarkStart w:id="185" w:name="tree#225"/>
            <w:r>
              <w:rPr>
                <w:sz w:val="22"/>
                <w:lang w:val="en-US"/>
              </w:rPr>
              <w:t xml:space="preserve">În contractul de delegare a gestiunii </w:t>
            </w:r>
            <w:r>
              <w:rPr>
                <w:b/>
                <w:sz w:val="22"/>
                <w:lang w:val="en-US"/>
              </w:rPr>
              <w:t>se vor preciza categoriile de bunuri</w:t>
            </w:r>
            <w:r>
              <w:rPr>
                <w:sz w:val="22"/>
                <w:lang w:val="en-US"/>
              </w:rPr>
              <w:t xml:space="preserve"> ce vor fi utilizate în derularea contractului, respectiv: </w:t>
            </w:r>
          </w:p>
          <w:p w:rsidR="00E62D9C" w:rsidRPr="00384FDC" w:rsidRDefault="00F37A45" w:rsidP="004E153F">
            <w:pPr>
              <w:spacing w:after="0"/>
              <w:rPr>
                <w:sz w:val="22"/>
                <w:lang w:val="en-US"/>
              </w:rPr>
            </w:pPr>
            <w:bookmarkStart w:id="186" w:name="tree#226"/>
            <w:bookmarkEnd w:id="185"/>
            <w:r>
              <w:rPr>
                <w:b/>
                <w:sz w:val="22"/>
                <w:lang w:val="en-US"/>
              </w:rPr>
              <w:t>a)</w:t>
            </w:r>
            <w:r>
              <w:rPr>
                <w:sz w:val="22"/>
                <w:lang w:val="en-US"/>
              </w:rPr>
              <w:t xml:space="preserve"> </w:t>
            </w:r>
            <w:r>
              <w:rPr>
                <w:b/>
                <w:sz w:val="22"/>
                <w:u w:val="single"/>
                <w:lang w:val="en-US"/>
              </w:rPr>
              <w:t>bunurile de retur</w:t>
            </w:r>
            <w:r>
              <w:rPr>
                <w:sz w:val="22"/>
                <w:lang w:val="en-US"/>
              </w:rPr>
              <w:t xml:space="preserve"> ce revin de plin drept, gratuit şi libere de orice sarcini autorităţii publice la încetarea contractului. Sunt bunuri de retur bunurile care au făcut obiectul delegării, precum şi </w:t>
            </w:r>
            <w:r>
              <w:rPr>
                <w:b/>
                <w:sz w:val="22"/>
                <w:lang w:val="en-US"/>
              </w:rPr>
              <w:t>cele realizate de operator în conformitate cu programele de investiţii impuse prin contractele de delegare</w:t>
            </w:r>
            <w:r>
              <w:rPr>
                <w:sz w:val="22"/>
                <w:lang w:val="en-US"/>
              </w:rPr>
              <w:t xml:space="preserve">; </w:t>
            </w:r>
            <w:r w:rsidR="00E62D9C" w:rsidRPr="00384FDC">
              <w:rPr>
                <w:rStyle w:val="FootnoteReference"/>
                <w:sz w:val="22"/>
                <w:lang w:val="en-US"/>
              </w:rPr>
              <w:footnoteReference w:id="6"/>
            </w:r>
          </w:p>
          <w:p w:rsidR="00E62D9C" w:rsidRPr="00384FDC" w:rsidRDefault="00F37A45" w:rsidP="004E153F">
            <w:pPr>
              <w:spacing w:after="0"/>
              <w:rPr>
                <w:sz w:val="22"/>
                <w:lang w:val="en-US"/>
              </w:rPr>
            </w:pPr>
            <w:bookmarkStart w:id="187" w:name="tree#227"/>
            <w:bookmarkEnd w:id="186"/>
            <w:r>
              <w:rPr>
                <w:b/>
                <w:sz w:val="22"/>
                <w:lang w:val="en-US"/>
              </w:rPr>
              <w:t>b)</w:t>
            </w:r>
            <w:r>
              <w:rPr>
                <w:sz w:val="22"/>
                <w:lang w:val="en-US"/>
              </w:rPr>
              <w:t xml:space="preserve"> </w:t>
            </w:r>
            <w:r>
              <w:rPr>
                <w:b/>
                <w:sz w:val="22"/>
                <w:u w:val="single"/>
                <w:lang w:val="en-US"/>
              </w:rPr>
              <w:t>bunurile de preluare</w:t>
            </w:r>
            <w:r>
              <w:rPr>
                <w:sz w:val="22"/>
                <w:lang w:val="en-US"/>
              </w:rPr>
              <w:t xml:space="preserve">, la expirarea contractului, pot reveni autorităţii publice în măsura în care aceasta din urmă îşi manifestă intenţia de a prelua bunurile respective în schimbul plăţii unei compensaţii egale cu valoarea contabilă actualizată. Sunt bunuri de preluare bunurile care au aparţinut </w:t>
            </w:r>
            <w:r>
              <w:rPr>
                <w:sz w:val="22"/>
                <w:lang w:val="en-US"/>
              </w:rPr>
              <w:lastRenderedPageBreak/>
              <w:t xml:space="preserve">operatorului şi au fost utilizate de către acesta pe durata delegării gestiunii; </w:t>
            </w:r>
          </w:p>
          <w:p w:rsidR="00E62D9C" w:rsidRPr="00384FDC" w:rsidRDefault="00F37A45" w:rsidP="004E153F">
            <w:pPr>
              <w:spacing w:after="0"/>
              <w:rPr>
                <w:sz w:val="22"/>
                <w:lang w:val="en-US"/>
              </w:rPr>
            </w:pPr>
            <w:bookmarkStart w:id="188" w:name="tree#228"/>
            <w:bookmarkEnd w:id="187"/>
            <w:r>
              <w:rPr>
                <w:b/>
                <w:sz w:val="22"/>
                <w:lang w:val="en-US"/>
              </w:rPr>
              <w:t>c)</w:t>
            </w:r>
            <w:r>
              <w:rPr>
                <w:sz w:val="22"/>
                <w:lang w:val="en-US"/>
              </w:rPr>
              <w:t xml:space="preserve"> </w:t>
            </w:r>
            <w:r>
              <w:rPr>
                <w:b/>
                <w:sz w:val="22"/>
                <w:u w:val="single"/>
                <w:lang w:val="en-US"/>
              </w:rPr>
              <w:t>bunurile proprii</w:t>
            </w:r>
            <w:r>
              <w:rPr>
                <w:sz w:val="22"/>
                <w:lang w:val="en-US"/>
              </w:rPr>
              <w:t>, care la încetarea contractului de delegare rămân în proprietatea operatorului. Sunt bunuri proprii bunurile care au aparţinut operatorului şi care au fost utilizate de către acesta pe durata contractului, cu excepţia celor prevăzute la lit. b).</w:t>
            </w:r>
          </w:p>
          <w:bookmarkEnd w:id="188"/>
          <w:p w:rsidR="00E62D9C" w:rsidRPr="00384FDC" w:rsidRDefault="00E62D9C" w:rsidP="004E153F">
            <w:pPr>
              <w:spacing w:after="0"/>
              <w:rPr>
                <w:sz w:val="22"/>
                <w:lang w:val="en-US"/>
              </w:rPr>
            </w:pPr>
          </w:p>
        </w:tc>
      </w:tr>
      <w:tr w:rsidR="00E62D9C" w:rsidRPr="00384FDC" w:rsidTr="004E153F">
        <w:trPr>
          <w:trHeight w:val="1329"/>
        </w:trPr>
        <w:tc>
          <w:tcPr>
            <w:tcW w:w="2127" w:type="dxa"/>
            <w:shd w:val="clear" w:color="auto" w:fill="auto"/>
          </w:tcPr>
          <w:p w:rsidR="00E62D9C" w:rsidRPr="00384FDC" w:rsidRDefault="00E62D9C" w:rsidP="004E153F">
            <w:pPr>
              <w:spacing w:after="0"/>
              <w:rPr>
                <w:b/>
                <w:i/>
                <w:sz w:val="22"/>
                <w:lang w:val="en-US"/>
              </w:rPr>
            </w:pPr>
          </w:p>
        </w:tc>
        <w:tc>
          <w:tcPr>
            <w:tcW w:w="1985" w:type="dxa"/>
            <w:shd w:val="clear" w:color="auto" w:fill="auto"/>
          </w:tcPr>
          <w:p w:rsidR="00E62D9C" w:rsidRPr="00384FDC" w:rsidRDefault="00F37A45" w:rsidP="004E153F">
            <w:pPr>
              <w:spacing w:after="0"/>
              <w:rPr>
                <w:sz w:val="22"/>
                <w:lang w:val="en-US"/>
              </w:rPr>
            </w:pPr>
            <w:r>
              <w:rPr>
                <w:b/>
                <w:sz w:val="22"/>
                <w:lang w:val="en-US"/>
              </w:rPr>
              <w:t xml:space="preserve">Legea 51/2006 </w:t>
            </w:r>
            <w:r>
              <w:rPr>
                <w:sz w:val="22"/>
                <w:lang w:val="en-US"/>
              </w:rPr>
              <w:t>-serviciile comunitare de utilităţi publice</w:t>
            </w:r>
          </w:p>
          <w:p w:rsidR="00E62D9C" w:rsidRPr="00384FDC" w:rsidRDefault="00E62D9C" w:rsidP="004E153F">
            <w:pPr>
              <w:spacing w:after="0"/>
              <w:rPr>
                <w:b/>
                <w:sz w:val="22"/>
                <w:lang w:val="en-US"/>
              </w:rPr>
            </w:pPr>
          </w:p>
        </w:tc>
        <w:tc>
          <w:tcPr>
            <w:tcW w:w="992" w:type="dxa"/>
            <w:shd w:val="clear" w:color="auto" w:fill="auto"/>
          </w:tcPr>
          <w:p w:rsidR="00E62D9C" w:rsidRPr="00384FDC" w:rsidRDefault="00F37A45" w:rsidP="004E153F">
            <w:pPr>
              <w:spacing w:after="0"/>
              <w:rPr>
                <w:sz w:val="22"/>
                <w:lang w:val="en-US"/>
              </w:rPr>
            </w:pPr>
            <w:r>
              <w:rPr>
                <w:sz w:val="22"/>
                <w:lang w:val="en-US"/>
              </w:rPr>
              <w:t>ART. 24</w:t>
            </w:r>
          </w:p>
        </w:tc>
        <w:tc>
          <w:tcPr>
            <w:tcW w:w="9356" w:type="dxa"/>
            <w:shd w:val="clear" w:color="auto" w:fill="auto"/>
          </w:tcPr>
          <w:p w:rsidR="00E62D9C" w:rsidRPr="00384FDC" w:rsidRDefault="00F37A45" w:rsidP="004E153F">
            <w:pPr>
              <w:spacing w:after="0"/>
              <w:rPr>
                <w:sz w:val="22"/>
                <w:lang w:val="en-US"/>
              </w:rPr>
            </w:pPr>
            <w:r>
              <w:rPr>
                <w:b/>
                <w:sz w:val="22"/>
                <w:lang w:val="en-US"/>
              </w:rPr>
              <w:t>(2)</w:t>
            </w:r>
            <w:r>
              <w:rPr>
                <w:sz w:val="22"/>
                <w:lang w:val="en-US"/>
              </w:rPr>
              <w:t xml:space="preserve"> În cazul gestiunii delegate, concesionarea sistemelor de utilităţi publice, utilizate pentru furnizarea/prestarea serviciilor şi/sau activităţilor care fac obiectul delegării gestiunii, este </w:t>
            </w:r>
            <w:r>
              <w:rPr>
                <w:b/>
                <w:sz w:val="22"/>
                <w:lang w:val="en-US"/>
              </w:rPr>
              <w:t>parte intrinsecă a contractelor de delegare a gestiunii</w:t>
            </w:r>
            <w:r>
              <w:rPr>
                <w:sz w:val="22"/>
                <w:lang w:val="en-US"/>
              </w:rPr>
              <w:t>. Aceste sisteme se transmit operatorilor/operatorilor regionali spre administrare şi exploatare pe perioada delegării gestiunii, prin una dintre modalităţile prevăzute la art. 30, odată cu gestiunea propriu-zisă a serviciilor şi/sau a activităţilor delegate, în baza contractului de delegare a gestiunii.</w:t>
            </w:r>
          </w:p>
        </w:tc>
      </w:tr>
      <w:tr w:rsidR="00E62D9C" w:rsidRPr="00384FDC" w:rsidTr="004E153F">
        <w:trPr>
          <w:trHeight w:val="885"/>
        </w:trPr>
        <w:tc>
          <w:tcPr>
            <w:tcW w:w="2127" w:type="dxa"/>
            <w:shd w:val="clear" w:color="auto" w:fill="auto"/>
          </w:tcPr>
          <w:p w:rsidR="00E62D9C" w:rsidRPr="00384FDC" w:rsidRDefault="00F37A45" w:rsidP="004E153F">
            <w:pPr>
              <w:spacing w:after="0"/>
              <w:rPr>
                <w:i/>
                <w:sz w:val="22"/>
                <w:lang w:val="en-US"/>
              </w:rPr>
            </w:pPr>
            <w:r>
              <w:rPr>
                <w:b/>
                <w:i/>
                <w:sz w:val="22"/>
                <w:lang w:val="en-US"/>
              </w:rPr>
              <w:t>Atribuirea directa</w:t>
            </w:r>
          </w:p>
        </w:tc>
        <w:tc>
          <w:tcPr>
            <w:tcW w:w="1985" w:type="dxa"/>
            <w:shd w:val="clear" w:color="auto" w:fill="auto"/>
          </w:tcPr>
          <w:p w:rsidR="00E62D9C" w:rsidRPr="00384FDC" w:rsidRDefault="00F37A45" w:rsidP="004E153F">
            <w:pPr>
              <w:spacing w:after="0"/>
              <w:rPr>
                <w:sz w:val="22"/>
                <w:lang w:val="en-US"/>
              </w:rPr>
            </w:pPr>
            <w:r>
              <w:rPr>
                <w:b/>
                <w:sz w:val="22"/>
                <w:lang w:val="en-US"/>
              </w:rPr>
              <w:t>Regulamentul (CE) nr. 1370/2007</w:t>
            </w:r>
            <w:r>
              <w:rPr>
                <w:sz w:val="22"/>
                <w:lang w:val="en-US"/>
              </w:rPr>
              <w:t xml:space="preserve"> </w:t>
            </w:r>
          </w:p>
          <w:p w:rsidR="00E62D9C" w:rsidRPr="00384FDC" w:rsidRDefault="00E62D9C" w:rsidP="004E153F">
            <w:pPr>
              <w:spacing w:after="0"/>
              <w:rPr>
                <w:sz w:val="22"/>
                <w:lang w:val="en-US"/>
              </w:rPr>
            </w:pPr>
          </w:p>
        </w:tc>
        <w:tc>
          <w:tcPr>
            <w:tcW w:w="992" w:type="dxa"/>
            <w:shd w:val="clear" w:color="auto" w:fill="auto"/>
          </w:tcPr>
          <w:p w:rsidR="00E62D9C" w:rsidRPr="00384FDC" w:rsidRDefault="00F37A45" w:rsidP="004E153F">
            <w:pPr>
              <w:spacing w:after="0"/>
              <w:rPr>
                <w:sz w:val="22"/>
                <w:lang w:val="en-US"/>
              </w:rPr>
            </w:pPr>
            <w:r>
              <w:rPr>
                <w:sz w:val="22"/>
                <w:lang w:val="en-US"/>
              </w:rPr>
              <w:t>ART. 2</w:t>
            </w:r>
          </w:p>
        </w:tc>
        <w:tc>
          <w:tcPr>
            <w:tcW w:w="9356" w:type="dxa"/>
            <w:shd w:val="clear" w:color="auto" w:fill="auto"/>
          </w:tcPr>
          <w:p w:rsidR="00E62D9C" w:rsidRPr="00384FDC" w:rsidRDefault="00F37A45" w:rsidP="004E153F">
            <w:pPr>
              <w:spacing w:after="0"/>
              <w:rPr>
                <w:sz w:val="22"/>
                <w:lang w:val="en-US"/>
              </w:rPr>
            </w:pPr>
            <w:bookmarkStart w:id="189" w:name="tree#412"/>
            <w:r>
              <w:rPr>
                <w:b/>
                <w:sz w:val="22"/>
                <w:lang w:val="en-US"/>
              </w:rPr>
              <w:t xml:space="preserve">h) </w:t>
            </w:r>
            <w:r>
              <w:rPr>
                <w:sz w:val="22"/>
                <w:lang w:val="en-US"/>
              </w:rPr>
              <w:t xml:space="preserve">prin </w:t>
            </w:r>
            <w:r>
              <w:rPr>
                <w:b/>
                <w:sz w:val="22"/>
                <w:lang w:val="en-US"/>
              </w:rPr>
              <w:t>"atribuire directă"</w:t>
            </w:r>
            <w:r>
              <w:rPr>
                <w:sz w:val="22"/>
                <w:lang w:val="en-US"/>
              </w:rPr>
              <w:t xml:space="preserve"> se înțelege atribuirea unui contract de servicii publice unui anumit operator de serviciu public, fără o procedură competitivă de atribuire prealabilă;</w:t>
            </w:r>
          </w:p>
          <w:p w:rsidR="00E62D9C" w:rsidRPr="00384FDC" w:rsidRDefault="00F37A45" w:rsidP="004E153F">
            <w:pPr>
              <w:spacing w:after="0"/>
              <w:rPr>
                <w:sz w:val="22"/>
                <w:lang w:val="en-US"/>
              </w:rPr>
            </w:pPr>
            <w:r>
              <w:rPr>
                <w:sz w:val="22"/>
                <w:lang w:val="en-US"/>
              </w:rPr>
              <w:t xml:space="preserve"> </w:t>
            </w:r>
            <w:bookmarkEnd w:id="189"/>
          </w:p>
        </w:tc>
      </w:tr>
      <w:tr w:rsidR="00E62D9C" w:rsidRPr="00384FDC" w:rsidTr="004E153F">
        <w:trPr>
          <w:trHeight w:val="2396"/>
        </w:trPr>
        <w:tc>
          <w:tcPr>
            <w:tcW w:w="2127" w:type="dxa"/>
            <w:shd w:val="clear" w:color="auto" w:fill="auto"/>
          </w:tcPr>
          <w:p w:rsidR="00E62D9C" w:rsidRPr="00384FDC" w:rsidRDefault="00E62D9C" w:rsidP="004E153F">
            <w:pPr>
              <w:spacing w:after="0"/>
              <w:rPr>
                <w:b/>
                <w:i/>
                <w:sz w:val="22"/>
                <w:lang w:val="en-US"/>
              </w:rPr>
            </w:pPr>
          </w:p>
        </w:tc>
        <w:tc>
          <w:tcPr>
            <w:tcW w:w="1985" w:type="dxa"/>
            <w:shd w:val="clear" w:color="auto" w:fill="auto"/>
          </w:tcPr>
          <w:p w:rsidR="00E62D9C" w:rsidRPr="00384FDC" w:rsidRDefault="00F37A45" w:rsidP="004E153F">
            <w:pPr>
              <w:spacing w:after="0"/>
              <w:rPr>
                <w:sz w:val="22"/>
                <w:lang w:val="en-US"/>
              </w:rPr>
            </w:pPr>
            <w:r>
              <w:rPr>
                <w:b/>
                <w:sz w:val="22"/>
                <w:lang w:val="en-US"/>
              </w:rPr>
              <w:t xml:space="preserve">Legea 51/2006 </w:t>
            </w:r>
            <w:r>
              <w:rPr>
                <w:sz w:val="22"/>
                <w:lang w:val="en-US"/>
              </w:rPr>
              <w:t>-serviciile comunitare de utilităţi publice</w:t>
            </w:r>
          </w:p>
          <w:p w:rsidR="00E62D9C" w:rsidRPr="00384FDC" w:rsidRDefault="00E62D9C" w:rsidP="004E153F">
            <w:pPr>
              <w:spacing w:after="0"/>
              <w:rPr>
                <w:sz w:val="22"/>
                <w:lang w:val="en-US"/>
              </w:rPr>
            </w:pPr>
          </w:p>
        </w:tc>
        <w:tc>
          <w:tcPr>
            <w:tcW w:w="992" w:type="dxa"/>
            <w:shd w:val="clear" w:color="auto" w:fill="auto"/>
          </w:tcPr>
          <w:p w:rsidR="00E62D9C" w:rsidRPr="00384FDC" w:rsidRDefault="00F37A45" w:rsidP="004E153F">
            <w:pPr>
              <w:spacing w:after="0"/>
              <w:rPr>
                <w:sz w:val="22"/>
                <w:lang w:val="en-US"/>
              </w:rPr>
            </w:pPr>
            <w:r>
              <w:rPr>
                <w:sz w:val="22"/>
                <w:lang w:val="en-US"/>
              </w:rPr>
              <w:t>ART. 31</w:t>
            </w:r>
          </w:p>
        </w:tc>
        <w:tc>
          <w:tcPr>
            <w:tcW w:w="9356" w:type="dxa"/>
            <w:shd w:val="clear" w:color="auto" w:fill="auto"/>
          </w:tcPr>
          <w:p w:rsidR="00E62D9C" w:rsidRPr="00384FDC" w:rsidRDefault="00F37A45" w:rsidP="004E153F">
            <w:pPr>
              <w:spacing w:after="0"/>
              <w:rPr>
                <w:sz w:val="22"/>
                <w:lang w:val="en-US"/>
              </w:rPr>
            </w:pPr>
            <w:r>
              <w:rPr>
                <w:b/>
                <w:sz w:val="22"/>
                <w:lang w:val="en-US"/>
              </w:rPr>
              <w:t>(1)</w:t>
            </w:r>
            <w:r>
              <w:rPr>
                <w:sz w:val="22"/>
                <w:lang w:val="en-US"/>
              </w:rPr>
              <w:t xml:space="preserve"> Prin excepţie de la prevederile art. 29 alin. (8), contractul de delegare a gestiunii serviciilor, definit potrivit prevederilor art. 29 alin. (6), </w:t>
            </w:r>
            <w:r>
              <w:rPr>
                <w:b/>
                <w:sz w:val="22"/>
                <w:lang w:val="en-US"/>
              </w:rPr>
              <w:t>se atribuie direct</w:t>
            </w:r>
            <w:r>
              <w:rPr>
                <w:sz w:val="22"/>
                <w:lang w:val="en-US"/>
              </w:rPr>
              <w:t xml:space="preserve">: </w:t>
            </w:r>
          </w:p>
          <w:p w:rsidR="00E62D9C" w:rsidRPr="00384FDC" w:rsidRDefault="00F37A45" w:rsidP="004E153F">
            <w:pPr>
              <w:spacing w:after="0"/>
              <w:rPr>
                <w:sz w:val="22"/>
                <w:lang w:val="en-US"/>
              </w:rPr>
            </w:pPr>
            <w:r>
              <w:rPr>
                <w:b/>
                <w:sz w:val="22"/>
                <w:lang w:val="en-US"/>
              </w:rPr>
              <w:t>a)</w:t>
            </w:r>
            <w:r>
              <w:rPr>
                <w:sz w:val="22"/>
                <w:lang w:val="en-US"/>
              </w:rPr>
              <w:t xml:space="preserve"> operatorilor regionali înfiinţaţi de unităţile administrativ-teritoriale, membre ale unei asociaţii de dezvoltare intercomunitară cu obiect de activitate serviciile de utilităţi publice; </w:t>
            </w:r>
          </w:p>
          <w:p w:rsidR="00E62D9C" w:rsidRPr="00384FDC" w:rsidRDefault="00F37A45" w:rsidP="004E153F">
            <w:pPr>
              <w:spacing w:after="0"/>
              <w:rPr>
                <w:sz w:val="22"/>
                <w:lang w:val="en-US"/>
              </w:rPr>
            </w:pPr>
            <w:r>
              <w:rPr>
                <w:b/>
                <w:sz w:val="22"/>
                <w:lang w:val="en-US"/>
              </w:rPr>
              <w:t>b)</w:t>
            </w:r>
            <w:r>
              <w:rPr>
                <w:sz w:val="22"/>
                <w:lang w:val="en-US"/>
              </w:rPr>
              <w:t xml:space="preserve"> operatorilor cu statut de </w:t>
            </w:r>
            <w:r>
              <w:rPr>
                <w:b/>
                <w:sz w:val="22"/>
                <w:lang w:val="en-US"/>
              </w:rPr>
              <w:t>societăţi reglementate</w:t>
            </w:r>
            <w:r>
              <w:rPr>
                <w:sz w:val="22"/>
                <w:lang w:val="en-US"/>
              </w:rPr>
              <w:t xml:space="preserve"> de Legea nr. 31/1990, republicată, cu modificările şi completările ulterioare, şi cu </w:t>
            </w:r>
            <w:r>
              <w:rPr>
                <w:b/>
                <w:sz w:val="22"/>
                <w:lang w:val="en-US"/>
              </w:rPr>
              <w:t>capital integral al unităţilor administrativ-teritoriale</w:t>
            </w:r>
            <w:r w:rsidR="00E62D9C" w:rsidRPr="00384FDC">
              <w:rPr>
                <w:rStyle w:val="FootnoteReference"/>
                <w:b/>
                <w:sz w:val="22"/>
                <w:lang w:val="en-US"/>
              </w:rPr>
              <w:footnoteReference w:id="7"/>
            </w:r>
            <w:r w:rsidR="00E62D9C" w:rsidRPr="00384FDC">
              <w:rPr>
                <w:sz w:val="22"/>
                <w:lang w:val="en-US"/>
              </w:rPr>
              <w:t xml:space="preserve"> înfiinţaţi prin reorgan</w:t>
            </w:r>
            <w:r>
              <w:rPr>
                <w:sz w:val="22"/>
                <w:lang w:val="en-US"/>
              </w:rPr>
              <w:t xml:space="preserve">izarea pe cale administrativă, în condiţiile legii, a regiilor autonome de interes local sau judeţean ori a serviciilor publice de interes local sau judeţean subordonate autorităţilor administraţiei publice locale, care au avut în administrare şi în exploatare bunuri, activităţi ori servicii de utilităţi publice. </w:t>
            </w:r>
          </w:p>
        </w:tc>
      </w:tr>
      <w:tr w:rsidR="00E62D9C" w:rsidRPr="00384FDC" w:rsidTr="004E153F">
        <w:trPr>
          <w:trHeight w:val="1848"/>
        </w:trPr>
        <w:tc>
          <w:tcPr>
            <w:tcW w:w="2127" w:type="dxa"/>
            <w:shd w:val="clear" w:color="auto" w:fill="auto"/>
          </w:tcPr>
          <w:p w:rsidR="00E62D9C" w:rsidRPr="00384FDC" w:rsidRDefault="00E62D9C" w:rsidP="004E153F">
            <w:pPr>
              <w:spacing w:after="0"/>
              <w:rPr>
                <w:sz w:val="22"/>
                <w:lang w:val="en-US"/>
              </w:rPr>
            </w:pPr>
          </w:p>
        </w:tc>
        <w:tc>
          <w:tcPr>
            <w:tcW w:w="1985" w:type="dxa"/>
            <w:shd w:val="clear" w:color="auto" w:fill="auto"/>
          </w:tcPr>
          <w:p w:rsidR="00E62D9C" w:rsidRPr="00384FDC" w:rsidRDefault="00F37A45" w:rsidP="004E153F">
            <w:pPr>
              <w:spacing w:after="0"/>
              <w:rPr>
                <w:sz w:val="22"/>
                <w:lang w:val="en-US"/>
              </w:rPr>
            </w:pPr>
            <w:r>
              <w:rPr>
                <w:b/>
                <w:sz w:val="22"/>
                <w:lang w:val="en-US"/>
              </w:rPr>
              <w:t xml:space="preserve">Legea 92/2007 </w:t>
            </w:r>
            <w:r>
              <w:rPr>
                <w:sz w:val="22"/>
                <w:lang w:val="en-US"/>
              </w:rPr>
              <w:t>privind serviciile de transport public local</w:t>
            </w:r>
          </w:p>
          <w:p w:rsidR="00E62D9C" w:rsidRPr="00384FDC" w:rsidRDefault="00E62D9C" w:rsidP="004E153F">
            <w:pPr>
              <w:spacing w:after="0"/>
              <w:rPr>
                <w:sz w:val="22"/>
                <w:lang w:val="en-US"/>
              </w:rPr>
            </w:pPr>
          </w:p>
        </w:tc>
        <w:tc>
          <w:tcPr>
            <w:tcW w:w="992" w:type="dxa"/>
            <w:shd w:val="clear" w:color="auto" w:fill="auto"/>
          </w:tcPr>
          <w:p w:rsidR="00E62D9C" w:rsidRPr="00384FDC" w:rsidRDefault="00F37A45" w:rsidP="004E153F">
            <w:pPr>
              <w:spacing w:after="0"/>
              <w:rPr>
                <w:sz w:val="22"/>
                <w:lang w:val="en-US"/>
              </w:rPr>
            </w:pPr>
            <w:r>
              <w:rPr>
                <w:sz w:val="22"/>
                <w:lang w:val="en-US"/>
              </w:rPr>
              <w:t>ART. 30</w:t>
            </w:r>
          </w:p>
        </w:tc>
        <w:tc>
          <w:tcPr>
            <w:tcW w:w="9356" w:type="dxa"/>
            <w:shd w:val="clear" w:color="auto" w:fill="auto"/>
          </w:tcPr>
          <w:p w:rsidR="00E62D9C" w:rsidRPr="00384FDC" w:rsidRDefault="00F37A45" w:rsidP="004E153F">
            <w:pPr>
              <w:spacing w:after="0"/>
              <w:rPr>
                <w:b/>
                <w:sz w:val="22"/>
                <w:lang w:val="en-US"/>
              </w:rPr>
            </w:pPr>
            <w:r>
              <w:rPr>
                <w:sz w:val="22"/>
                <w:lang w:val="en-US"/>
              </w:rPr>
              <w:t xml:space="preserve">Pot primi contracte de servicii de transport public local,  </w:t>
            </w:r>
            <w:r>
              <w:rPr>
                <w:b/>
                <w:sz w:val="22"/>
                <w:lang w:val="en-US"/>
              </w:rPr>
              <w:t>fara licitatie, prin acordare directa:</w:t>
            </w:r>
          </w:p>
          <w:p w:rsidR="00E62D9C" w:rsidRPr="00384FDC" w:rsidRDefault="00F37A45" w:rsidP="00E62D9C">
            <w:pPr>
              <w:pStyle w:val="ListParagraph"/>
              <w:numPr>
                <w:ilvl w:val="0"/>
                <w:numId w:val="127"/>
              </w:numPr>
              <w:spacing w:after="0"/>
              <w:contextualSpacing/>
              <w:jc w:val="left"/>
              <w:rPr>
                <w:sz w:val="22"/>
                <w:lang w:val="en-US"/>
              </w:rPr>
            </w:pPr>
            <w:r>
              <w:rPr>
                <w:b/>
                <w:sz w:val="22"/>
                <w:lang w:val="en-US"/>
              </w:rPr>
              <w:t>societăţi comerciale</w:t>
            </w:r>
            <w:r>
              <w:rPr>
                <w:sz w:val="22"/>
                <w:lang w:val="en-US"/>
              </w:rPr>
              <w:t xml:space="preserve"> înfiinţate de autorităţile administraţiei publice locale sau de asociaţiile de dezvoltare comunitară, deţinătoare de licenţe de transport valabile;</w:t>
            </w:r>
          </w:p>
          <w:p w:rsidR="00E62D9C" w:rsidRPr="00384FDC" w:rsidRDefault="00F37A45" w:rsidP="00E62D9C">
            <w:pPr>
              <w:pStyle w:val="ListParagraph"/>
              <w:numPr>
                <w:ilvl w:val="0"/>
                <w:numId w:val="127"/>
              </w:numPr>
              <w:spacing w:after="0"/>
              <w:contextualSpacing/>
              <w:jc w:val="left"/>
              <w:rPr>
                <w:sz w:val="22"/>
                <w:lang w:val="en-US"/>
              </w:rPr>
            </w:pPr>
            <w:r>
              <w:rPr>
                <w:b/>
                <w:sz w:val="22"/>
                <w:lang w:val="en-US"/>
              </w:rPr>
              <w:t>societăţi comerciale</w:t>
            </w:r>
            <w:r>
              <w:rPr>
                <w:sz w:val="22"/>
                <w:lang w:val="en-US"/>
              </w:rPr>
              <w:t xml:space="preserve"> rezultate ca urmare a reorganizării administrative a regiilor autonome de interes local sau judeţean ori a serviciilor publice de specialitate subordonate autorităţilor administraţiei publice locale, al căror capital social este deţinut, în totalitate sau în parte, în calitate de proprietar sau coproprietar de către unităţile administraţiei publice respective, deţinătoare de licenţe de transport valabile.</w:t>
            </w:r>
          </w:p>
        </w:tc>
      </w:tr>
      <w:tr w:rsidR="00E62D9C" w:rsidRPr="00384FDC" w:rsidTr="004E153F">
        <w:trPr>
          <w:trHeight w:val="1023"/>
        </w:trPr>
        <w:tc>
          <w:tcPr>
            <w:tcW w:w="2127" w:type="dxa"/>
            <w:shd w:val="clear" w:color="auto" w:fill="auto"/>
          </w:tcPr>
          <w:p w:rsidR="00E62D9C" w:rsidRPr="00384FDC" w:rsidRDefault="00F37A45" w:rsidP="004E153F">
            <w:pPr>
              <w:spacing w:after="0"/>
              <w:rPr>
                <w:sz w:val="22"/>
                <w:lang w:val="en-US"/>
              </w:rPr>
            </w:pPr>
            <w:r>
              <w:rPr>
                <w:b/>
                <w:i/>
                <w:sz w:val="22"/>
                <w:lang w:val="en-US"/>
              </w:rPr>
              <w:t>Notiunea de “operator intern</w:t>
            </w:r>
            <w:r>
              <w:rPr>
                <w:sz w:val="22"/>
                <w:lang w:val="en-US"/>
              </w:rPr>
              <w:t>”</w:t>
            </w:r>
          </w:p>
        </w:tc>
        <w:tc>
          <w:tcPr>
            <w:tcW w:w="1985" w:type="dxa"/>
            <w:shd w:val="clear" w:color="auto" w:fill="auto"/>
          </w:tcPr>
          <w:p w:rsidR="00E62D9C" w:rsidRPr="00384FDC" w:rsidRDefault="00F37A45" w:rsidP="004E153F">
            <w:pPr>
              <w:spacing w:after="0"/>
              <w:rPr>
                <w:b/>
                <w:sz w:val="22"/>
                <w:lang w:val="en-US"/>
              </w:rPr>
            </w:pPr>
            <w:r>
              <w:rPr>
                <w:b/>
                <w:sz w:val="22"/>
                <w:lang w:val="en-US"/>
              </w:rPr>
              <w:t>Regulamentul (CE) nr. 1370/2007</w:t>
            </w:r>
            <w:r>
              <w:rPr>
                <w:sz w:val="22"/>
                <w:lang w:val="en-US"/>
              </w:rPr>
              <w:t xml:space="preserve"> </w:t>
            </w:r>
          </w:p>
          <w:p w:rsidR="00E62D9C" w:rsidRPr="00384FDC" w:rsidRDefault="00E62D9C" w:rsidP="004E153F">
            <w:pPr>
              <w:spacing w:after="0"/>
              <w:rPr>
                <w:b/>
                <w:sz w:val="22"/>
                <w:lang w:val="en-US"/>
              </w:rPr>
            </w:pPr>
          </w:p>
        </w:tc>
        <w:tc>
          <w:tcPr>
            <w:tcW w:w="992" w:type="dxa"/>
            <w:shd w:val="clear" w:color="auto" w:fill="auto"/>
          </w:tcPr>
          <w:p w:rsidR="00E62D9C" w:rsidRPr="00384FDC" w:rsidRDefault="00F37A45" w:rsidP="004E153F">
            <w:pPr>
              <w:spacing w:after="0"/>
              <w:rPr>
                <w:sz w:val="22"/>
                <w:lang w:val="en-US"/>
              </w:rPr>
            </w:pPr>
            <w:r>
              <w:rPr>
                <w:sz w:val="22"/>
                <w:lang w:val="en-US"/>
              </w:rPr>
              <w:t>ART. 2</w:t>
            </w:r>
          </w:p>
        </w:tc>
        <w:tc>
          <w:tcPr>
            <w:tcW w:w="9356" w:type="dxa"/>
            <w:shd w:val="clear" w:color="auto" w:fill="auto"/>
          </w:tcPr>
          <w:p w:rsidR="00E62D9C" w:rsidRPr="00384FDC" w:rsidRDefault="00F37A45" w:rsidP="004E153F">
            <w:pPr>
              <w:spacing w:before="75" w:after="150"/>
              <w:ind w:right="675"/>
              <w:rPr>
                <w:sz w:val="22"/>
                <w:lang w:val="en-US"/>
              </w:rPr>
            </w:pPr>
            <w:r>
              <w:rPr>
                <w:sz w:val="22"/>
                <w:lang w:val="en-US"/>
              </w:rPr>
              <w:t xml:space="preserve">(j) prin </w:t>
            </w:r>
            <w:r>
              <w:rPr>
                <w:b/>
                <w:sz w:val="22"/>
                <w:lang w:val="en-US"/>
              </w:rPr>
              <w:t>"operator intern"</w:t>
            </w:r>
            <w:r>
              <w:rPr>
                <w:sz w:val="22"/>
                <w:lang w:val="en-US"/>
              </w:rPr>
              <w:t xml:space="preserve"> se înțelege o entitate cu personalitate juridică distinctă asupra căreia autoritatea locală competentă sau, în cazul unui grup de autorități, cel puțin una dintre autoritățile locale competente exercită un </w:t>
            </w:r>
            <w:r>
              <w:rPr>
                <w:b/>
                <w:sz w:val="22"/>
                <w:lang w:val="en-US"/>
              </w:rPr>
              <w:t>control asemănător cu cel exercitat asupra propriilor sale departamente</w:t>
            </w:r>
            <w:r>
              <w:rPr>
                <w:sz w:val="22"/>
                <w:lang w:val="en-US"/>
              </w:rPr>
              <w:t>;</w:t>
            </w:r>
          </w:p>
          <w:p w:rsidR="00E62D9C" w:rsidRPr="00384FDC" w:rsidRDefault="00E62D9C" w:rsidP="004E153F">
            <w:pPr>
              <w:spacing w:after="0"/>
              <w:rPr>
                <w:sz w:val="22"/>
                <w:lang w:val="en-US"/>
              </w:rPr>
            </w:pPr>
          </w:p>
        </w:tc>
      </w:tr>
      <w:tr w:rsidR="00E62D9C" w:rsidRPr="00384FDC" w:rsidTr="004E153F">
        <w:tc>
          <w:tcPr>
            <w:tcW w:w="2127" w:type="dxa"/>
            <w:shd w:val="clear" w:color="auto" w:fill="auto"/>
          </w:tcPr>
          <w:p w:rsidR="00E62D9C" w:rsidRPr="00384FDC" w:rsidRDefault="00F37A45" w:rsidP="004E153F">
            <w:pPr>
              <w:spacing w:after="0"/>
              <w:rPr>
                <w:b/>
                <w:sz w:val="22"/>
                <w:lang w:val="en-US"/>
              </w:rPr>
            </w:pPr>
            <w:r>
              <w:rPr>
                <w:b/>
                <w:i/>
                <w:sz w:val="22"/>
                <w:lang w:val="en-US"/>
              </w:rPr>
              <w:t>Autoritatea competenta</w:t>
            </w:r>
          </w:p>
        </w:tc>
        <w:tc>
          <w:tcPr>
            <w:tcW w:w="1985" w:type="dxa"/>
            <w:shd w:val="clear" w:color="auto" w:fill="auto"/>
          </w:tcPr>
          <w:p w:rsidR="00E62D9C" w:rsidRPr="00384FDC" w:rsidRDefault="00F37A45" w:rsidP="004E153F">
            <w:pPr>
              <w:spacing w:after="0"/>
              <w:rPr>
                <w:sz w:val="22"/>
                <w:lang w:val="en-US"/>
              </w:rPr>
            </w:pPr>
            <w:r>
              <w:rPr>
                <w:b/>
                <w:sz w:val="22"/>
                <w:lang w:val="en-US"/>
              </w:rPr>
              <w:t xml:space="preserve">Legea 92/2007 </w:t>
            </w:r>
            <w:r>
              <w:rPr>
                <w:sz w:val="22"/>
                <w:lang w:val="en-US"/>
              </w:rPr>
              <w:t>privind serviciile de transport public local</w:t>
            </w:r>
          </w:p>
        </w:tc>
        <w:tc>
          <w:tcPr>
            <w:tcW w:w="992" w:type="dxa"/>
            <w:shd w:val="clear" w:color="auto" w:fill="auto"/>
          </w:tcPr>
          <w:p w:rsidR="00E62D9C" w:rsidRPr="00384FDC" w:rsidRDefault="00F37A45" w:rsidP="004E153F">
            <w:pPr>
              <w:spacing w:after="0"/>
              <w:rPr>
                <w:sz w:val="22"/>
                <w:lang w:val="en-US"/>
              </w:rPr>
            </w:pPr>
            <w:r>
              <w:rPr>
                <w:sz w:val="22"/>
                <w:lang w:val="en-US"/>
              </w:rPr>
              <w:t>ART. 17</w:t>
            </w:r>
          </w:p>
        </w:tc>
        <w:tc>
          <w:tcPr>
            <w:tcW w:w="9356" w:type="dxa"/>
            <w:shd w:val="clear" w:color="auto" w:fill="auto"/>
          </w:tcPr>
          <w:p w:rsidR="00E62D9C" w:rsidRPr="00384FDC" w:rsidRDefault="00F37A45" w:rsidP="004E153F">
            <w:pPr>
              <w:spacing w:after="0"/>
              <w:rPr>
                <w:sz w:val="22"/>
                <w:lang w:val="en-US"/>
              </w:rPr>
            </w:pPr>
            <w:r>
              <w:rPr>
                <w:b/>
                <w:sz w:val="22"/>
                <w:lang w:val="en-US"/>
              </w:rPr>
              <w:t>(1)</w:t>
            </w:r>
            <w:r>
              <w:rPr>
                <w:sz w:val="22"/>
                <w:lang w:val="en-US"/>
              </w:rPr>
              <w:t xml:space="preserve"> </w:t>
            </w:r>
            <w:r>
              <w:rPr>
                <w:b/>
                <w:sz w:val="22"/>
                <w:lang w:val="en-US"/>
              </w:rPr>
              <w:t>Consiliile locale, consiliile judeţene şi Consiliul General al Municipiului Bucureşti</w:t>
            </w:r>
            <w:r>
              <w:rPr>
                <w:sz w:val="22"/>
                <w:lang w:val="en-US"/>
              </w:rPr>
              <w:t xml:space="preserve"> au următoarele atribuţii:</w:t>
            </w:r>
          </w:p>
          <w:p w:rsidR="00E62D9C" w:rsidRPr="00384FDC" w:rsidRDefault="00F37A45" w:rsidP="004E153F">
            <w:pPr>
              <w:spacing w:after="0"/>
              <w:rPr>
                <w:sz w:val="22"/>
                <w:lang w:val="en-US"/>
              </w:rPr>
            </w:pPr>
            <w:r>
              <w:rPr>
                <w:b/>
                <w:sz w:val="22"/>
                <w:lang w:val="en-US"/>
              </w:rPr>
              <w:t>h)</w:t>
            </w:r>
            <w:r>
              <w:rPr>
                <w:sz w:val="22"/>
                <w:lang w:val="en-US"/>
              </w:rPr>
              <w:t xml:space="preserve"> </w:t>
            </w:r>
            <w:r>
              <w:rPr>
                <w:sz w:val="22"/>
                <w:u w:val="single"/>
                <w:lang w:val="en-US"/>
              </w:rPr>
              <w:t>concesionarea, precum şi încheierea contractelor de atribuire a gestiunii</w:t>
            </w:r>
            <w:r>
              <w:rPr>
                <w:sz w:val="22"/>
                <w:lang w:val="en-US"/>
              </w:rPr>
              <w:t xml:space="preserve"> serviciului de transport public local de persoane şi a infrastructurii tehnico-edilitare aferente din proprietatea publică sau privată a localităţilor;</w:t>
            </w:r>
          </w:p>
        </w:tc>
      </w:tr>
      <w:tr w:rsidR="00E62D9C" w:rsidRPr="00384FDC" w:rsidTr="004E153F">
        <w:tc>
          <w:tcPr>
            <w:tcW w:w="2127" w:type="dxa"/>
            <w:shd w:val="clear" w:color="auto" w:fill="auto"/>
          </w:tcPr>
          <w:p w:rsidR="00E62D9C" w:rsidRPr="00384FDC" w:rsidRDefault="00F37A45" w:rsidP="004E153F">
            <w:pPr>
              <w:spacing w:after="0"/>
              <w:rPr>
                <w:b/>
                <w:sz w:val="22"/>
                <w:lang w:val="en-US"/>
              </w:rPr>
            </w:pPr>
            <w:r>
              <w:rPr>
                <w:b/>
                <w:i/>
                <w:sz w:val="22"/>
                <w:lang w:val="en-US"/>
              </w:rPr>
              <w:t>Dreptul de exclusivitate</w:t>
            </w:r>
          </w:p>
        </w:tc>
        <w:tc>
          <w:tcPr>
            <w:tcW w:w="1985" w:type="dxa"/>
            <w:shd w:val="clear" w:color="auto" w:fill="auto"/>
          </w:tcPr>
          <w:p w:rsidR="00E62D9C" w:rsidRPr="00384FDC" w:rsidRDefault="00F37A45" w:rsidP="004E153F">
            <w:pPr>
              <w:spacing w:after="0"/>
              <w:rPr>
                <w:b/>
                <w:sz w:val="22"/>
                <w:lang w:val="en-US"/>
              </w:rPr>
            </w:pPr>
            <w:r>
              <w:rPr>
                <w:b/>
                <w:sz w:val="22"/>
                <w:lang w:val="en-US"/>
              </w:rPr>
              <w:t xml:space="preserve">Ordin nr. 353/2007 </w:t>
            </w:r>
            <w:r>
              <w:rPr>
                <w:sz w:val="22"/>
                <w:lang w:val="en-US"/>
              </w:rPr>
              <w:t>pentru aprobarea Normelor de aplicare a Legii serviciilor de transport public local nr. 92/2007</w:t>
            </w:r>
          </w:p>
        </w:tc>
        <w:tc>
          <w:tcPr>
            <w:tcW w:w="992" w:type="dxa"/>
            <w:shd w:val="clear" w:color="auto" w:fill="auto"/>
          </w:tcPr>
          <w:p w:rsidR="00E62D9C" w:rsidRPr="00384FDC" w:rsidRDefault="00F37A45" w:rsidP="004E153F">
            <w:pPr>
              <w:spacing w:after="0"/>
              <w:rPr>
                <w:sz w:val="22"/>
                <w:lang w:val="en-US"/>
              </w:rPr>
            </w:pPr>
            <w:r>
              <w:rPr>
                <w:sz w:val="22"/>
                <w:lang w:val="en-US"/>
              </w:rPr>
              <w:t>ART. 58</w:t>
            </w:r>
          </w:p>
        </w:tc>
        <w:tc>
          <w:tcPr>
            <w:tcW w:w="9356" w:type="dxa"/>
            <w:shd w:val="clear" w:color="auto" w:fill="auto"/>
          </w:tcPr>
          <w:p w:rsidR="00E62D9C" w:rsidRPr="00384FDC" w:rsidRDefault="00F37A45" w:rsidP="004E153F">
            <w:pPr>
              <w:spacing w:after="0"/>
              <w:rPr>
                <w:sz w:val="22"/>
                <w:lang w:val="en-US"/>
              </w:rPr>
            </w:pPr>
            <w:bookmarkStart w:id="190" w:name="tree#336"/>
            <w:r>
              <w:rPr>
                <w:sz w:val="22"/>
                <w:lang w:val="en-US"/>
              </w:rPr>
              <w:t xml:space="preserve">Pe durata contractului de dare în administrare sau de delegare a gestiunii, operatorul de transport rutier/transportatorul autorizat </w:t>
            </w:r>
            <w:r>
              <w:rPr>
                <w:b/>
                <w:sz w:val="22"/>
                <w:lang w:val="en-US"/>
              </w:rPr>
              <w:t>are exclusivitate pe traseele atribuite</w:t>
            </w:r>
            <w:r>
              <w:rPr>
                <w:sz w:val="22"/>
                <w:lang w:val="en-US"/>
              </w:rPr>
              <w:t xml:space="preserve">. În cazul în care pe acelaşi traseu vor opera şi alţi operatori de transport rutier/transportatori autorizaţi, fără ca această situaţie să fi fost prevăzută în contractul iniţial, operatorul de transport rutier/transportatorul autorizat are dreptul să solicite </w:t>
            </w:r>
            <w:r>
              <w:rPr>
                <w:b/>
                <w:sz w:val="22"/>
                <w:lang w:val="en-US"/>
              </w:rPr>
              <w:t>daune-interese</w:t>
            </w:r>
            <w:r>
              <w:rPr>
                <w:sz w:val="22"/>
                <w:lang w:val="en-US"/>
              </w:rPr>
              <w:t xml:space="preserve"> de la autoritatea publică locală ori de la asociaţia de dezvoltare intercomunitară, după caz, care a dat aprobarea sau direct de la operatorul de transport rutier/transportatorul autorizat respectiv, în situaţia în care acesta operează fără aprobare.</w:t>
            </w:r>
            <w:bookmarkEnd w:id="190"/>
          </w:p>
        </w:tc>
      </w:tr>
      <w:tr w:rsidR="00E62D9C" w:rsidRPr="00384FDC" w:rsidTr="004E153F">
        <w:tc>
          <w:tcPr>
            <w:tcW w:w="2127" w:type="dxa"/>
            <w:shd w:val="clear" w:color="auto" w:fill="auto"/>
          </w:tcPr>
          <w:p w:rsidR="00E62D9C" w:rsidRPr="00384FDC" w:rsidRDefault="00E62D9C" w:rsidP="004E153F">
            <w:pPr>
              <w:spacing w:after="0"/>
              <w:rPr>
                <w:b/>
                <w:i/>
                <w:sz w:val="22"/>
                <w:lang w:val="en-US"/>
              </w:rPr>
            </w:pPr>
          </w:p>
        </w:tc>
        <w:tc>
          <w:tcPr>
            <w:tcW w:w="1985" w:type="dxa"/>
            <w:shd w:val="clear" w:color="auto" w:fill="auto"/>
          </w:tcPr>
          <w:p w:rsidR="00E62D9C" w:rsidRPr="00384FDC" w:rsidRDefault="00F37A45" w:rsidP="004E153F">
            <w:pPr>
              <w:spacing w:after="0"/>
              <w:rPr>
                <w:b/>
                <w:sz w:val="22"/>
                <w:lang w:val="en-US"/>
              </w:rPr>
            </w:pPr>
            <w:r>
              <w:rPr>
                <w:b/>
                <w:sz w:val="22"/>
                <w:lang w:val="en-US"/>
              </w:rPr>
              <w:t>Regulamentul (CE) nr. 1370/2007</w:t>
            </w:r>
          </w:p>
          <w:p w:rsidR="00E62D9C" w:rsidRPr="00384FDC" w:rsidRDefault="00E62D9C" w:rsidP="004E153F">
            <w:pPr>
              <w:spacing w:after="0"/>
              <w:rPr>
                <w:b/>
                <w:sz w:val="22"/>
                <w:lang w:val="en-US"/>
              </w:rPr>
            </w:pPr>
          </w:p>
        </w:tc>
        <w:tc>
          <w:tcPr>
            <w:tcW w:w="992" w:type="dxa"/>
            <w:shd w:val="clear" w:color="auto" w:fill="auto"/>
          </w:tcPr>
          <w:p w:rsidR="00E62D9C" w:rsidRPr="00384FDC" w:rsidRDefault="00F37A45" w:rsidP="004E153F">
            <w:pPr>
              <w:spacing w:after="0"/>
              <w:rPr>
                <w:sz w:val="22"/>
                <w:lang w:val="en-US"/>
              </w:rPr>
            </w:pPr>
            <w:r>
              <w:rPr>
                <w:sz w:val="22"/>
                <w:lang w:val="en-US"/>
              </w:rPr>
              <w:t>ART. 2</w:t>
            </w:r>
          </w:p>
        </w:tc>
        <w:tc>
          <w:tcPr>
            <w:tcW w:w="9356" w:type="dxa"/>
            <w:shd w:val="clear" w:color="auto" w:fill="auto"/>
          </w:tcPr>
          <w:p w:rsidR="00E62D9C" w:rsidRPr="00384FDC" w:rsidRDefault="00F37A45" w:rsidP="004E153F">
            <w:pPr>
              <w:spacing w:after="0"/>
              <w:rPr>
                <w:sz w:val="22"/>
                <w:lang w:val="en-US"/>
              </w:rPr>
            </w:pPr>
            <w:r>
              <w:rPr>
                <w:b/>
                <w:sz w:val="22"/>
                <w:lang w:val="en-US"/>
              </w:rPr>
              <w:t>f)</w:t>
            </w:r>
            <w:r>
              <w:rPr>
                <w:sz w:val="22"/>
                <w:lang w:val="en-US"/>
              </w:rPr>
              <w:t xml:space="preserve"> prin </w:t>
            </w:r>
            <w:r>
              <w:rPr>
                <w:b/>
                <w:sz w:val="22"/>
                <w:lang w:val="en-US"/>
              </w:rPr>
              <w:t>"drept exclusiv"</w:t>
            </w:r>
            <w:r>
              <w:rPr>
                <w:sz w:val="22"/>
                <w:lang w:val="en-US"/>
              </w:rPr>
              <w:t xml:space="preserve"> se înțelege un drept care permite exploatarea anumitor servicii publice de transport de călători de către un operator de servicii publice pe o </w:t>
            </w:r>
            <w:r>
              <w:rPr>
                <w:b/>
                <w:sz w:val="22"/>
                <w:lang w:val="en-US"/>
              </w:rPr>
              <w:t>anumită rută sau rețea</w:t>
            </w:r>
            <w:r>
              <w:rPr>
                <w:sz w:val="22"/>
                <w:lang w:val="en-US"/>
              </w:rPr>
              <w:t xml:space="preserve"> ori </w:t>
            </w:r>
            <w:r>
              <w:rPr>
                <w:b/>
                <w:sz w:val="22"/>
                <w:lang w:val="en-US"/>
              </w:rPr>
              <w:t>într-o anumită zonă</w:t>
            </w:r>
            <w:r>
              <w:rPr>
                <w:sz w:val="22"/>
                <w:lang w:val="en-US"/>
              </w:rPr>
              <w:t>, cu excluderea oricărui alt asemenea operator;</w:t>
            </w:r>
          </w:p>
        </w:tc>
      </w:tr>
      <w:tr w:rsidR="00E62D9C" w:rsidRPr="00384FDC" w:rsidTr="004E153F">
        <w:tc>
          <w:tcPr>
            <w:tcW w:w="2127" w:type="dxa"/>
            <w:shd w:val="clear" w:color="auto" w:fill="auto"/>
          </w:tcPr>
          <w:p w:rsidR="00E62D9C" w:rsidRPr="00384FDC" w:rsidRDefault="00F37A45" w:rsidP="004E153F">
            <w:pPr>
              <w:spacing w:after="0"/>
              <w:rPr>
                <w:b/>
                <w:i/>
                <w:sz w:val="22"/>
                <w:lang w:val="en-US"/>
              </w:rPr>
            </w:pPr>
            <w:r>
              <w:rPr>
                <w:b/>
                <w:i/>
                <w:sz w:val="22"/>
                <w:lang w:val="en-US"/>
              </w:rPr>
              <w:t xml:space="preserve">Separarea prestarii serviciului pe “retea </w:t>
            </w:r>
            <w:r>
              <w:rPr>
                <w:b/>
                <w:i/>
                <w:sz w:val="22"/>
                <w:lang w:val="en-US"/>
              </w:rPr>
              <w:lastRenderedPageBreak/>
              <w:t xml:space="preserve">de trasee, grupe de trasee si trasee” </w:t>
            </w:r>
          </w:p>
        </w:tc>
        <w:tc>
          <w:tcPr>
            <w:tcW w:w="1985" w:type="dxa"/>
            <w:shd w:val="clear" w:color="auto" w:fill="auto"/>
          </w:tcPr>
          <w:p w:rsidR="00E62D9C" w:rsidRPr="00384FDC" w:rsidRDefault="00F37A45" w:rsidP="004E153F">
            <w:pPr>
              <w:spacing w:after="0"/>
              <w:rPr>
                <w:b/>
                <w:sz w:val="22"/>
                <w:lang w:val="en-US"/>
              </w:rPr>
            </w:pPr>
            <w:r>
              <w:rPr>
                <w:b/>
                <w:sz w:val="22"/>
                <w:lang w:val="en-US"/>
              </w:rPr>
              <w:lastRenderedPageBreak/>
              <w:t xml:space="preserve">Legea 92/2007 </w:t>
            </w:r>
            <w:r>
              <w:rPr>
                <w:sz w:val="22"/>
                <w:lang w:val="en-US"/>
              </w:rPr>
              <w:t xml:space="preserve">privind serviciile de </w:t>
            </w:r>
            <w:r>
              <w:rPr>
                <w:sz w:val="22"/>
                <w:lang w:val="en-US"/>
              </w:rPr>
              <w:lastRenderedPageBreak/>
              <w:t>transport public local</w:t>
            </w:r>
          </w:p>
        </w:tc>
        <w:tc>
          <w:tcPr>
            <w:tcW w:w="992" w:type="dxa"/>
            <w:shd w:val="clear" w:color="auto" w:fill="auto"/>
          </w:tcPr>
          <w:p w:rsidR="00E62D9C" w:rsidRPr="00384FDC" w:rsidRDefault="00F37A45" w:rsidP="004E153F">
            <w:pPr>
              <w:spacing w:after="0"/>
              <w:rPr>
                <w:sz w:val="22"/>
                <w:lang w:val="en-US"/>
              </w:rPr>
            </w:pPr>
            <w:r>
              <w:rPr>
                <w:sz w:val="22"/>
                <w:lang w:val="en-US"/>
              </w:rPr>
              <w:lastRenderedPageBreak/>
              <w:t>ART. 37</w:t>
            </w:r>
          </w:p>
        </w:tc>
        <w:tc>
          <w:tcPr>
            <w:tcW w:w="9356" w:type="dxa"/>
            <w:shd w:val="clear" w:color="auto" w:fill="auto"/>
          </w:tcPr>
          <w:p w:rsidR="00E62D9C" w:rsidRPr="00384FDC" w:rsidRDefault="00F37A45" w:rsidP="004E153F">
            <w:pPr>
              <w:spacing w:after="0"/>
              <w:rPr>
                <w:sz w:val="22"/>
                <w:lang w:val="en-US"/>
              </w:rPr>
            </w:pPr>
            <w:bookmarkStart w:id="191" w:name="tree#430"/>
            <w:r>
              <w:rPr>
                <w:b/>
                <w:sz w:val="22"/>
                <w:lang w:val="en-US"/>
              </w:rPr>
              <w:t>(2)</w:t>
            </w:r>
            <w:r>
              <w:rPr>
                <w:sz w:val="22"/>
                <w:lang w:val="en-US"/>
              </w:rPr>
              <w:t xml:space="preserve"> Odată cu </w:t>
            </w:r>
            <w:r>
              <w:rPr>
                <w:b/>
                <w:sz w:val="22"/>
                <w:lang w:val="en-US"/>
              </w:rPr>
              <w:t>aprobarea programului de transport public local</w:t>
            </w:r>
            <w:r>
              <w:rPr>
                <w:sz w:val="22"/>
                <w:lang w:val="en-US"/>
              </w:rPr>
              <w:t xml:space="preserve"> sau judeţean de persoane prin curse regulate, realizate cu autobuze, troleibuze, tramvaie sau trenurile de metrou, după caz, consiliile locale, </w:t>
            </w:r>
            <w:r>
              <w:rPr>
                <w:sz w:val="22"/>
                <w:lang w:val="en-US"/>
              </w:rPr>
              <w:lastRenderedPageBreak/>
              <w:t xml:space="preserve">consiliile judeţene şi Consiliul General al Municipiului Bucureşti, după caz, vor stabili modalităţile de atribuire în gestiune, pentru executarea serviciului de transport public local, </w:t>
            </w:r>
            <w:r>
              <w:rPr>
                <w:b/>
                <w:sz w:val="22"/>
                <w:lang w:val="en-US"/>
              </w:rPr>
              <w:t>pe întreaga reţea de trasee, pe grupe de trasee şi pe trasee.</w:t>
            </w:r>
            <w:r>
              <w:rPr>
                <w:sz w:val="22"/>
                <w:lang w:val="en-US"/>
              </w:rPr>
              <w:t xml:space="preserve"> </w:t>
            </w:r>
          </w:p>
          <w:p w:rsidR="00E62D9C" w:rsidRPr="00384FDC" w:rsidRDefault="00F37A45" w:rsidP="004E153F">
            <w:pPr>
              <w:spacing w:after="0"/>
              <w:rPr>
                <w:sz w:val="22"/>
                <w:lang w:val="en-US"/>
              </w:rPr>
            </w:pPr>
            <w:bookmarkStart w:id="192" w:name="tree#431"/>
            <w:bookmarkEnd w:id="191"/>
            <w:r>
              <w:rPr>
                <w:b/>
                <w:sz w:val="22"/>
                <w:lang w:val="en-US"/>
              </w:rPr>
              <w:t>(3)</w:t>
            </w:r>
            <w:r>
              <w:rPr>
                <w:sz w:val="22"/>
                <w:lang w:val="en-US"/>
              </w:rPr>
              <w:t xml:space="preserve"> În cazul în care traseele serviciului de transport public local de persoane prin curse regulate </w:t>
            </w:r>
            <w:r>
              <w:rPr>
                <w:b/>
                <w:sz w:val="22"/>
                <w:lang w:val="en-US"/>
              </w:rPr>
              <w:t>nu pot fi deservite de un singur operator de transport rutier şi/sau transportator autorizat</w:t>
            </w:r>
            <w:r>
              <w:rPr>
                <w:sz w:val="22"/>
                <w:lang w:val="en-US"/>
              </w:rPr>
              <w:t xml:space="preserve">, autoritatea administraţiei publice locale are dreptul să decidă atribuirea gestiunii </w:t>
            </w:r>
            <w:r>
              <w:rPr>
                <w:b/>
                <w:sz w:val="22"/>
                <w:lang w:val="en-US"/>
              </w:rPr>
              <w:t>pentru grupe de trasee distincte sau pentru câte un singur traseu</w:t>
            </w:r>
            <w:r>
              <w:rPr>
                <w:sz w:val="22"/>
                <w:lang w:val="en-US"/>
              </w:rPr>
              <w:t xml:space="preserve"> şi va încheia, după caz, contracte de dare în administrare sau contracte de delegare a gestiunii, </w:t>
            </w:r>
            <w:r>
              <w:rPr>
                <w:b/>
                <w:sz w:val="22"/>
                <w:lang w:val="en-US"/>
              </w:rPr>
              <w:t>cu 2 sau mai mulţi operatori</w:t>
            </w:r>
            <w:r>
              <w:rPr>
                <w:sz w:val="22"/>
                <w:lang w:val="en-US"/>
              </w:rPr>
              <w:t xml:space="preserve"> de transport rutier sau transportatori autorizaţi, desemnaţi câştigători. </w:t>
            </w:r>
          </w:p>
          <w:p w:rsidR="00E62D9C" w:rsidRPr="00384FDC" w:rsidRDefault="00F37A45" w:rsidP="004E153F">
            <w:pPr>
              <w:spacing w:after="0"/>
              <w:rPr>
                <w:sz w:val="22"/>
                <w:lang w:val="en-US"/>
              </w:rPr>
            </w:pPr>
            <w:bookmarkStart w:id="193" w:name="tree#432"/>
            <w:bookmarkEnd w:id="192"/>
            <w:r>
              <w:rPr>
                <w:b/>
                <w:sz w:val="22"/>
                <w:lang w:val="en-US"/>
              </w:rPr>
              <w:t>(4)</w:t>
            </w:r>
            <w:r>
              <w:rPr>
                <w:sz w:val="22"/>
                <w:lang w:val="en-US"/>
              </w:rPr>
              <w:t xml:space="preserve"> În cazul transportului public local de persoane realizat cu troleibuze, tramvaie, trenuri de metrou sau al transportului pe cablu</w:t>
            </w:r>
            <w:r>
              <w:rPr>
                <w:b/>
                <w:sz w:val="22"/>
                <w:lang w:val="en-US"/>
              </w:rPr>
              <w:t>, nu se vor emite licenţe de traseu</w:t>
            </w:r>
            <w:r>
              <w:rPr>
                <w:sz w:val="22"/>
                <w:lang w:val="en-US"/>
              </w:rPr>
              <w:t xml:space="preserve">, traseele respective fiind </w:t>
            </w:r>
            <w:r>
              <w:rPr>
                <w:b/>
                <w:sz w:val="22"/>
                <w:lang w:val="en-US"/>
              </w:rPr>
              <w:t>menţionate în contractele de atribuire a gestiunii</w:t>
            </w:r>
            <w:r>
              <w:rPr>
                <w:sz w:val="22"/>
                <w:lang w:val="en-US"/>
              </w:rPr>
              <w:t xml:space="preserve">. </w:t>
            </w:r>
          </w:p>
          <w:p w:rsidR="00E62D9C" w:rsidRPr="00384FDC" w:rsidRDefault="00F37A45" w:rsidP="004E153F">
            <w:pPr>
              <w:spacing w:after="0"/>
              <w:rPr>
                <w:sz w:val="22"/>
                <w:lang w:val="en-US"/>
              </w:rPr>
            </w:pPr>
            <w:bookmarkStart w:id="194" w:name="tree#433"/>
            <w:bookmarkEnd w:id="193"/>
            <w:r>
              <w:rPr>
                <w:b/>
                <w:sz w:val="22"/>
                <w:lang w:val="en-US"/>
              </w:rPr>
              <w:t>(5)</w:t>
            </w:r>
            <w:r>
              <w:rPr>
                <w:sz w:val="22"/>
                <w:lang w:val="en-US"/>
              </w:rPr>
              <w:t xml:space="preserve"> În situaţia prevăzută la alin. (3), în contractele de atribuire a gestiunii serviciului de transport public local se vor stabili </w:t>
            </w:r>
            <w:r>
              <w:rPr>
                <w:b/>
                <w:sz w:val="22"/>
                <w:lang w:val="en-US"/>
              </w:rPr>
              <w:t>clauze privitoare la valabilitatea legitimaţiilor de călătorie individuale emise pentru fiecare dintre operatorii de transport rutier sau transportatorii autorizaţi</w:t>
            </w:r>
            <w:r>
              <w:rPr>
                <w:sz w:val="22"/>
                <w:lang w:val="en-US"/>
              </w:rPr>
              <w:t xml:space="preserve">, după caz, pe toate mijloacele de transport în comun. </w:t>
            </w:r>
          </w:p>
          <w:p w:rsidR="00E62D9C" w:rsidRPr="00384FDC" w:rsidRDefault="00F37A45" w:rsidP="004E153F">
            <w:pPr>
              <w:spacing w:after="0"/>
              <w:rPr>
                <w:sz w:val="22"/>
                <w:lang w:val="en-US"/>
              </w:rPr>
            </w:pPr>
            <w:bookmarkStart w:id="195" w:name="tree#434"/>
            <w:bookmarkEnd w:id="194"/>
            <w:r>
              <w:rPr>
                <w:sz w:val="22"/>
                <w:lang w:val="en-US"/>
              </w:rPr>
              <w:t xml:space="preserve">(6) În cazul în care se vor încheia contractele respective cu 2 sau mai mulţi operatori de transport rutier sau transportatori autorizaţi, desemnaţi câştigători, între aceştia şi autoritatea administraţiei publice locale se va încheia un </w:t>
            </w:r>
            <w:r>
              <w:rPr>
                <w:b/>
                <w:sz w:val="22"/>
                <w:lang w:val="en-US"/>
              </w:rPr>
              <w:t>contract de distribuire a încasărilor provenite din vânzarea legitimaţiilor de călătorie individuale</w:t>
            </w:r>
            <w:r>
              <w:rPr>
                <w:sz w:val="22"/>
                <w:lang w:val="en-US"/>
              </w:rPr>
              <w:t xml:space="preserve"> cu valabilitate pe toate mijloacele de transport, prin care se va stabili modul concret în care se vor repartiza veniturile cuvenite fiecărui operator de transport rutier sau transportator autorizat. </w:t>
            </w:r>
          </w:p>
          <w:p w:rsidR="00E62D9C" w:rsidRPr="00384FDC" w:rsidRDefault="00F37A45" w:rsidP="004E153F">
            <w:pPr>
              <w:spacing w:after="0"/>
              <w:rPr>
                <w:sz w:val="22"/>
                <w:lang w:val="en-US"/>
              </w:rPr>
            </w:pPr>
            <w:bookmarkStart w:id="196" w:name="tree#436"/>
            <w:bookmarkEnd w:id="195"/>
            <w:r>
              <w:rPr>
                <w:sz w:val="22"/>
                <w:lang w:val="en-US"/>
              </w:rPr>
              <w:t xml:space="preserve">(8) </w:t>
            </w:r>
            <w:r>
              <w:rPr>
                <w:b/>
                <w:sz w:val="22"/>
                <w:lang w:val="en-US"/>
              </w:rPr>
              <w:t>O licenţă de traseu conţine toate cursele care se efectuează pe traseul respectiv</w:t>
            </w:r>
            <w:r>
              <w:rPr>
                <w:sz w:val="22"/>
                <w:lang w:val="en-US"/>
              </w:rPr>
              <w:t>, conform programului de transport adoptat.</w:t>
            </w:r>
          </w:p>
          <w:bookmarkEnd w:id="196"/>
          <w:p w:rsidR="00E62D9C" w:rsidRPr="00384FDC" w:rsidRDefault="00F37A45" w:rsidP="004E153F">
            <w:pPr>
              <w:spacing w:after="0"/>
              <w:rPr>
                <w:sz w:val="22"/>
                <w:lang w:val="en-US"/>
              </w:rPr>
            </w:pPr>
            <w:r>
              <w:rPr>
                <w:sz w:val="22"/>
                <w:lang w:val="en-US"/>
              </w:rPr>
              <w:t xml:space="preserve">9) Valabilitatea licenţelor de traseu este </w:t>
            </w:r>
            <w:r>
              <w:rPr>
                <w:b/>
                <w:sz w:val="22"/>
                <w:lang w:val="en-US"/>
              </w:rPr>
              <w:t>de maximum 3 ani</w:t>
            </w:r>
            <w:r>
              <w:rPr>
                <w:sz w:val="22"/>
                <w:lang w:val="en-US"/>
              </w:rPr>
              <w:t>.</w:t>
            </w:r>
          </w:p>
        </w:tc>
      </w:tr>
      <w:tr w:rsidR="00E62D9C" w:rsidRPr="00384FDC" w:rsidTr="004E153F">
        <w:tc>
          <w:tcPr>
            <w:tcW w:w="2127" w:type="dxa"/>
            <w:shd w:val="clear" w:color="auto" w:fill="auto"/>
          </w:tcPr>
          <w:p w:rsidR="00E62D9C" w:rsidRPr="00384FDC" w:rsidRDefault="00F37A45" w:rsidP="004E153F">
            <w:pPr>
              <w:spacing w:after="0"/>
              <w:rPr>
                <w:b/>
                <w:i/>
                <w:sz w:val="22"/>
                <w:lang w:val="en-US"/>
              </w:rPr>
            </w:pPr>
            <w:r>
              <w:rPr>
                <w:b/>
                <w:i/>
                <w:sz w:val="22"/>
                <w:lang w:val="en-US"/>
              </w:rPr>
              <w:lastRenderedPageBreak/>
              <w:t>Stabilirea tarifelor serviciilor</w:t>
            </w:r>
          </w:p>
        </w:tc>
        <w:tc>
          <w:tcPr>
            <w:tcW w:w="1985" w:type="dxa"/>
            <w:shd w:val="clear" w:color="auto" w:fill="auto"/>
          </w:tcPr>
          <w:p w:rsidR="00E62D9C" w:rsidRPr="00384FDC" w:rsidRDefault="00F37A45" w:rsidP="004E153F">
            <w:pPr>
              <w:spacing w:after="0"/>
              <w:rPr>
                <w:sz w:val="22"/>
                <w:lang w:val="en-US"/>
              </w:rPr>
            </w:pPr>
            <w:r>
              <w:rPr>
                <w:b/>
                <w:sz w:val="22"/>
                <w:lang w:val="en-US"/>
              </w:rPr>
              <w:t xml:space="preserve">Ordin nr. 353/2007 </w:t>
            </w:r>
            <w:r>
              <w:rPr>
                <w:sz w:val="22"/>
                <w:lang w:val="en-US"/>
              </w:rPr>
              <w:t>pentru aprobarea Normelor de aplicare a Legii serviciilor de transport public local nr. 92/2007</w:t>
            </w:r>
          </w:p>
        </w:tc>
        <w:tc>
          <w:tcPr>
            <w:tcW w:w="992" w:type="dxa"/>
            <w:shd w:val="clear" w:color="auto" w:fill="auto"/>
          </w:tcPr>
          <w:p w:rsidR="00E62D9C" w:rsidRPr="00384FDC" w:rsidRDefault="00F37A45" w:rsidP="004E153F">
            <w:pPr>
              <w:spacing w:after="0"/>
              <w:rPr>
                <w:sz w:val="22"/>
                <w:lang w:val="en-US"/>
              </w:rPr>
            </w:pPr>
            <w:r>
              <w:rPr>
                <w:sz w:val="22"/>
                <w:lang w:val="en-US"/>
              </w:rPr>
              <w:t>ART. 61</w:t>
            </w:r>
          </w:p>
        </w:tc>
        <w:tc>
          <w:tcPr>
            <w:tcW w:w="9356" w:type="dxa"/>
            <w:shd w:val="clear" w:color="auto" w:fill="auto"/>
          </w:tcPr>
          <w:p w:rsidR="00E62D9C" w:rsidRPr="00384FDC" w:rsidRDefault="00F37A45" w:rsidP="004E153F">
            <w:pPr>
              <w:spacing w:after="0"/>
              <w:rPr>
                <w:sz w:val="22"/>
                <w:lang w:val="en-US"/>
              </w:rPr>
            </w:pPr>
            <w:bookmarkStart w:id="197" w:name="tree#351"/>
            <w:r>
              <w:rPr>
                <w:sz w:val="22"/>
                <w:lang w:val="en-US"/>
              </w:rPr>
              <w:t xml:space="preserve">Operatorul de transport rutier/transportatorul autorizat va utiliza tarifele (lei/călători x km) </w:t>
            </w:r>
            <w:r>
              <w:rPr>
                <w:b/>
                <w:sz w:val="22"/>
                <w:lang w:val="en-US"/>
              </w:rPr>
              <w:t>stabilite prin hotărâre a consiliului local, consiliului judeţean, Consiliului General al Municipiului Bucureşti,</w:t>
            </w:r>
            <w:r>
              <w:rPr>
                <w:sz w:val="22"/>
                <w:lang w:val="en-US"/>
              </w:rPr>
              <w:t xml:space="preserve"> respectiv a adunării generale a asociaţiei de dezvoltare intercomunitară, calculate în conformitate cu Ordinul preşedintelui Autorităţii Naţionale de Reglementare pentru Serviciile Comunitare de Utilităţi Publice </w:t>
            </w:r>
            <w:bookmarkEnd w:id="197"/>
            <w:r w:rsidR="003A6191" w:rsidRPr="00384FDC">
              <w:rPr>
                <w:sz w:val="22"/>
                <w:lang w:val="en-US"/>
              </w:rPr>
              <w:fldChar w:fldCharType="begin"/>
            </w:r>
            <w:r>
              <w:rPr>
                <w:sz w:val="22"/>
                <w:lang w:val="en-US"/>
              </w:rPr>
              <w:instrText xml:space="preserve"> HYPERLINK "lnk:ORN%20SCU%20272%202007%200" \o "Ordin nr. 272/2007 - Autorit. Naţ. de Reglementare ptr. Serv. Comunitare de Utilităţi Publice" </w:instrText>
            </w:r>
            <w:r w:rsidR="003A6191" w:rsidRPr="00384FDC">
              <w:rPr>
                <w:sz w:val="22"/>
                <w:lang w:val="en-US"/>
              </w:rPr>
              <w:fldChar w:fldCharType="separate"/>
            </w:r>
            <w:r w:rsidR="00E62D9C" w:rsidRPr="00384FDC">
              <w:rPr>
                <w:sz w:val="22"/>
                <w:lang w:val="en-US"/>
              </w:rPr>
              <w:t>nr. 272/2007</w:t>
            </w:r>
            <w:r w:rsidR="003A6191" w:rsidRPr="00384FDC">
              <w:rPr>
                <w:sz w:val="22"/>
                <w:lang w:val="en-US"/>
              </w:rPr>
              <w:fldChar w:fldCharType="end"/>
            </w:r>
            <w:r w:rsidR="00E62D9C" w:rsidRPr="00384FDC">
              <w:rPr>
                <w:sz w:val="22"/>
                <w:lang w:val="en-US"/>
              </w:rPr>
              <w:t xml:space="preserve"> pentru aprobarea </w:t>
            </w:r>
            <w:hyperlink r:id="rId38" w:tooltip="Normă-cadru 2007 - Autorit. Naţ. de Reglementare ptr. Serv. Comunitare de Utilităţi Publice" w:history="1">
              <w:r w:rsidR="00E62D9C" w:rsidRPr="00384FDC">
                <w:rPr>
                  <w:sz w:val="22"/>
                  <w:lang w:val="en-US"/>
                </w:rPr>
                <w:t>Normelor-cadru</w:t>
              </w:r>
            </w:hyperlink>
            <w:r w:rsidR="00E62D9C" w:rsidRPr="00384FDC">
              <w:rPr>
                <w:sz w:val="22"/>
                <w:lang w:val="en-US"/>
              </w:rPr>
              <w:t xml:space="preserve"> privind stabilirea, ajustarea şi modificarea tarifelor pentru serviciile de transport public local de persoane.</w:t>
            </w:r>
          </w:p>
        </w:tc>
      </w:tr>
      <w:tr w:rsidR="00E62D9C" w:rsidRPr="00384FDC" w:rsidTr="004E153F">
        <w:tc>
          <w:tcPr>
            <w:tcW w:w="2127" w:type="dxa"/>
            <w:shd w:val="clear" w:color="auto" w:fill="auto"/>
          </w:tcPr>
          <w:p w:rsidR="00E62D9C" w:rsidRPr="00384FDC" w:rsidRDefault="00F37A45" w:rsidP="004E153F">
            <w:pPr>
              <w:spacing w:after="0"/>
              <w:rPr>
                <w:b/>
                <w:i/>
                <w:sz w:val="22"/>
                <w:lang w:val="en-US"/>
              </w:rPr>
            </w:pPr>
            <w:r>
              <w:rPr>
                <w:b/>
                <w:i/>
                <w:sz w:val="22"/>
                <w:lang w:val="en-US"/>
              </w:rPr>
              <w:lastRenderedPageBreak/>
              <w:t>Distribuirea veniturilor</w:t>
            </w:r>
          </w:p>
        </w:tc>
        <w:tc>
          <w:tcPr>
            <w:tcW w:w="1985" w:type="dxa"/>
            <w:shd w:val="clear" w:color="auto" w:fill="auto"/>
          </w:tcPr>
          <w:p w:rsidR="00E62D9C" w:rsidRPr="00384FDC" w:rsidRDefault="00F37A45" w:rsidP="004E153F">
            <w:pPr>
              <w:spacing w:after="0"/>
              <w:rPr>
                <w:b/>
                <w:sz w:val="22"/>
                <w:lang w:val="en-US"/>
              </w:rPr>
            </w:pPr>
            <w:r>
              <w:rPr>
                <w:b/>
                <w:sz w:val="22"/>
                <w:lang w:val="en-US"/>
              </w:rPr>
              <w:t xml:space="preserve">Legea 92/2007 </w:t>
            </w:r>
            <w:r>
              <w:rPr>
                <w:sz w:val="22"/>
                <w:lang w:val="en-US"/>
              </w:rPr>
              <w:t>privind serviciile de transport public local</w:t>
            </w:r>
          </w:p>
        </w:tc>
        <w:tc>
          <w:tcPr>
            <w:tcW w:w="992" w:type="dxa"/>
            <w:shd w:val="clear" w:color="auto" w:fill="auto"/>
          </w:tcPr>
          <w:p w:rsidR="00E62D9C" w:rsidRPr="00384FDC" w:rsidRDefault="00F37A45" w:rsidP="004E153F">
            <w:pPr>
              <w:spacing w:after="0"/>
              <w:rPr>
                <w:sz w:val="22"/>
                <w:lang w:val="en-US"/>
              </w:rPr>
            </w:pPr>
            <w:r>
              <w:rPr>
                <w:sz w:val="22"/>
                <w:lang w:val="en-US"/>
              </w:rPr>
              <w:t>ART. 37</w:t>
            </w:r>
          </w:p>
        </w:tc>
        <w:tc>
          <w:tcPr>
            <w:tcW w:w="9356" w:type="dxa"/>
            <w:shd w:val="clear" w:color="auto" w:fill="auto"/>
          </w:tcPr>
          <w:p w:rsidR="00E62D9C" w:rsidRPr="00384FDC" w:rsidRDefault="00F37A45" w:rsidP="004E153F">
            <w:pPr>
              <w:spacing w:after="0"/>
              <w:rPr>
                <w:sz w:val="22"/>
                <w:lang w:val="en-US"/>
              </w:rPr>
            </w:pPr>
            <w:r>
              <w:rPr>
                <w:sz w:val="22"/>
                <w:lang w:val="en-US"/>
              </w:rPr>
              <w:t xml:space="preserve">(6) În cazul în care se vor încheia contractele respective cu </w:t>
            </w:r>
            <w:r>
              <w:rPr>
                <w:b/>
                <w:sz w:val="22"/>
                <w:lang w:val="en-US"/>
              </w:rPr>
              <w:t>2 sau mai mulţi operatori de transport rutier sau transportatori autorizaţi</w:t>
            </w:r>
            <w:r>
              <w:rPr>
                <w:sz w:val="22"/>
                <w:lang w:val="en-US"/>
              </w:rPr>
              <w:t>, desemnaţi câştigători, între aceştia şi autoritatea administraţiei publice locale se va încheia u</w:t>
            </w:r>
            <w:r>
              <w:rPr>
                <w:b/>
                <w:sz w:val="22"/>
                <w:lang w:val="en-US"/>
              </w:rPr>
              <w:t>n contract de distribuire a încasărilor provenite din vânzarea legitimaţiilor de călătorie individuale</w:t>
            </w:r>
            <w:r>
              <w:rPr>
                <w:sz w:val="22"/>
                <w:lang w:val="en-US"/>
              </w:rPr>
              <w:t xml:space="preserve"> cu valabilitate pe toate mijloacele de transport, prin care se va stabili modul concret în care se vor repartiza veniturile cuvenite fiecărui operator de transport rutier sau transportator autorizat.</w:t>
            </w:r>
          </w:p>
        </w:tc>
      </w:tr>
      <w:tr w:rsidR="00E62D9C" w:rsidRPr="00384FDC" w:rsidTr="004E153F">
        <w:trPr>
          <w:trHeight w:val="1166"/>
        </w:trPr>
        <w:tc>
          <w:tcPr>
            <w:tcW w:w="2127" w:type="dxa"/>
            <w:shd w:val="clear" w:color="auto" w:fill="auto"/>
          </w:tcPr>
          <w:p w:rsidR="00E62D9C" w:rsidRPr="00384FDC" w:rsidRDefault="00F37A45" w:rsidP="004E153F">
            <w:pPr>
              <w:spacing w:after="0"/>
              <w:rPr>
                <w:b/>
                <w:i/>
                <w:sz w:val="22"/>
                <w:lang w:val="en-US"/>
              </w:rPr>
            </w:pPr>
            <w:r>
              <w:rPr>
                <w:b/>
                <w:i/>
                <w:sz w:val="22"/>
                <w:lang w:val="en-US"/>
              </w:rPr>
              <w:t>Instanta competenta</w:t>
            </w:r>
          </w:p>
        </w:tc>
        <w:tc>
          <w:tcPr>
            <w:tcW w:w="1985" w:type="dxa"/>
            <w:shd w:val="clear" w:color="auto" w:fill="auto"/>
          </w:tcPr>
          <w:p w:rsidR="00E62D9C" w:rsidRPr="00384FDC" w:rsidRDefault="00F37A45" w:rsidP="004E153F">
            <w:pPr>
              <w:spacing w:after="0"/>
              <w:rPr>
                <w:b/>
                <w:sz w:val="22"/>
                <w:lang w:val="en-US"/>
              </w:rPr>
            </w:pPr>
            <w:r>
              <w:rPr>
                <w:b/>
                <w:sz w:val="22"/>
                <w:lang w:val="en-US"/>
              </w:rPr>
              <w:t xml:space="preserve">Legea 51/2006 </w:t>
            </w:r>
            <w:r>
              <w:rPr>
                <w:sz w:val="22"/>
                <w:lang w:val="en-US"/>
              </w:rPr>
              <w:t>-serviciile comunitare de utilităţi publice</w:t>
            </w:r>
          </w:p>
        </w:tc>
        <w:tc>
          <w:tcPr>
            <w:tcW w:w="992" w:type="dxa"/>
            <w:shd w:val="clear" w:color="auto" w:fill="auto"/>
          </w:tcPr>
          <w:p w:rsidR="00E62D9C" w:rsidRPr="00384FDC" w:rsidRDefault="00F37A45" w:rsidP="004E153F">
            <w:pPr>
              <w:spacing w:after="0"/>
              <w:rPr>
                <w:sz w:val="22"/>
                <w:lang w:val="en-US"/>
              </w:rPr>
            </w:pPr>
            <w:r>
              <w:rPr>
                <w:sz w:val="22"/>
                <w:lang w:val="en-US"/>
              </w:rPr>
              <w:t>ART. 29</w:t>
            </w:r>
          </w:p>
        </w:tc>
        <w:tc>
          <w:tcPr>
            <w:tcW w:w="9356" w:type="dxa"/>
            <w:shd w:val="clear" w:color="auto" w:fill="auto"/>
          </w:tcPr>
          <w:p w:rsidR="00E62D9C" w:rsidRPr="00384FDC" w:rsidRDefault="00F37A45" w:rsidP="004E153F">
            <w:pPr>
              <w:spacing w:after="0"/>
              <w:rPr>
                <w:sz w:val="22"/>
                <w:lang w:val="en-US"/>
              </w:rPr>
            </w:pPr>
            <w:r>
              <w:rPr>
                <w:sz w:val="22"/>
                <w:lang w:val="en-US"/>
              </w:rPr>
              <w:t xml:space="preserve">Contractul de delegare a gestiunii </w:t>
            </w:r>
            <w:r>
              <w:rPr>
                <w:b/>
                <w:sz w:val="22"/>
                <w:lang w:val="en-US"/>
              </w:rPr>
              <w:t>este asimilat actelor administrative</w:t>
            </w:r>
            <w:r>
              <w:rPr>
                <w:sz w:val="22"/>
                <w:lang w:val="en-US"/>
              </w:rPr>
              <w:t xml:space="preserve"> şi intră sub incidenţa prevederilor </w:t>
            </w:r>
            <w:r>
              <w:rPr>
                <w:b/>
                <w:sz w:val="22"/>
                <w:lang w:val="en-US"/>
              </w:rPr>
              <w:t>Legii contenciosului administrativ nr. 554/2004</w:t>
            </w:r>
            <w:r>
              <w:rPr>
                <w:sz w:val="22"/>
                <w:lang w:val="en-US"/>
              </w:rPr>
              <w:t>, cu modificările şi completările ulterioare.</w:t>
            </w:r>
          </w:p>
        </w:tc>
      </w:tr>
      <w:tr w:rsidR="00E62D9C" w:rsidRPr="00384FDC" w:rsidTr="004E153F">
        <w:trPr>
          <w:trHeight w:val="1612"/>
        </w:trPr>
        <w:tc>
          <w:tcPr>
            <w:tcW w:w="2127" w:type="dxa"/>
            <w:shd w:val="clear" w:color="auto" w:fill="auto"/>
          </w:tcPr>
          <w:p w:rsidR="00E62D9C" w:rsidRPr="00384FDC" w:rsidRDefault="00F37A45" w:rsidP="004E153F">
            <w:pPr>
              <w:spacing w:after="0"/>
              <w:rPr>
                <w:b/>
                <w:i/>
                <w:sz w:val="22"/>
                <w:lang w:val="en-US"/>
              </w:rPr>
            </w:pPr>
            <w:r>
              <w:rPr>
                <w:b/>
                <w:i/>
                <w:sz w:val="22"/>
                <w:lang w:val="en-US"/>
              </w:rPr>
              <w:t>Conditii privind efectuarea transportului</w:t>
            </w:r>
          </w:p>
        </w:tc>
        <w:tc>
          <w:tcPr>
            <w:tcW w:w="1985" w:type="dxa"/>
            <w:shd w:val="clear" w:color="auto" w:fill="auto"/>
          </w:tcPr>
          <w:p w:rsidR="00E62D9C" w:rsidRPr="00384FDC" w:rsidRDefault="00F37A45" w:rsidP="004E153F">
            <w:pPr>
              <w:spacing w:after="0"/>
              <w:rPr>
                <w:sz w:val="22"/>
                <w:lang w:val="en-US"/>
              </w:rPr>
            </w:pPr>
            <w:r>
              <w:rPr>
                <w:b/>
                <w:sz w:val="22"/>
                <w:lang w:val="en-US"/>
              </w:rPr>
              <w:t>Ordin nr. 972/2007</w:t>
            </w:r>
            <w:r>
              <w:rPr>
                <w:sz w:val="22"/>
                <w:lang w:val="en-US"/>
              </w:rPr>
              <w:t xml:space="preserve"> pentru aprobarea Regulamentului-cadru pentru efectuarea transportului public local şi a Caietului de sarcini-cadru al serviciilor de transport public local</w:t>
            </w:r>
          </w:p>
          <w:p w:rsidR="00E62D9C" w:rsidRPr="00384FDC" w:rsidRDefault="00E62D9C" w:rsidP="004E153F">
            <w:pPr>
              <w:spacing w:after="0"/>
              <w:rPr>
                <w:b/>
                <w:sz w:val="22"/>
                <w:lang w:val="en-US"/>
              </w:rPr>
            </w:pPr>
          </w:p>
        </w:tc>
        <w:tc>
          <w:tcPr>
            <w:tcW w:w="992" w:type="dxa"/>
            <w:shd w:val="clear" w:color="auto" w:fill="auto"/>
          </w:tcPr>
          <w:p w:rsidR="00E62D9C" w:rsidRPr="00384FDC" w:rsidRDefault="00F37A45" w:rsidP="004E153F">
            <w:pPr>
              <w:spacing w:after="0"/>
              <w:rPr>
                <w:sz w:val="22"/>
                <w:lang w:val="en-US"/>
              </w:rPr>
            </w:pPr>
            <w:r>
              <w:rPr>
                <w:sz w:val="22"/>
                <w:lang w:val="en-US"/>
              </w:rPr>
              <w:t>ART. 31</w:t>
            </w:r>
          </w:p>
        </w:tc>
        <w:tc>
          <w:tcPr>
            <w:tcW w:w="9356" w:type="dxa"/>
            <w:shd w:val="clear" w:color="auto" w:fill="auto"/>
          </w:tcPr>
          <w:p w:rsidR="00E62D9C" w:rsidRPr="00384FDC" w:rsidRDefault="00F75059" w:rsidP="004E153F">
            <w:pPr>
              <w:spacing w:after="0"/>
              <w:rPr>
                <w:rFonts w:eastAsia="Times New Roman"/>
                <w:sz w:val="22"/>
                <w:lang w:val="en-US"/>
              </w:rPr>
            </w:pPr>
            <w:bookmarkStart w:id="198" w:name="tree#146"/>
            <w:r w:rsidRPr="00F75059">
              <w:rPr>
                <w:rFonts w:eastAsia="Times New Roman"/>
                <w:sz w:val="22"/>
                <w:lang w:val="en-US"/>
              </w:rPr>
              <w:t xml:space="preserve">Operatorii de transport/transportatorii autorizaţi vor efectua serviciul de transport public local de persoane prin curse regulate </w:t>
            </w:r>
            <w:r w:rsidRPr="00F75059">
              <w:rPr>
                <w:rFonts w:eastAsia="Times New Roman"/>
                <w:b/>
                <w:sz w:val="22"/>
                <w:lang w:val="en-US"/>
              </w:rPr>
              <w:t>cu respectarea următoarelor obligaţii:</w:t>
            </w:r>
            <w:r w:rsidRPr="00F75059">
              <w:rPr>
                <w:rFonts w:eastAsia="Times New Roman"/>
                <w:sz w:val="22"/>
                <w:lang w:val="en-US"/>
              </w:rPr>
              <w:t xml:space="preserve"> </w:t>
            </w:r>
          </w:p>
          <w:p w:rsidR="00E62D9C" w:rsidRPr="00384FDC" w:rsidRDefault="00F75059" w:rsidP="004E153F">
            <w:pPr>
              <w:spacing w:after="0"/>
              <w:rPr>
                <w:rFonts w:ascii="Arial" w:eastAsia="Times New Roman" w:hAnsi="Arial" w:cs="Arial"/>
                <w:sz w:val="20"/>
                <w:szCs w:val="20"/>
                <w:lang w:val="en-US"/>
              </w:rPr>
            </w:pPr>
            <w:bookmarkStart w:id="199" w:name="tree#147"/>
            <w:bookmarkEnd w:id="198"/>
            <w:r w:rsidRPr="00F75059">
              <w:rPr>
                <w:rFonts w:ascii="Arial" w:eastAsia="Times New Roman" w:hAnsi="Arial" w:cs="Arial"/>
                <w:b/>
                <w:bCs/>
                <w:sz w:val="20"/>
                <w:szCs w:val="20"/>
                <w:lang w:val="en-US"/>
              </w:rPr>
              <w:t>1.</w:t>
            </w:r>
            <w:r w:rsidRPr="00F75059">
              <w:rPr>
                <w:rFonts w:ascii="Arial" w:eastAsia="Times New Roman" w:hAnsi="Arial" w:cs="Arial"/>
                <w:sz w:val="20"/>
                <w:szCs w:val="20"/>
                <w:lang w:val="en-US"/>
              </w:rPr>
              <w:t xml:space="preserve"> </w:t>
            </w:r>
            <w:r w:rsidRPr="00F75059">
              <w:rPr>
                <w:rFonts w:eastAsia="Times New Roman"/>
                <w:sz w:val="22"/>
                <w:lang w:val="en-US"/>
              </w:rPr>
              <w:t>să asigure afişarea la părţile din faţă şi laterală dreapta ale mijlocului de transport a indicativului şi a capetelor traseului; la partea din spate a mijlocului de transport se va afişa cel puţin indicativul traseului. Elementele de informare menţionate anterior vor fi iluminate corespunzător pe timp de noapte sau în condiţii de vizibilitate scăzută;</w:t>
            </w:r>
            <w:r w:rsidRPr="00F75059">
              <w:rPr>
                <w:rFonts w:ascii="Arial" w:eastAsia="Times New Roman" w:hAnsi="Arial" w:cs="Arial"/>
                <w:sz w:val="20"/>
                <w:szCs w:val="20"/>
                <w:lang w:val="en-US"/>
              </w:rPr>
              <w:t xml:space="preserve"> </w:t>
            </w:r>
          </w:p>
          <w:p w:rsidR="00E62D9C" w:rsidRPr="00384FDC" w:rsidRDefault="00F75059" w:rsidP="004E153F">
            <w:pPr>
              <w:spacing w:after="0"/>
              <w:rPr>
                <w:rFonts w:eastAsia="Times New Roman"/>
                <w:sz w:val="22"/>
                <w:lang w:val="en-US"/>
              </w:rPr>
            </w:pPr>
            <w:bookmarkStart w:id="200" w:name="tree#148"/>
            <w:bookmarkEnd w:id="199"/>
            <w:r w:rsidRPr="00F75059">
              <w:rPr>
                <w:rFonts w:ascii="Arial" w:eastAsia="Times New Roman" w:hAnsi="Arial" w:cs="Arial"/>
                <w:b/>
                <w:bCs/>
                <w:sz w:val="20"/>
                <w:szCs w:val="20"/>
                <w:lang w:val="en-US"/>
              </w:rPr>
              <w:t>2.</w:t>
            </w:r>
            <w:r w:rsidRPr="00F75059">
              <w:rPr>
                <w:rFonts w:ascii="Arial" w:eastAsia="Times New Roman" w:hAnsi="Arial" w:cs="Arial"/>
                <w:sz w:val="20"/>
                <w:szCs w:val="20"/>
                <w:lang w:val="en-US"/>
              </w:rPr>
              <w:t xml:space="preserve"> </w:t>
            </w:r>
            <w:r w:rsidRPr="00F75059">
              <w:rPr>
                <w:rFonts w:eastAsia="Times New Roman"/>
                <w:sz w:val="22"/>
                <w:lang w:val="en-US"/>
              </w:rPr>
              <w:t xml:space="preserve">în salonul mijlocului de transport va fi asigurată informarea publicului călător prin mijloace vizuale şi sonore cu privire la denumirea staţiei care urmează şi la legăturile cu alte mijloace de transport public local de persoane; </w:t>
            </w:r>
          </w:p>
          <w:p w:rsidR="00E62D9C" w:rsidRPr="00384FDC" w:rsidRDefault="00F75059" w:rsidP="004E153F">
            <w:pPr>
              <w:spacing w:after="0"/>
              <w:rPr>
                <w:rFonts w:eastAsia="Times New Roman"/>
                <w:sz w:val="22"/>
                <w:lang w:val="en-US"/>
              </w:rPr>
            </w:pPr>
            <w:bookmarkStart w:id="201" w:name="tree#149"/>
            <w:bookmarkEnd w:id="200"/>
            <w:r w:rsidRPr="00F75059">
              <w:rPr>
                <w:rFonts w:ascii="Arial" w:eastAsia="Times New Roman" w:hAnsi="Arial" w:cs="Arial"/>
                <w:b/>
                <w:bCs/>
                <w:sz w:val="20"/>
                <w:szCs w:val="20"/>
                <w:lang w:val="en-US"/>
              </w:rPr>
              <w:t>3.</w:t>
            </w:r>
            <w:r w:rsidRPr="00F75059">
              <w:rPr>
                <w:rFonts w:ascii="Arial" w:eastAsia="Times New Roman" w:hAnsi="Arial" w:cs="Arial"/>
                <w:sz w:val="20"/>
                <w:szCs w:val="20"/>
                <w:lang w:val="en-US"/>
              </w:rPr>
              <w:t xml:space="preserve"> </w:t>
            </w:r>
            <w:r w:rsidRPr="00F75059">
              <w:rPr>
                <w:rFonts w:eastAsia="Times New Roman"/>
                <w:sz w:val="22"/>
                <w:lang w:val="en-US"/>
              </w:rPr>
              <w:t xml:space="preserve">să asigure afişarea în salonul mijlocului de transport a numelui conducătorului acestuia, a hărţii schematice care să permită vizualizarea traseului şi a reţelei de trasee, a instrucţiunilor privind modul de desfăşurare a transportului, a obligaţiilor publicului călător şi a altor informaţii de utilitate publică privind transportul, stabilite prin reglementările în vigoare; </w:t>
            </w:r>
          </w:p>
          <w:p w:rsidR="00E62D9C" w:rsidRPr="00384FDC" w:rsidRDefault="00F75059" w:rsidP="004E153F">
            <w:pPr>
              <w:spacing w:after="0"/>
              <w:rPr>
                <w:rFonts w:eastAsia="Times New Roman"/>
                <w:sz w:val="22"/>
                <w:lang w:val="en-US"/>
              </w:rPr>
            </w:pPr>
            <w:bookmarkStart w:id="202" w:name="tree#150"/>
            <w:bookmarkEnd w:id="201"/>
            <w:r w:rsidRPr="00F75059">
              <w:rPr>
                <w:rFonts w:ascii="Arial" w:eastAsia="Times New Roman" w:hAnsi="Arial" w:cs="Arial"/>
                <w:b/>
                <w:bCs/>
                <w:sz w:val="20"/>
                <w:szCs w:val="20"/>
                <w:lang w:val="en-US"/>
              </w:rPr>
              <w:t>4.</w:t>
            </w:r>
            <w:r w:rsidRPr="00F75059">
              <w:rPr>
                <w:rFonts w:ascii="Arial" w:eastAsia="Times New Roman" w:hAnsi="Arial" w:cs="Arial"/>
                <w:sz w:val="20"/>
                <w:szCs w:val="20"/>
                <w:lang w:val="en-US"/>
              </w:rPr>
              <w:t xml:space="preserve"> </w:t>
            </w:r>
            <w:r w:rsidRPr="00F75059">
              <w:rPr>
                <w:rFonts w:eastAsia="Times New Roman"/>
                <w:sz w:val="22"/>
                <w:lang w:val="en-US"/>
              </w:rPr>
              <w:t xml:space="preserve">să asigure vânzarea legitimaţiilor/abonamentelor de călătorie în toate staţiile stabilite de comun acord cu autoritatea administraţiei publice locale şi nominalizate într-o anexă la hotărârea de dare în administrare, respectiv la contractul de delegare a gestiunii aprobat prin hotărârea de atribuire; </w:t>
            </w:r>
          </w:p>
          <w:p w:rsidR="00E62D9C" w:rsidRPr="00384FDC" w:rsidRDefault="00F75059" w:rsidP="004E153F">
            <w:pPr>
              <w:spacing w:after="0"/>
              <w:rPr>
                <w:rFonts w:eastAsia="Times New Roman"/>
                <w:sz w:val="22"/>
                <w:lang w:val="en-US"/>
              </w:rPr>
            </w:pPr>
            <w:bookmarkStart w:id="203" w:name="tree#151"/>
            <w:bookmarkEnd w:id="202"/>
            <w:r w:rsidRPr="00F75059">
              <w:rPr>
                <w:rFonts w:ascii="Arial" w:eastAsia="Times New Roman" w:hAnsi="Arial" w:cs="Arial"/>
                <w:b/>
                <w:bCs/>
                <w:sz w:val="20"/>
                <w:szCs w:val="20"/>
                <w:lang w:val="en-US"/>
              </w:rPr>
              <w:t>5.</w:t>
            </w:r>
            <w:r w:rsidRPr="00F75059">
              <w:rPr>
                <w:rFonts w:ascii="Arial" w:eastAsia="Times New Roman" w:hAnsi="Arial" w:cs="Arial"/>
                <w:sz w:val="20"/>
                <w:szCs w:val="20"/>
                <w:lang w:val="en-US"/>
              </w:rPr>
              <w:t xml:space="preserve"> </w:t>
            </w:r>
            <w:r w:rsidRPr="00F75059">
              <w:rPr>
                <w:rFonts w:eastAsia="Times New Roman"/>
                <w:sz w:val="22"/>
                <w:lang w:val="en-US"/>
              </w:rPr>
              <w:t xml:space="preserve">în staţiile din programul de circulaţie, să asigure afişarea codului traseului, a intervalelor de succedare a curselor, precum şi a hărţilor simplificate cu indicarea traseelor şi staţiilor pentru informarea publicului călător; </w:t>
            </w:r>
          </w:p>
          <w:p w:rsidR="00E62D9C" w:rsidRPr="00384FDC" w:rsidRDefault="00F75059" w:rsidP="004E153F">
            <w:pPr>
              <w:spacing w:after="0"/>
              <w:rPr>
                <w:rFonts w:eastAsia="Times New Roman"/>
                <w:sz w:val="22"/>
                <w:lang w:val="en-US"/>
              </w:rPr>
            </w:pPr>
            <w:bookmarkStart w:id="204" w:name="tree#152"/>
            <w:bookmarkEnd w:id="203"/>
            <w:r w:rsidRPr="00F75059">
              <w:rPr>
                <w:rFonts w:ascii="Arial" w:eastAsia="Times New Roman" w:hAnsi="Arial" w:cs="Arial"/>
                <w:b/>
                <w:bCs/>
                <w:sz w:val="20"/>
                <w:szCs w:val="20"/>
                <w:lang w:val="en-US"/>
              </w:rPr>
              <w:t>6.</w:t>
            </w:r>
            <w:r w:rsidRPr="00F75059">
              <w:rPr>
                <w:rFonts w:ascii="Arial" w:eastAsia="Times New Roman" w:hAnsi="Arial" w:cs="Arial"/>
                <w:sz w:val="20"/>
                <w:szCs w:val="20"/>
                <w:lang w:val="en-US"/>
              </w:rPr>
              <w:t xml:space="preserve"> </w:t>
            </w:r>
            <w:r w:rsidRPr="00F75059">
              <w:rPr>
                <w:rFonts w:eastAsia="Times New Roman"/>
                <w:sz w:val="22"/>
                <w:lang w:val="en-US"/>
              </w:rPr>
              <w:t xml:space="preserve">să emită abonamente de călătorie cu respectarea reglementărilor în vigoare, inclusiv pentru categoriile sociale care beneficiază de reduceri ale costului abonamentului; </w:t>
            </w:r>
          </w:p>
          <w:p w:rsidR="00E62D9C" w:rsidRPr="00384FDC" w:rsidRDefault="00F75059" w:rsidP="004E153F">
            <w:pPr>
              <w:spacing w:after="0"/>
              <w:rPr>
                <w:rFonts w:eastAsia="Times New Roman"/>
                <w:sz w:val="22"/>
                <w:lang w:val="en-US"/>
              </w:rPr>
            </w:pPr>
            <w:bookmarkStart w:id="205" w:name="tree#153"/>
            <w:bookmarkEnd w:id="204"/>
            <w:r w:rsidRPr="00F75059">
              <w:rPr>
                <w:rFonts w:ascii="Arial" w:eastAsia="Times New Roman" w:hAnsi="Arial" w:cs="Arial"/>
                <w:b/>
                <w:bCs/>
                <w:sz w:val="20"/>
                <w:szCs w:val="20"/>
                <w:lang w:val="en-US"/>
              </w:rPr>
              <w:t>7.</w:t>
            </w:r>
            <w:r w:rsidRPr="00F75059">
              <w:rPr>
                <w:rFonts w:ascii="Arial" w:eastAsia="Times New Roman" w:hAnsi="Arial" w:cs="Arial"/>
                <w:sz w:val="20"/>
                <w:szCs w:val="20"/>
                <w:lang w:val="en-US"/>
              </w:rPr>
              <w:t xml:space="preserve"> </w:t>
            </w:r>
            <w:r w:rsidRPr="00F75059">
              <w:rPr>
                <w:rFonts w:eastAsia="Times New Roman"/>
                <w:sz w:val="22"/>
                <w:lang w:val="en-US"/>
              </w:rPr>
              <w:t>să asigure accesul liber şi nediscriminatoriu la transport, în baza documentelor stabilite de reglementările legale în</w:t>
            </w:r>
            <w:r w:rsidRPr="00F75059">
              <w:rPr>
                <w:rFonts w:ascii="Arial" w:eastAsia="Times New Roman" w:hAnsi="Arial" w:cs="Arial"/>
                <w:sz w:val="20"/>
                <w:szCs w:val="20"/>
                <w:lang w:val="en-US"/>
              </w:rPr>
              <w:t xml:space="preserve"> </w:t>
            </w:r>
            <w:r w:rsidRPr="00F75059">
              <w:rPr>
                <w:rFonts w:eastAsia="Times New Roman"/>
                <w:sz w:val="22"/>
                <w:lang w:val="en-US"/>
              </w:rPr>
              <w:t xml:space="preserve">vigoare, al persoanelor care beneficiază de facilităţi/gratuităţi la transport; </w:t>
            </w:r>
          </w:p>
          <w:p w:rsidR="00E62D9C" w:rsidRPr="00384FDC" w:rsidRDefault="00F75059" w:rsidP="004E153F">
            <w:pPr>
              <w:spacing w:after="0"/>
              <w:rPr>
                <w:rFonts w:eastAsia="Times New Roman"/>
                <w:sz w:val="22"/>
                <w:lang w:val="en-US"/>
              </w:rPr>
            </w:pPr>
            <w:bookmarkStart w:id="206" w:name="tree#154"/>
            <w:bookmarkEnd w:id="205"/>
            <w:r w:rsidRPr="00F75059">
              <w:rPr>
                <w:rFonts w:ascii="Arial" w:eastAsia="Times New Roman" w:hAnsi="Arial" w:cs="Arial"/>
                <w:b/>
                <w:bCs/>
                <w:sz w:val="20"/>
                <w:szCs w:val="20"/>
                <w:lang w:val="en-US"/>
              </w:rPr>
              <w:lastRenderedPageBreak/>
              <w:t>8.</w:t>
            </w:r>
            <w:r w:rsidRPr="00F75059">
              <w:rPr>
                <w:rFonts w:ascii="Arial" w:eastAsia="Times New Roman" w:hAnsi="Arial" w:cs="Arial"/>
                <w:sz w:val="20"/>
                <w:szCs w:val="20"/>
                <w:lang w:val="en-US"/>
              </w:rPr>
              <w:t xml:space="preserve"> </w:t>
            </w:r>
            <w:r w:rsidRPr="00F75059">
              <w:rPr>
                <w:rFonts w:eastAsia="Times New Roman"/>
                <w:sz w:val="22"/>
                <w:lang w:val="en-US"/>
              </w:rPr>
              <w:t xml:space="preserve">să asigure transportul gratuit al copiilor sub 5 ani; </w:t>
            </w:r>
          </w:p>
          <w:p w:rsidR="00E62D9C" w:rsidRPr="00384FDC" w:rsidRDefault="00F75059" w:rsidP="004E153F">
            <w:pPr>
              <w:spacing w:after="0"/>
              <w:rPr>
                <w:rFonts w:eastAsia="Times New Roman"/>
                <w:sz w:val="22"/>
                <w:lang w:val="en-US"/>
              </w:rPr>
            </w:pPr>
            <w:bookmarkStart w:id="207" w:name="tree#155"/>
            <w:bookmarkEnd w:id="206"/>
            <w:r w:rsidRPr="00F75059">
              <w:rPr>
                <w:rFonts w:ascii="Arial" w:eastAsia="Times New Roman" w:hAnsi="Arial" w:cs="Arial"/>
                <w:b/>
                <w:bCs/>
                <w:sz w:val="20"/>
                <w:szCs w:val="20"/>
                <w:lang w:val="en-US"/>
              </w:rPr>
              <w:t>9.</w:t>
            </w:r>
            <w:r w:rsidRPr="00F75059">
              <w:rPr>
                <w:rFonts w:ascii="Arial" w:eastAsia="Times New Roman" w:hAnsi="Arial" w:cs="Arial"/>
                <w:sz w:val="20"/>
                <w:szCs w:val="20"/>
                <w:lang w:val="en-US"/>
              </w:rPr>
              <w:t xml:space="preserve"> </w:t>
            </w:r>
            <w:r w:rsidRPr="00F75059">
              <w:rPr>
                <w:rFonts w:eastAsia="Times New Roman"/>
                <w:sz w:val="22"/>
                <w:lang w:val="en-US"/>
              </w:rPr>
              <w:t xml:space="preserve">mijlocul de transport trebuie să aibă locuri rezervate pentru persoane cu handicap, bătrâni, femei însărcinate, persoane cu copii în braţe; </w:t>
            </w:r>
          </w:p>
          <w:p w:rsidR="00E62D9C" w:rsidRPr="00384FDC" w:rsidRDefault="00F75059" w:rsidP="004E153F">
            <w:pPr>
              <w:spacing w:after="0"/>
              <w:rPr>
                <w:rFonts w:eastAsia="Times New Roman"/>
                <w:sz w:val="22"/>
                <w:lang w:val="en-US"/>
              </w:rPr>
            </w:pPr>
            <w:bookmarkStart w:id="208" w:name="tree#156"/>
            <w:bookmarkEnd w:id="207"/>
            <w:r w:rsidRPr="00F75059">
              <w:rPr>
                <w:rFonts w:ascii="Arial" w:eastAsia="Times New Roman" w:hAnsi="Arial" w:cs="Arial"/>
                <w:b/>
                <w:bCs/>
                <w:sz w:val="20"/>
                <w:szCs w:val="20"/>
                <w:lang w:val="en-US"/>
              </w:rPr>
              <w:t>10.</w:t>
            </w:r>
            <w:r w:rsidRPr="00F75059">
              <w:rPr>
                <w:rFonts w:ascii="Arial" w:eastAsia="Times New Roman" w:hAnsi="Arial" w:cs="Arial"/>
                <w:sz w:val="20"/>
                <w:szCs w:val="20"/>
                <w:lang w:val="en-US"/>
              </w:rPr>
              <w:t xml:space="preserve"> </w:t>
            </w:r>
            <w:r w:rsidRPr="00F75059">
              <w:rPr>
                <w:rFonts w:eastAsia="Times New Roman"/>
                <w:sz w:val="22"/>
                <w:lang w:val="en-US"/>
              </w:rPr>
              <w:t xml:space="preserve">să supravegheze urcarea şi coborârea călătorilor, să nu plece mijlocul de transport din staţii cu uşile deschise sau cu călători aflaţi pe scările acestuia, precum şi cu călători agăţaţi de exteriorul caroseriei; </w:t>
            </w:r>
          </w:p>
          <w:p w:rsidR="00E62D9C" w:rsidRPr="00384FDC" w:rsidRDefault="00F75059" w:rsidP="004E153F">
            <w:pPr>
              <w:spacing w:after="0"/>
              <w:rPr>
                <w:rFonts w:eastAsia="Times New Roman"/>
                <w:sz w:val="22"/>
                <w:lang w:val="en-US"/>
              </w:rPr>
            </w:pPr>
            <w:bookmarkStart w:id="209" w:name="tree#157"/>
            <w:bookmarkEnd w:id="208"/>
            <w:r w:rsidRPr="00F75059">
              <w:rPr>
                <w:rFonts w:ascii="Arial" w:eastAsia="Times New Roman" w:hAnsi="Arial" w:cs="Arial"/>
                <w:b/>
                <w:bCs/>
                <w:sz w:val="20"/>
                <w:szCs w:val="20"/>
                <w:lang w:val="en-US"/>
              </w:rPr>
              <w:t>11.</w:t>
            </w:r>
            <w:r w:rsidRPr="00F75059">
              <w:rPr>
                <w:rFonts w:ascii="Arial" w:eastAsia="Times New Roman" w:hAnsi="Arial" w:cs="Arial"/>
                <w:sz w:val="20"/>
                <w:szCs w:val="20"/>
                <w:lang w:val="en-US"/>
              </w:rPr>
              <w:t xml:space="preserve"> </w:t>
            </w:r>
            <w:r w:rsidRPr="00F75059">
              <w:rPr>
                <w:rFonts w:eastAsia="Times New Roman"/>
                <w:sz w:val="22"/>
                <w:lang w:val="en-US"/>
              </w:rPr>
              <w:t xml:space="preserve">să nu admită la transport în salonul mijlocului de transport materii mirositoare, inflamabile, butelii de aragaz, tuburi de oxigen sau alte gaze, butoaie cu carbid, materiale explozibile, produse caustice ori acide, alte materiale sau obiecte care, prin format ori dimensiune, pot produce daune, vătămări corporale sau, prin natura materialului, pot murdări, ori alte obiecte sau mărfuri interzise la transportul public; </w:t>
            </w:r>
          </w:p>
          <w:p w:rsidR="00E62D9C" w:rsidRPr="00384FDC" w:rsidRDefault="00F75059" w:rsidP="004E153F">
            <w:pPr>
              <w:spacing w:after="0"/>
              <w:rPr>
                <w:rFonts w:eastAsia="Times New Roman"/>
                <w:sz w:val="22"/>
                <w:lang w:val="en-US"/>
              </w:rPr>
            </w:pPr>
            <w:bookmarkStart w:id="210" w:name="tree#158"/>
            <w:bookmarkEnd w:id="209"/>
            <w:r w:rsidRPr="00F75059">
              <w:rPr>
                <w:rFonts w:ascii="Arial" w:eastAsia="Times New Roman" w:hAnsi="Arial" w:cs="Arial"/>
                <w:b/>
                <w:bCs/>
                <w:sz w:val="20"/>
                <w:szCs w:val="20"/>
                <w:lang w:val="en-US"/>
              </w:rPr>
              <w:t>12.</w:t>
            </w:r>
            <w:r w:rsidRPr="00F75059">
              <w:rPr>
                <w:rFonts w:ascii="Arial" w:eastAsia="Times New Roman" w:hAnsi="Arial" w:cs="Arial"/>
                <w:sz w:val="20"/>
                <w:szCs w:val="20"/>
                <w:lang w:val="en-US"/>
              </w:rPr>
              <w:t xml:space="preserve"> </w:t>
            </w:r>
            <w:r w:rsidRPr="00F75059">
              <w:rPr>
                <w:rFonts w:eastAsia="Times New Roman"/>
                <w:sz w:val="22"/>
                <w:lang w:val="en-US"/>
              </w:rPr>
              <w:t xml:space="preserve">să nu îmbarce călători peste capacitatea maximă admisă a mijlocului de transport; </w:t>
            </w:r>
          </w:p>
          <w:p w:rsidR="00E62D9C" w:rsidRPr="00384FDC" w:rsidRDefault="00F75059" w:rsidP="004E153F">
            <w:pPr>
              <w:spacing w:after="0"/>
              <w:rPr>
                <w:rFonts w:ascii="Arial" w:eastAsia="Times New Roman" w:hAnsi="Arial" w:cs="Arial"/>
                <w:sz w:val="20"/>
                <w:szCs w:val="20"/>
                <w:lang w:val="en-US"/>
              </w:rPr>
            </w:pPr>
            <w:bookmarkStart w:id="211" w:name="tree#159"/>
            <w:bookmarkEnd w:id="210"/>
            <w:r w:rsidRPr="00F75059">
              <w:rPr>
                <w:rFonts w:ascii="Arial" w:eastAsia="Times New Roman" w:hAnsi="Arial" w:cs="Arial"/>
                <w:b/>
                <w:bCs/>
                <w:sz w:val="20"/>
                <w:szCs w:val="20"/>
                <w:lang w:val="en-US"/>
              </w:rPr>
              <w:t>13.</w:t>
            </w:r>
            <w:r w:rsidRPr="00F75059">
              <w:rPr>
                <w:rFonts w:ascii="Arial" w:eastAsia="Times New Roman" w:hAnsi="Arial" w:cs="Arial"/>
                <w:sz w:val="20"/>
                <w:szCs w:val="20"/>
                <w:lang w:val="en-US"/>
              </w:rPr>
              <w:t xml:space="preserve"> </w:t>
            </w:r>
            <w:r w:rsidRPr="00F75059">
              <w:rPr>
                <w:rFonts w:eastAsia="Times New Roman"/>
                <w:sz w:val="22"/>
                <w:lang w:val="en-US"/>
              </w:rPr>
              <w:t>să asigure spaţiile necesare pentru bagajele de mână ale călătorilor;</w:t>
            </w:r>
            <w:r w:rsidRPr="00F75059">
              <w:rPr>
                <w:rFonts w:ascii="Arial" w:eastAsia="Times New Roman" w:hAnsi="Arial" w:cs="Arial"/>
                <w:sz w:val="20"/>
                <w:szCs w:val="20"/>
                <w:lang w:val="en-US"/>
              </w:rPr>
              <w:t xml:space="preserve"> </w:t>
            </w:r>
          </w:p>
          <w:p w:rsidR="00E62D9C" w:rsidRPr="00384FDC" w:rsidRDefault="00F75059" w:rsidP="004E153F">
            <w:pPr>
              <w:spacing w:after="0"/>
              <w:rPr>
                <w:rFonts w:eastAsia="Times New Roman"/>
                <w:sz w:val="22"/>
                <w:lang w:val="en-US"/>
              </w:rPr>
            </w:pPr>
            <w:bookmarkStart w:id="212" w:name="tree#160"/>
            <w:bookmarkEnd w:id="211"/>
            <w:r w:rsidRPr="00F75059">
              <w:rPr>
                <w:rFonts w:ascii="Arial" w:eastAsia="Times New Roman" w:hAnsi="Arial" w:cs="Arial"/>
                <w:b/>
                <w:bCs/>
                <w:sz w:val="20"/>
                <w:szCs w:val="20"/>
                <w:lang w:val="en-US"/>
              </w:rPr>
              <w:t>14.</w:t>
            </w:r>
            <w:r w:rsidRPr="00F75059">
              <w:rPr>
                <w:rFonts w:ascii="Arial" w:eastAsia="Times New Roman" w:hAnsi="Arial" w:cs="Arial"/>
                <w:sz w:val="20"/>
                <w:szCs w:val="20"/>
                <w:lang w:val="en-US"/>
              </w:rPr>
              <w:t xml:space="preserve"> </w:t>
            </w:r>
            <w:r w:rsidRPr="00F75059">
              <w:rPr>
                <w:rFonts w:eastAsia="Times New Roman"/>
                <w:sz w:val="22"/>
                <w:lang w:val="en-US"/>
              </w:rPr>
              <w:t xml:space="preserve">să îmbarce/debarce călători numai în staţiile special amenajate, prevăzute în programul de circulaţie; </w:t>
            </w:r>
          </w:p>
          <w:p w:rsidR="00E62D9C" w:rsidRPr="00384FDC" w:rsidRDefault="00F75059" w:rsidP="004E153F">
            <w:pPr>
              <w:spacing w:after="0"/>
              <w:rPr>
                <w:rFonts w:eastAsia="Times New Roman"/>
                <w:sz w:val="22"/>
                <w:lang w:val="en-US"/>
              </w:rPr>
            </w:pPr>
            <w:bookmarkStart w:id="213" w:name="tree#161"/>
            <w:bookmarkEnd w:id="212"/>
            <w:r w:rsidRPr="00F75059">
              <w:rPr>
                <w:rFonts w:ascii="Arial" w:eastAsia="Times New Roman" w:hAnsi="Arial" w:cs="Arial"/>
                <w:b/>
                <w:bCs/>
                <w:sz w:val="20"/>
                <w:szCs w:val="20"/>
                <w:lang w:val="en-US"/>
              </w:rPr>
              <w:t>15.</w:t>
            </w:r>
            <w:r w:rsidRPr="00F75059">
              <w:rPr>
                <w:rFonts w:ascii="Arial" w:eastAsia="Times New Roman" w:hAnsi="Arial" w:cs="Arial"/>
                <w:sz w:val="20"/>
                <w:szCs w:val="20"/>
                <w:lang w:val="en-US"/>
              </w:rPr>
              <w:t xml:space="preserve"> </w:t>
            </w:r>
            <w:r w:rsidRPr="00F75059">
              <w:rPr>
                <w:rFonts w:eastAsia="Times New Roman"/>
                <w:sz w:val="22"/>
                <w:lang w:val="en-US"/>
              </w:rPr>
              <w:t xml:space="preserve">să utilizeze numai legitimaţii/abonamente de călătorie cu regim special, agreate de autoritatea administraţiei publice locale; </w:t>
            </w:r>
          </w:p>
          <w:p w:rsidR="00E62D9C" w:rsidRPr="00384FDC" w:rsidRDefault="00F75059" w:rsidP="004E153F">
            <w:pPr>
              <w:spacing w:after="0"/>
              <w:rPr>
                <w:rFonts w:eastAsia="Times New Roman"/>
                <w:sz w:val="22"/>
                <w:lang w:val="en-US"/>
              </w:rPr>
            </w:pPr>
            <w:bookmarkStart w:id="214" w:name="tree#162"/>
            <w:bookmarkEnd w:id="213"/>
            <w:r w:rsidRPr="00F75059">
              <w:rPr>
                <w:rFonts w:ascii="Arial" w:eastAsia="Times New Roman" w:hAnsi="Arial" w:cs="Arial"/>
                <w:b/>
                <w:bCs/>
                <w:sz w:val="20"/>
                <w:szCs w:val="20"/>
                <w:lang w:val="en-US"/>
              </w:rPr>
              <w:t>16.</w:t>
            </w:r>
            <w:r w:rsidRPr="00F75059">
              <w:rPr>
                <w:rFonts w:ascii="Arial" w:eastAsia="Times New Roman" w:hAnsi="Arial" w:cs="Arial"/>
                <w:sz w:val="20"/>
                <w:szCs w:val="20"/>
                <w:lang w:val="en-US"/>
              </w:rPr>
              <w:t xml:space="preserve"> </w:t>
            </w:r>
            <w:r w:rsidRPr="00F75059">
              <w:rPr>
                <w:rFonts w:eastAsia="Times New Roman"/>
                <w:sz w:val="22"/>
                <w:lang w:val="en-US"/>
              </w:rPr>
              <w:t xml:space="preserve">să nu permită transportul călătorilor decât pe bază de legitimaţii/abonamente de călătorie valabile sau alte documente prevăzute de reglementările legale în vigoare; </w:t>
            </w:r>
          </w:p>
          <w:p w:rsidR="00E62D9C" w:rsidRPr="00384FDC" w:rsidRDefault="00F75059" w:rsidP="004E153F">
            <w:pPr>
              <w:spacing w:after="0"/>
              <w:rPr>
                <w:rFonts w:eastAsia="Times New Roman"/>
                <w:sz w:val="22"/>
                <w:lang w:val="en-US"/>
              </w:rPr>
            </w:pPr>
            <w:bookmarkStart w:id="215" w:name="tree#163"/>
            <w:bookmarkEnd w:id="214"/>
            <w:r w:rsidRPr="00F75059">
              <w:rPr>
                <w:rFonts w:ascii="Arial" w:eastAsia="Times New Roman" w:hAnsi="Arial" w:cs="Arial"/>
                <w:b/>
                <w:bCs/>
                <w:sz w:val="20"/>
                <w:szCs w:val="20"/>
                <w:lang w:val="en-US"/>
              </w:rPr>
              <w:t>17.</w:t>
            </w:r>
            <w:r w:rsidRPr="00F75059">
              <w:rPr>
                <w:rFonts w:ascii="Arial" w:eastAsia="Times New Roman" w:hAnsi="Arial" w:cs="Arial"/>
                <w:sz w:val="20"/>
                <w:szCs w:val="20"/>
                <w:lang w:val="en-US"/>
              </w:rPr>
              <w:t xml:space="preserve"> </w:t>
            </w:r>
            <w:r w:rsidRPr="00F75059">
              <w:rPr>
                <w:rFonts w:eastAsia="Times New Roman"/>
                <w:sz w:val="22"/>
                <w:lang w:val="en-US"/>
              </w:rPr>
              <w:t xml:space="preserve">să asigure călătorii şi bagajele acestora pentru riscurile ce cad în sarcina operatorului de transport; </w:t>
            </w:r>
          </w:p>
          <w:p w:rsidR="00E62D9C" w:rsidRPr="00384FDC" w:rsidRDefault="00F75059" w:rsidP="004E153F">
            <w:pPr>
              <w:spacing w:after="0"/>
              <w:rPr>
                <w:rFonts w:eastAsia="Times New Roman"/>
                <w:sz w:val="22"/>
                <w:lang w:val="en-US"/>
              </w:rPr>
            </w:pPr>
            <w:bookmarkStart w:id="216" w:name="tree#164"/>
            <w:bookmarkEnd w:id="215"/>
            <w:r w:rsidRPr="00F75059">
              <w:rPr>
                <w:rFonts w:ascii="Arial" w:eastAsia="Times New Roman" w:hAnsi="Arial" w:cs="Arial"/>
                <w:b/>
                <w:bCs/>
                <w:sz w:val="20"/>
                <w:szCs w:val="20"/>
                <w:lang w:val="en-US"/>
              </w:rPr>
              <w:t>18.</w:t>
            </w:r>
            <w:r w:rsidRPr="00F75059">
              <w:rPr>
                <w:rFonts w:ascii="Arial" w:eastAsia="Times New Roman" w:hAnsi="Arial" w:cs="Arial"/>
                <w:sz w:val="20"/>
                <w:szCs w:val="20"/>
                <w:lang w:val="en-US"/>
              </w:rPr>
              <w:t xml:space="preserve"> </w:t>
            </w:r>
            <w:r w:rsidRPr="00F75059">
              <w:rPr>
                <w:rFonts w:eastAsia="Times New Roman"/>
                <w:sz w:val="22"/>
                <w:lang w:val="en-US"/>
              </w:rPr>
              <w:t xml:space="preserve">să ţină evidenţa curselor sosite şi plecate, la fiecare capăt de linie; </w:t>
            </w:r>
          </w:p>
          <w:p w:rsidR="00E62D9C" w:rsidRPr="00384FDC" w:rsidRDefault="00F75059" w:rsidP="004E153F">
            <w:pPr>
              <w:spacing w:after="0"/>
              <w:rPr>
                <w:rFonts w:eastAsia="Times New Roman"/>
                <w:sz w:val="22"/>
                <w:lang w:val="en-US"/>
              </w:rPr>
            </w:pPr>
            <w:bookmarkStart w:id="217" w:name="tree#165"/>
            <w:bookmarkEnd w:id="216"/>
            <w:r w:rsidRPr="00F75059">
              <w:rPr>
                <w:rFonts w:ascii="Arial" w:eastAsia="Times New Roman" w:hAnsi="Arial" w:cs="Arial"/>
                <w:b/>
                <w:bCs/>
                <w:sz w:val="20"/>
                <w:szCs w:val="20"/>
                <w:lang w:val="en-US"/>
              </w:rPr>
              <w:t>19.</w:t>
            </w:r>
            <w:r w:rsidRPr="00F75059">
              <w:rPr>
                <w:rFonts w:ascii="Arial" w:eastAsia="Times New Roman" w:hAnsi="Arial" w:cs="Arial"/>
                <w:sz w:val="20"/>
                <w:szCs w:val="20"/>
                <w:lang w:val="en-US"/>
              </w:rPr>
              <w:t xml:space="preserve"> </w:t>
            </w:r>
            <w:r w:rsidRPr="00F75059">
              <w:rPr>
                <w:rFonts w:eastAsia="Times New Roman"/>
                <w:sz w:val="22"/>
                <w:lang w:val="en-US"/>
              </w:rPr>
              <w:t xml:space="preserve">să asigure înlocuirea mijlocului de transport imobilizat pe traseu; </w:t>
            </w:r>
          </w:p>
          <w:p w:rsidR="00E62D9C" w:rsidRPr="00384FDC" w:rsidRDefault="00F75059" w:rsidP="004E153F">
            <w:pPr>
              <w:spacing w:after="0"/>
              <w:rPr>
                <w:rFonts w:eastAsia="Times New Roman"/>
                <w:sz w:val="22"/>
                <w:lang w:val="en-US"/>
              </w:rPr>
            </w:pPr>
            <w:bookmarkStart w:id="218" w:name="tree#166"/>
            <w:bookmarkEnd w:id="217"/>
            <w:r w:rsidRPr="00F75059">
              <w:rPr>
                <w:rFonts w:ascii="Arial" w:eastAsia="Times New Roman" w:hAnsi="Arial" w:cs="Arial"/>
                <w:b/>
                <w:bCs/>
                <w:sz w:val="20"/>
                <w:szCs w:val="20"/>
                <w:lang w:val="en-US"/>
              </w:rPr>
              <w:t>20.</w:t>
            </w:r>
            <w:r w:rsidRPr="00F75059">
              <w:rPr>
                <w:rFonts w:ascii="Arial" w:eastAsia="Times New Roman" w:hAnsi="Arial" w:cs="Arial"/>
                <w:sz w:val="20"/>
                <w:szCs w:val="20"/>
                <w:lang w:val="en-US"/>
              </w:rPr>
              <w:t xml:space="preserve"> </w:t>
            </w:r>
            <w:r w:rsidRPr="00F75059">
              <w:rPr>
                <w:rFonts w:eastAsia="Times New Roman"/>
                <w:sz w:val="22"/>
                <w:lang w:val="en-US"/>
              </w:rPr>
              <w:t xml:space="preserve">să asigure, prin dispecerate şi dotări speciale, urmărirea şi coordonarea în trafic a mijloacelor de transport, de intervenţie şi de depanare, precum şi aplicarea cu operativitate a măsurilor ce se impun în caz de eveniment, incident, accident sau alte situaţii care pot afecta desfăşurarea transportului, în vederea asigurării condiţiilor asumate privind regularitatea, siguranţa şi confortul; </w:t>
            </w:r>
          </w:p>
          <w:p w:rsidR="00E62D9C" w:rsidRPr="00384FDC" w:rsidRDefault="00F75059" w:rsidP="004E153F">
            <w:pPr>
              <w:spacing w:after="0"/>
              <w:rPr>
                <w:rFonts w:eastAsia="Times New Roman"/>
                <w:sz w:val="22"/>
                <w:lang w:val="en-US"/>
              </w:rPr>
            </w:pPr>
            <w:bookmarkStart w:id="219" w:name="tree#167"/>
            <w:bookmarkEnd w:id="218"/>
            <w:r w:rsidRPr="00F75059">
              <w:rPr>
                <w:rFonts w:ascii="Arial" w:eastAsia="Times New Roman" w:hAnsi="Arial" w:cs="Arial"/>
                <w:b/>
                <w:bCs/>
                <w:sz w:val="20"/>
                <w:szCs w:val="20"/>
                <w:lang w:val="en-US"/>
              </w:rPr>
              <w:t>21.</w:t>
            </w:r>
            <w:r w:rsidRPr="00F75059">
              <w:rPr>
                <w:rFonts w:ascii="Arial" w:eastAsia="Times New Roman" w:hAnsi="Arial" w:cs="Arial"/>
                <w:sz w:val="20"/>
                <w:szCs w:val="20"/>
                <w:lang w:val="en-US"/>
              </w:rPr>
              <w:t xml:space="preserve"> </w:t>
            </w:r>
            <w:r w:rsidRPr="00F75059">
              <w:rPr>
                <w:rFonts w:eastAsia="Times New Roman"/>
                <w:sz w:val="22"/>
                <w:lang w:val="en-US"/>
              </w:rPr>
              <w:t xml:space="preserve">să dispună de echipaje de intervenţie şi depanare dotate corespunzător pentru degajarea drumului public sau a căii de rulare în cazul defectării mijlocului de transport, precum şi pentru intervenţii la reţeaua electrică de contact sau calea de rulare a tramvaielor etc.; </w:t>
            </w:r>
          </w:p>
          <w:p w:rsidR="00E62D9C" w:rsidRPr="00384FDC" w:rsidRDefault="00F75059" w:rsidP="004E153F">
            <w:pPr>
              <w:spacing w:after="0"/>
              <w:rPr>
                <w:rFonts w:eastAsia="Times New Roman"/>
                <w:sz w:val="22"/>
                <w:lang w:val="en-US"/>
              </w:rPr>
            </w:pPr>
            <w:bookmarkStart w:id="220" w:name="tree#168"/>
            <w:bookmarkEnd w:id="219"/>
            <w:r w:rsidRPr="00F75059">
              <w:rPr>
                <w:rFonts w:ascii="Arial" w:eastAsia="Times New Roman" w:hAnsi="Arial" w:cs="Arial"/>
                <w:b/>
                <w:bCs/>
                <w:sz w:val="20"/>
                <w:szCs w:val="20"/>
                <w:lang w:val="en-US"/>
              </w:rPr>
              <w:t>22.</w:t>
            </w:r>
            <w:r w:rsidRPr="00F75059">
              <w:rPr>
                <w:rFonts w:ascii="Arial" w:eastAsia="Times New Roman" w:hAnsi="Arial" w:cs="Arial"/>
                <w:sz w:val="20"/>
                <w:szCs w:val="20"/>
                <w:lang w:val="en-US"/>
              </w:rPr>
              <w:t xml:space="preserve"> </w:t>
            </w:r>
            <w:r w:rsidRPr="00F75059">
              <w:rPr>
                <w:rFonts w:eastAsia="Times New Roman"/>
                <w:sz w:val="22"/>
                <w:lang w:val="en-US"/>
              </w:rPr>
              <w:t xml:space="preserve">să asigure informarea anticipată a publicului călător în legătură cu modificarea/suspendarea programului de circulaţie sau a unui traseu în caz de forţă majoră; </w:t>
            </w:r>
          </w:p>
          <w:p w:rsidR="00E62D9C" w:rsidRPr="00384FDC" w:rsidRDefault="00F75059" w:rsidP="004E153F">
            <w:pPr>
              <w:spacing w:after="0"/>
              <w:rPr>
                <w:rFonts w:ascii="Arial" w:eastAsia="Times New Roman" w:hAnsi="Arial" w:cs="Arial"/>
                <w:sz w:val="20"/>
                <w:szCs w:val="20"/>
                <w:lang w:val="en-US"/>
              </w:rPr>
            </w:pPr>
            <w:bookmarkStart w:id="221" w:name="tree#169"/>
            <w:bookmarkEnd w:id="220"/>
            <w:r w:rsidRPr="00F75059">
              <w:rPr>
                <w:rFonts w:ascii="Arial" w:eastAsia="Times New Roman" w:hAnsi="Arial" w:cs="Arial"/>
                <w:b/>
                <w:bCs/>
                <w:sz w:val="20"/>
                <w:szCs w:val="20"/>
                <w:lang w:val="en-US"/>
              </w:rPr>
              <w:t>23.</w:t>
            </w:r>
            <w:r w:rsidRPr="00F75059">
              <w:rPr>
                <w:rFonts w:ascii="Arial" w:eastAsia="Times New Roman" w:hAnsi="Arial" w:cs="Arial"/>
                <w:sz w:val="20"/>
                <w:szCs w:val="20"/>
                <w:lang w:val="en-US"/>
              </w:rPr>
              <w:t xml:space="preserve"> </w:t>
            </w:r>
            <w:r w:rsidRPr="00F75059">
              <w:rPr>
                <w:rFonts w:eastAsia="Times New Roman"/>
                <w:sz w:val="22"/>
                <w:lang w:val="en-US"/>
              </w:rPr>
              <w:t xml:space="preserve">să asigure, zilnic şi ori de câte ori este nevoie, salubrizarea, spălarea şi dezinfectarea mijloacelor de transport; </w:t>
            </w:r>
          </w:p>
          <w:p w:rsidR="00E62D9C" w:rsidRPr="00384FDC" w:rsidRDefault="00F75059" w:rsidP="004E153F">
            <w:pPr>
              <w:spacing w:after="0"/>
              <w:rPr>
                <w:rFonts w:eastAsia="Times New Roman"/>
                <w:sz w:val="22"/>
                <w:lang w:val="en-US"/>
              </w:rPr>
            </w:pPr>
            <w:bookmarkStart w:id="222" w:name="tree#170"/>
            <w:bookmarkEnd w:id="221"/>
            <w:r w:rsidRPr="00F75059">
              <w:rPr>
                <w:rFonts w:ascii="Arial" w:eastAsia="Times New Roman" w:hAnsi="Arial" w:cs="Arial"/>
                <w:b/>
                <w:bCs/>
                <w:sz w:val="20"/>
                <w:szCs w:val="20"/>
                <w:lang w:val="en-US"/>
              </w:rPr>
              <w:t>24.</w:t>
            </w:r>
            <w:r w:rsidRPr="00F75059">
              <w:rPr>
                <w:rFonts w:ascii="Arial" w:eastAsia="Times New Roman" w:hAnsi="Arial" w:cs="Arial"/>
                <w:sz w:val="20"/>
                <w:szCs w:val="20"/>
                <w:lang w:val="en-US"/>
              </w:rPr>
              <w:t xml:space="preserve"> </w:t>
            </w:r>
            <w:r w:rsidRPr="00F75059">
              <w:rPr>
                <w:rFonts w:eastAsia="Times New Roman"/>
                <w:sz w:val="22"/>
                <w:lang w:val="en-US"/>
              </w:rPr>
              <w:t xml:space="preserve">să asigure condiţiile de execuţie a transportului în condiţii de regularitate, siguranţă şi confort; </w:t>
            </w:r>
          </w:p>
          <w:p w:rsidR="00E62D9C" w:rsidRPr="00384FDC" w:rsidRDefault="00F75059" w:rsidP="004E153F">
            <w:pPr>
              <w:spacing w:after="0"/>
              <w:rPr>
                <w:rFonts w:eastAsia="Times New Roman"/>
                <w:sz w:val="22"/>
                <w:lang w:val="en-US"/>
              </w:rPr>
            </w:pPr>
            <w:bookmarkStart w:id="223" w:name="tree#171"/>
            <w:bookmarkEnd w:id="222"/>
            <w:r w:rsidRPr="00F75059">
              <w:rPr>
                <w:rFonts w:ascii="Arial" w:eastAsia="Times New Roman" w:hAnsi="Arial" w:cs="Arial"/>
                <w:b/>
                <w:bCs/>
                <w:sz w:val="20"/>
                <w:szCs w:val="20"/>
                <w:lang w:val="en-US"/>
              </w:rPr>
              <w:lastRenderedPageBreak/>
              <w:t>25.</w:t>
            </w:r>
            <w:r w:rsidRPr="00F75059">
              <w:rPr>
                <w:rFonts w:ascii="Arial" w:eastAsia="Times New Roman" w:hAnsi="Arial" w:cs="Arial"/>
                <w:sz w:val="20"/>
                <w:szCs w:val="20"/>
                <w:lang w:val="en-US"/>
              </w:rPr>
              <w:t xml:space="preserve"> </w:t>
            </w:r>
            <w:r w:rsidRPr="00F75059">
              <w:rPr>
                <w:rFonts w:eastAsia="Times New Roman"/>
                <w:sz w:val="22"/>
                <w:lang w:val="en-US"/>
              </w:rPr>
              <w:t xml:space="preserve">mijloacele de transport trebuie să fie echipate cu instalaţie de încălzire/condiţionare a aerului în stare de funcţionare; </w:t>
            </w:r>
          </w:p>
          <w:p w:rsidR="00E62D9C" w:rsidRPr="00384FDC" w:rsidRDefault="00F75059" w:rsidP="004E153F">
            <w:pPr>
              <w:spacing w:after="0"/>
              <w:rPr>
                <w:rFonts w:eastAsia="Times New Roman"/>
                <w:sz w:val="22"/>
                <w:lang w:val="en-US"/>
              </w:rPr>
            </w:pPr>
            <w:bookmarkStart w:id="224" w:name="tree#172"/>
            <w:bookmarkEnd w:id="223"/>
            <w:r w:rsidRPr="00F75059">
              <w:rPr>
                <w:rFonts w:ascii="Arial" w:eastAsia="Times New Roman" w:hAnsi="Arial" w:cs="Arial"/>
                <w:b/>
                <w:bCs/>
                <w:sz w:val="20"/>
                <w:szCs w:val="20"/>
                <w:lang w:val="en-US"/>
              </w:rPr>
              <w:t>26.</w:t>
            </w:r>
            <w:r w:rsidRPr="00F75059">
              <w:rPr>
                <w:rFonts w:ascii="Arial" w:eastAsia="Times New Roman" w:hAnsi="Arial" w:cs="Arial"/>
                <w:sz w:val="20"/>
                <w:szCs w:val="20"/>
                <w:lang w:val="en-US"/>
              </w:rPr>
              <w:t xml:space="preserve"> </w:t>
            </w:r>
            <w:r w:rsidRPr="00F75059">
              <w:rPr>
                <w:rFonts w:eastAsia="Times New Roman"/>
                <w:sz w:val="22"/>
                <w:lang w:val="en-US"/>
              </w:rPr>
              <w:t xml:space="preserve">să asigure aspectul estetic corespunzător al mijlocului de transport; </w:t>
            </w:r>
          </w:p>
          <w:p w:rsidR="00E62D9C" w:rsidRPr="00384FDC" w:rsidRDefault="00F75059" w:rsidP="004E153F">
            <w:pPr>
              <w:spacing w:after="0"/>
              <w:rPr>
                <w:rFonts w:eastAsia="Times New Roman"/>
                <w:sz w:val="22"/>
                <w:lang w:val="en-US"/>
              </w:rPr>
            </w:pPr>
            <w:bookmarkStart w:id="225" w:name="tree#173"/>
            <w:bookmarkEnd w:id="224"/>
            <w:r w:rsidRPr="00F75059">
              <w:rPr>
                <w:rFonts w:ascii="Arial" w:eastAsia="Times New Roman" w:hAnsi="Arial" w:cs="Arial"/>
                <w:b/>
                <w:bCs/>
                <w:sz w:val="20"/>
                <w:szCs w:val="20"/>
                <w:lang w:val="en-US"/>
              </w:rPr>
              <w:t>27.</w:t>
            </w:r>
            <w:r w:rsidRPr="00F75059">
              <w:rPr>
                <w:rFonts w:ascii="Arial" w:eastAsia="Times New Roman" w:hAnsi="Arial" w:cs="Arial"/>
                <w:sz w:val="20"/>
                <w:szCs w:val="20"/>
                <w:lang w:val="en-US"/>
              </w:rPr>
              <w:t xml:space="preserve"> </w:t>
            </w:r>
            <w:r w:rsidRPr="00F75059">
              <w:rPr>
                <w:rFonts w:eastAsia="Times New Roman"/>
                <w:sz w:val="22"/>
                <w:lang w:val="en-US"/>
              </w:rPr>
              <w:t xml:space="preserve">pe părţile laterale ale mijlocului de transport va fi inscripţionată denumirea executantului transportului; </w:t>
            </w:r>
          </w:p>
          <w:p w:rsidR="00E62D9C" w:rsidRPr="00384FDC" w:rsidRDefault="00F75059" w:rsidP="004E153F">
            <w:pPr>
              <w:spacing w:after="0"/>
              <w:rPr>
                <w:rFonts w:eastAsia="Times New Roman"/>
                <w:sz w:val="22"/>
                <w:lang w:val="en-US"/>
              </w:rPr>
            </w:pPr>
            <w:bookmarkStart w:id="226" w:name="tree#174"/>
            <w:bookmarkEnd w:id="225"/>
            <w:r w:rsidRPr="00F75059">
              <w:rPr>
                <w:rFonts w:ascii="Arial" w:eastAsia="Times New Roman" w:hAnsi="Arial" w:cs="Arial"/>
                <w:b/>
                <w:bCs/>
                <w:sz w:val="20"/>
                <w:szCs w:val="20"/>
                <w:lang w:val="en-US"/>
              </w:rPr>
              <w:t>28.</w:t>
            </w:r>
            <w:r w:rsidRPr="00F75059">
              <w:rPr>
                <w:rFonts w:ascii="Arial" w:eastAsia="Times New Roman" w:hAnsi="Arial" w:cs="Arial"/>
                <w:sz w:val="20"/>
                <w:szCs w:val="20"/>
                <w:lang w:val="en-US"/>
              </w:rPr>
              <w:t xml:space="preserve"> </w:t>
            </w:r>
            <w:r w:rsidRPr="00F75059">
              <w:rPr>
                <w:rFonts w:eastAsia="Times New Roman"/>
                <w:sz w:val="22"/>
                <w:lang w:val="en-US"/>
              </w:rPr>
              <w:t xml:space="preserve">la bordul mijlocului de transport trebuie să existe mijloace de prevenire şi combatere a incendiilor, precum şi ciocan pentru spart geamurile în caz de necesitate; </w:t>
            </w:r>
          </w:p>
          <w:p w:rsidR="00E62D9C" w:rsidRPr="00384FDC" w:rsidRDefault="00F75059" w:rsidP="004E153F">
            <w:pPr>
              <w:spacing w:after="0"/>
              <w:rPr>
                <w:rFonts w:eastAsia="Times New Roman"/>
                <w:sz w:val="22"/>
                <w:lang w:val="en-US"/>
              </w:rPr>
            </w:pPr>
            <w:bookmarkStart w:id="227" w:name="tree#175"/>
            <w:bookmarkEnd w:id="226"/>
            <w:r w:rsidRPr="00F75059">
              <w:rPr>
                <w:rFonts w:ascii="Arial" w:eastAsia="Times New Roman" w:hAnsi="Arial" w:cs="Arial"/>
                <w:b/>
                <w:bCs/>
                <w:sz w:val="20"/>
                <w:szCs w:val="20"/>
                <w:lang w:val="en-US"/>
              </w:rPr>
              <w:t>29.</w:t>
            </w:r>
            <w:r w:rsidRPr="00F75059">
              <w:rPr>
                <w:rFonts w:ascii="Arial" w:eastAsia="Times New Roman" w:hAnsi="Arial" w:cs="Arial"/>
                <w:sz w:val="20"/>
                <w:szCs w:val="20"/>
                <w:lang w:val="en-US"/>
              </w:rPr>
              <w:t xml:space="preserve"> </w:t>
            </w:r>
            <w:r w:rsidRPr="00F75059">
              <w:rPr>
                <w:rFonts w:eastAsia="Times New Roman"/>
                <w:sz w:val="22"/>
                <w:lang w:val="en-US"/>
              </w:rPr>
              <w:t>mijloacele de transport trebuie să aibă inspecţia tehnică periodică sau, după caz, revizia tehnică periodică efectuată la termen.</w:t>
            </w:r>
            <w:bookmarkEnd w:id="227"/>
          </w:p>
        </w:tc>
      </w:tr>
      <w:tr w:rsidR="00E62D9C" w:rsidRPr="00384FDC" w:rsidTr="004E153F">
        <w:trPr>
          <w:trHeight w:val="1612"/>
        </w:trPr>
        <w:tc>
          <w:tcPr>
            <w:tcW w:w="2127" w:type="dxa"/>
            <w:shd w:val="clear" w:color="auto" w:fill="auto"/>
          </w:tcPr>
          <w:p w:rsidR="00E62D9C" w:rsidRPr="00384FDC" w:rsidRDefault="00F37A45" w:rsidP="004E153F">
            <w:pPr>
              <w:spacing w:after="0"/>
              <w:rPr>
                <w:b/>
                <w:i/>
                <w:sz w:val="22"/>
                <w:lang w:val="en-US"/>
              </w:rPr>
            </w:pPr>
            <w:r>
              <w:rPr>
                <w:b/>
                <w:i/>
                <w:sz w:val="22"/>
                <w:lang w:val="en-US"/>
              </w:rPr>
              <w:lastRenderedPageBreak/>
              <w:t>Cesiunea si subdelegarea serviciilor</w:t>
            </w:r>
          </w:p>
        </w:tc>
        <w:tc>
          <w:tcPr>
            <w:tcW w:w="1985" w:type="dxa"/>
            <w:shd w:val="clear" w:color="auto" w:fill="auto"/>
          </w:tcPr>
          <w:p w:rsidR="00E62D9C" w:rsidRPr="00384FDC" w:rsidRDefault="00F37A45" w:rsidP="004E153F">
            <w:pPr>
              <w:spacing w:after="0"/>
              <w:rPr>
                <w:b/>
                <w:sz w:val="22"/>
                <w:lang w:val="en-US"/>
              </w:rPr>
            </w:pPr>
            <w:r>
              <w:rPr>
                <w:b/>
                <w:sz w:val="22"/>
                <w:lang w:val="en-US"/>
              </w:rPr>
              <w:t xml:space="preserve">Legea 92/2007 </w:t>
            </w:r>
            <w:r>
              <w:rPr>
                <w:sz w:val="22"/>
                <w:lang w:val="en-US"/>
              </w:rPr>
              <w:t>privind serviciile de transport public local</w:t>
            </w:r>
          </w:p>
        </w:tc>
        <w:tc>
          <w:tcPr>
            <w:tcW w:w="992" w:type="dxa"/>
            <w:shd w:val="clear" w:color="auto" w:fill="auto"/>
          </w:tcPr>
          <w:p w:rsidR="00E62D9C" w:rsidRPr="00384FDC" w:rsidRDefault="00F37A45" w:rsidP="004E153F">
            <w:pPr>
              <w:spacing w:after="0"/>
              <w:rPr>
                <w:sz w:val="22"/>
                <w:lang w:val="en-US"/>
              </w:rPr>
            </w:pPr>
            <w:r>
              <w:rPr>
                <w:sz w:val="22"/>
                <w:lang w:val="en-US"/>
              </w:rPr>
              <w:t>ART. 29</w:t>
            </w:r>
          </w:p>
        </w:tc>
        <w:tc>
          <w:tcPr>
            <w:tcW w:w="9356" w:type="dxa"/>
            <w:shd w:val="clear" w:color="auto" w:fill="auto"/>
          </w:tcPr>
          <w:p w:rsidR="00E62D9C" w:rsidRPr="00384FDC" w:rsidRDefault="00F37A45" w:rsidP="004E153F">
            <w:pPr>
              <w:spacing w:after="0"/>
              <w:rPr>
                <w:sz w:val="22"/>
                <w:lang w:val="en-US"/>
              </w:rPr>
            </w:pPr>
            <w:bookmarkStart w:id="228" w:name="tree#361"/>
            <w:r>
              <w:rPr>
                <w:b/>
                <w:sz w:val="22"/>
                <w:lang w:val="en-US"/>
              </w:rPr>
              <w:t xml:space="preserve">(2) </w:t>
            </w:r>
            <w:r>
              <w:rPr>
                <w:sz w:val="22"/>
                <w:lang w:val="en-US"/>
              </w:rPr>
              <w:t xml:space="preserve">Se interzice titularilor contractelor de atribuire a gestiunii să încheie cu terţi </w:t>
            </w:r>
            <w:r>
              <w:rPr>
                <w:b/>
                <w:sz w:val="22"/>
                <w:lang w:val="en-US"/>
              </w:rPr>
              <w:t>contracte de subdelegare</w:t>
            </w:r>
            <w:r>
              <w:rPr>
                <w:sz w:val="22"/>
                <w:lang w:val="en-US"/>
              </w:rPr>
              <w:t xml:space="preserve"> a activităţilor de atribuire a gestiunii serviciilor de transport. </w:t>
            </w:r>
          </w:p>
          <w:p w:rsidR="00E62D9C" w:rsidRPr="00384FDC" w:rsidRDefault="00F37A45" w:rsidP="004E153F">
            <w:pPr>
              <w:spacing w:after="0"/>
              <w:rPr>
                <w:b/>
                <w:sz w:val="22"/>
                <w:lang w:val="en-US"/>
              </w:rPr>
            </w:pPr>
            <w:bookmarkStart w:id="229" w:name="tree#362"/>
            <w:bookmarkEnd w:id="228"/>
            <w:r>
              <w:rPr>
                <w:b/>
                <w:sz w:val="22"/>
                <w:lang w:val="en-US"/>
              </w:rPr>
              <w:t>(3)</w:t>
            </w:r>
            <w:r>
              <w:rPr>
                <w:sz w:val="22"/>
                <w:lang w:val="en-US"/>
              </w:rPr>
              <w:t xml:space="preserve"> Cesionarea contractelor de atribuire a gestiunii de către titularul acestora unei alte societăţi </w:t>
            </w:r>
            <w:r>
              <w:rPr>
                <w:b/>
                <w:sz w:val="22"/>
                <w:lang w:val="en-US"/>
              </w:rPr>
              <w:t>nu este admisă decât în cazul în care această societate este rezultatul divizării, fuzionării sau înfiinţării ca filială a societăţii titularului, cu aprobarea autorităţilor publice locale respective, cu respectarea condiţiilor iniţiale de atribuire a gestiunii.</w:t>
            </w:r>
          </w:p>
          <w:bookmarkEnd w:id="229"/>
          <w:p w:rsidR="00E62D9C" w:rsidRPr="00384FDC" w:rsidRDefault="00E62D9C" w:rsidP="004E153F">
            <w:pPr>
              <w:spacing w:after="0"/>
              <w:rPr>
                <w:rFonts w:eastAsia="Times New Roman"/>
                <w:sz w:val="22"/>
                <w:lang w:val="en-US"/>
              </w:rPr>
            </w:pPr>
          </w:p>
        </w:tc>
      </w:tr>
      <w:tr w:rsidR="00E62D9C" w:rsidRPr="00384FDC" w:rsidTr="004E153F">
        <w:trPr>
          <w:trHeight w:val="1612"/>
        </w:trPr>
        <w:tc>
          <w:tcPr>
            <w:tcW w:w="2127" w:type="dxa"/>
            <w:shd w:val="clear" w:color="auto" w:fill="auto"/>
          </w:tcPr>
          <w:p w:rsidR="00E62D9C" w:rsidRPr="00384FDC" w:rsidRDefault="00E62D9C" w:rsidP="004E153F">
            <w:pPr>
              <w:spacing w:after="0"/>
              <w:rPr>
                <w:b/>
                <w:i/>
                <w:sz w:val="22"/>
                <w:lang w:val="en-US"/>
              </w:rPr>
            </w:pPr>
          </w:p>
        </w:tc>
        <w:tc>
          <w:tcPr>
            <w:tcW w:w="1985" w:type="dxa"/>
            <w:shd w:val="clear" w:color="auto" w:fill="auto"/>
          </w:tcPr>
          <w:p w:rsidR="00E62D9C" w:rsidRPr="00384FDC" w:rsidRDefault="00F37A45" w:rsidP="004E153F">
            <w:pPr>
              <w:spacing w:after="0"/>
              <w:rPr>
                <w:sz w:val="22"/>
                <w:lang w:val="en-US"/>
              </w:rPr>
            </w:pPr>
            <w:r>
              <w:rPr>
                <w:b/>
                <w:sz w:val="22"/>
                <w:lang w:val="en-US"/>
              </w:rPr>
              <w:t>Regulamentul (CE) nr. 1370/2007</w:t>
            </w:r>
            <w:r>
              <w:rPr>
                <w:sz w:val="22"/>
                <w:lang w:val="en-US"/>
              </w:rPr>
              <w:t xml:space="preserve"> al Parlamentului European și al Consiliului</w:t>
            </w:r>
          </w:p>
          <w:p w:rsidR="00E62D9C" w:rsidRPr="00384FDC" w:rsidRDefault="00F37A45" w:rsidP="004E153F">
            <w:pPr>
              <w:spacing w:after="0"/>
              <w:rPr>
                <w:b/>
                <w:sz w:val="22"/>
                <w:lang w:val="en-US"/>
              </w:rPr>
            </w:pPr>
            <w:r>
              <w:rPr>
                <w:sz w:val="22"/>
                <w:lang w:val="en-US"/>
              </w:rPr>
              <w:t>privind serviciile publice de transport feroviar și rutier de călători</w:t>
            </w:r>
          </w:p>
        </w:tc>
        <w:tc>
          <w:tcPr>
            <w:tcW w:w="992" w:type="dxa"/>
            <w:shd w:val="clear" w:color="auto" w:fill="auto"/>
          </w:tcPr>
          <w:p w:rsidR="00E62D9C" w:rsidRPr="00384FDC" w:rsidRDefault="00F37A45" w:rsidP="004E153F">
            <w:pPr>
              <w:spacing w:after="0"/>
              <w:rPr>
                <w:sz w:val="22"/>
                <w:lang w:val="en-US"/>
              </w:rPr>
            </w:pPr>
            <w:r>
              <w:rPr>
                <w:sz w:val="22"/>
                <w:lang w:val="en-US"/>
              </w:rPr>
              <w:t>ART. 4</w:t>
            </w:r>
          </w:p>
        </w:tc>
        <w:tc>
          <w:tcPr>
            <w:tcW w:w="9356" w:type="dxa"/>
            <w:shd w:val="clear" w:color="auto" w:fill="auto"/>
          </w:tcPr>
          <w:p w:rsidR="00E62D9C" w:rsidRPr="00384FDC" w:rsidRDefault="00F37A45" w:rsidP="004E153F">
            <w:pPr>
              <w:spacing w:after="0"/>
              <w:rPr>
                <w:b/>
                <w:sz w:val="22"/>
                <w:lang w:val="en-US"/>
              </w:rPr>
            </w:pPr>
            <w:r>
              <w:rPr>
                <w:b/>
                <w:sz w:val="22"/>
                <w:lang w:val="en-US"/>
              </w:rPr>
              <w:t>(7)</w:t>
            </w:r>
            <w:r>
              <w:rPr>
                <w:sz w:val="22"/>
                <w:lang w:val="en-US"/>
              </w:rPr>
              <w:t xml:space="preserve"> Caietele de sarcini și contractele de servicii publice indică, de o manieră transparentă, </w:t>
            </w:r>
            <w:r>
              <w:rPr>
                <w:b/>
                <w:sz w:val="22"/>
                <w:lang w:val="en-US"/>
              </w:rPr>
              <w:t>dacă subcontractarea poate să fie avută în vedere și, dacă da, în ce măsură</w:t>
            </w:r>
            <w:r>
              <w:rPr>
                <w:sz w:val="22"/>
                <w:lang w:val="en-US"/>
              </w:rPr>
              <w:t>. Dacă are loc o subcontractare, operatorul însărcinat cu administrarea și prestarea serviciilor publice de transport de călători în conformitate cu prezentul regulament trebuie să presteze el însuși o mare parte a serviciilor publice de transport de călători. Un contract de servicii publice, care acoperă în același timp proiectarea, construcția și exploatarea serviciilor publice de transport de călători, poate permite subcontractarea integrală pentru exploatarea acelor servicii. În conformitate cu dreptul intern și cu dreptul comunitar, contractul de servicii publice stabilește condițiile aplicabile subcontractării.</w:t>
            </w:r>
          </w:p>
        </w:tc>
      </w:tr>
      <w:tr w:rsidR="00E62D9C" w:rsidRPr="00384FDC" w:rsidTr="004E153F">
        <w:trPr>
          <w:trHeight w:val="601"/>
        </w:trPr>
        <w:tc>
          <w:tcPr>
            <w:tcW w:w="2127" w:type="dxa"/>
            <w:shd w:val="clear" w:color="auto" w:fill="auto"/>
          </w:tcPr>
          <w:p w:rsidR="00E62D9C" w:rsidRPr="00384FDC" w:rsidRDefault="00F37A45" w:rsidP="004E153F">
            <w:pPr>
              <w:spacing w:after="0"/>
              <w:rPr>
                <w:b/>
                <w:i/>
                <w:sz w:val="22"/>
                <w:lang w:val="en-US"/>
              </w:rPr>
            </w:pPr>
            <w:r>
              <w:rPr>
                <w:b/>
                <w:i/>
                <w:sz w:val="22"/>
                <w:lang w:val="en-US"/>
              </w:rPr>
              <w:t>Subventionarea serviciului</w:t>
            </w:r>
          </w:p>
        </w:tc>
        <w:tc>
          <w:tcPr>
            <w:tcW w:w="1985" w:type="dxa"/>
            <w:shd w:val="clear" w:color="auto" w:fill="auto"/>
          </w:tcPr>
          <w:p w:rsidR="00E62D9C" w:rsidRPr="00384FDC" w:rsidRDefault="00F37A45" w:rsidP="004E153F">
            <w:pPr>
              <w:spacing w:after="0"/>
              <w:rPr>
                <w:sz w:val="22"/>
                <w:lang w:val="en-US"/>
              </w:rPr>
            </w:pPr>
            <w:r>
              <w:rPr>
                <w:b/>
                <w:sz w:val="22"/>
                <w:lang w:val="en-US"/>
              </w:rPr>
              <w:t>Ordonanţă nr. 97/1999</w:t>
            </w:r>
            <w:r>
              <w:rPr>
                <w:sz w:val="22"/>
                <w:lang w:val="en-US"/>
              </w:rPr>
              <w:t xml:space="preserve"> privind garantarea furnizării de servicii publice subvenţionate de transport rutier </w:t>
            </w:r>
            <w:r>
              <w:rPr>
                <w:sz w:val="22"/>
                <w:lang w:val="en-US"/>
              </w:rPr>
              <w:lastRenderedPageBreak/>
              <w:t>intern şi de transport pe căile navigabile interioare</w:t>
            </w:r>
          </w:p>
        </w:tc>
        <w:tc>
          <w:tcPr>
            <w:tcW w:w="992" w:type="dxa"/>
            <w:shd w:val="clear" w:color="auto" w:fill="auto"/>
          </w:tcPr>
          <w:p w:rsidR="00E62D9C" w:rsidRPr="00384FDC" w:rsidRDefault="00F37A45" w:rsidP="004E153F">
            <w:pPr>
              <w:spacing w:after="0"/>
              <w:rPr>
                <w:sz w:val="22"/>
                <w:lang w:val="en-US"/>
              </w:rPr>
            </w:pPr>
            <w:r>
              <w:rPr>
                <w:sz w:val="22"/>
                <w:lang w:val="en-US"/>
              </w:rPr>
              <w:lastRenderedPageBreak/>
              <w:t>ART. 4</w:t>
            </w:r>
          </w:p>
        </w:tc>
        <w:tc>
          <w:tcPr>
            <w:tcW w:w="9356" w:type="dxa"/>
            <w:shd w:val="clear" w:color="auto" w:fill="auto"/>
          </w:tcPr>
          <w:p w:rsidR="00E62D9C" w:rsidRPr="00384FDC" w:rsidRDefault="00F37A45" w:rsidP="004E153F">
            <w:pPr>
              <w:spacing w:after="0"/>
              <w:rPr>
                <w:b/>
                <w:sz w:val="22"/>
                <w:lang w:val="en-US"/>
              </w:rPr>
            </w:pPr>
            <w:r>
              <w:rPr>
                <w:sz w:val="22"/>
                <w:lang w:val="en-US"/>
              </w:rPr>
              <w:t xml:space="preserve">Prin serviciu public subvenţionat de transport se înţelege acel transport public care necesită subvenţii bugetare, pe care un operator de transport este obligat să îl efectueze, în condiţiile impuse de autorităţile competente, chiar dacă acesta ar avea </w:t>
            </w:r>
            <w:r>
              <w:rPr>
                <w:b/>
                <w:sz w:val="22"/>
                <w:lang w:val="en-US"/>
              </w:rPr>
              <w:t>efecte economice negative</w:t>
            </w:r>
            <w:r>
              <w:rPr>
                <w:sz w:val="22"/>
                <w:lang w:val="en-US"/>
              </w:rPr>
              <w:t xml:space="preserve"> asupra activităţii sale, pe perioada efectuării serviciului public subvenţionat contractat</w:t>
            </w:r>
            <w:r w:rsidR="00F75059" w:rsidRPr="00F75059">
              <w:rPr>
                <w:rFonts w:ascii="Arial" w:hAnsi="Arial" w:cs="Arial"/>
                <w:sz w:val="20"/>
                <w:szCs w:val="20"/>
                <w:lang w:val="en-US"/>
              </w:rPr>
              <w:t>.</w:t>
            </w:r>
          </w:p>
        </w:tc>
      </w:tr>
      <w:tr w:rsidR="00E62D9C" w:rsidRPr="00384FDC" w:rsidTr="004E153F">
        <w:trPr>
          <w:trHeight w:val="1612"/>
        </w:trPr>
        <w:tc>
          <w:tcPr>
            <w:tcW w:w="2127" w:type="dxa"/>
            <w:shd w:val="clear" w:color="auto" w:fill="auto"/>
          </w:tcPr>
          <w:p w:rsidR="00E62D9C" w:rsidRPr="00384FDC" w:rsidRDefault="00E62D9C" w:rsidP="004E153F">
            <w:pPr>
              <w:spacing w:after="0"/>
              <w:rPr>
                <w:b/>
                <w:i/>
                <w:sz w:val="22"/>
                <w:lang w:val="en-US"/>
              </w:rPr>
            </w:pPr>
          </w:p>
        </w:tc>
        <w:tc>
          <w:tcPr>
            <w:tcW w:w="1985" w:type="dxa"/>
            <w:shd w:val="clear" w:color="auto" w:fill="auto"/>
          </w:tcPr>
          <w:p w:rsidR="00E62D9C" w:rsidRPr="00384FDC" w:rsidRDefault="00E62D9C" w:rsidP="004E153F">
            <w:pPr>
              <w:spacing w:after="0"/>
              <w:rPr>
                <w:b/>
                <w:sz w:val="22"/>
                <w:lang w:val="en-US"/>
              </w:rPr>
            </w:pPr>
          </w:p>
        </w:tc>
        <w:tc>
          <w:tcPr>
            <w:tcW w:w="992" w:type="dxa"/>
            <w:shd w:val="clear" w:color="auto" w:fill="auto"/>
          </w:tcPr>
          <w:p w:rsidR="00E62D9C" w:rsidRPr="00384FDC" w:rsidRDefault="00F37A45" w:rsidP="004E153F">
            <w:pPr>
              <w:spacing w:after="0"/>
              <w:rPr>
                <w:sz w:val="22"/>
                <w:lang w:val="en-US"/>
              </w:rPr>
            </w:pPr>
            <w:r>
              <w:rPr>
                <w:sz w:val="22"/>
                <w:lang w:val="en-US"/>
              </w:rPr>
              <w:t>ART. 5</w:t>
            </w:r>
          </w:p>
        </w:tc>
        <w:tc>
          <w:tcPr>
            <w:tcW w:w="9356" w:type="dxa"/>
            <w:shd w:val="clear" w:color="auto" w:fill="auto"/>
          </w:tcPr>
          <w:p w:rsidR="00E62D9C" w:rsidRPr="00384FDC" w:rsidRDefault="00F37A45" w:rsidP="004E153F">
            <w:pPr>
              <w:spacing w:after="0"/>
              <w:rPr>
                <w:sz w:val="22"/>
                <w:lang w:val="en-US"/>
              </w:rPr>
            </w:pPr>
            <w:bookmarkStart w:id="230" w:name="tree#17"/>
            <w:r>
              <w:rPr>
                <w:b/>
                <w:sz w:val="22"/>
                <w:lang w:val="en-US"/>
              </w:rPr>
              <w:t>a)</w:t>
            </w:r>
            <w:r>
              <w:rPr>
                <w:sz w:val="22"/>
                <w:lang w:val="en-US"/>
              </w:rPr>
              <w:t xml:space="preserve"> </w:t>
            </w:r>
            <w:r>
              <w:rPr>
                <w:b/>
                <w:sz w:val="22"/>
                <w:lang w:val="en-US"/>
              </w:rPr>
              <w:t>obligaţia de exploatare</w:t>
            </w:r>
            <w:r>
              <w:rPr>
                <w:sz w:val="22"/>
                <w:lang w:val="en-US"/>
              </w:rPr>
              <w:t xml:space="preserve">, care impune operatorului de transport autorizat şi/sau licenţiat să efectueze serviciul respectiv în condiţii de continuitate, regularitate şi de asigurare a capacităţilor necesare de transport şi să respecte condiţiile impuse de autorităţile competente care acordă subvenţia. Obligaţia de exploatare include şi obligaţia operatorului de transport respectiv de a asigura toate serviciile complementare serviciului public de transport, respectiv: transportul bagajelor, spaţii pentru depozitarea bagajelor, vânzarea de bilete în interiorul vehiculelor, informarea călătorilor în timpul transportului, întreţinerea şi curăţenia mijloacelor de transport, îmbarcarea şi debarcarea pasagerilor în locuri special amenajate - gări, autogări, pontoane de acostare -, condiţii de confort în timpul transportului; </w:t>
            </w:r>
          </w:p>
          <w:p w:rsidR="00E62D9C" w:rsidRPr="00384FDC" w:rsidRDefault="00F37A45" w:rsidP="004E153F">
            <w:pPr>
              <w:spacing w:after="0"/>
              <w:rPr>
                <w:sz w:val="22"/>
                <w:lang w:val="en-US"/>
              </w:rPr>
            </w:pPr>
            <w:bookmarkStart w:id="231" w:name="tree#18"/>
            <w:bookmarkEnd w:id="230"/>
            <w:r>
              <w:rPr>
                <w:b/>
                <w:sz w:val="22"/>
                <w:lang w:val="en-US"/>
              </w:rPr>
              <w:t>b)</w:t>
            </w:r>
            <w:r>
              <w:rPr>
                <w:sz w:val="22"/>
                <w:lang w:val="en-US"/>
              </w:rPr>
              <w:t xml:space="preserve"> </w:t>
            </w:r>
            <w:r>
              <w:rPr>
                <w:b/>
                <w:sz w:val="22"/>
                <w:lang w:val="en-US"/>
              </w:rPr>
              <w:t>obligaţia de transport,</w:t>
            </w:r>
            <w:r>
              <w:rPr>
                <w:sz w:val="22"/>
                <w:lang w:val="en-US"/>
              </w:rPr>
              <w:t xml:space="preserve"> care impune oricărui operator de transport să accepte şi să efectueze servicii publice subvenţionate de transport în condiţiile stabilite de autorităţile competente; </w:t>
            </w:r>
          </w:p>
          <w:p w:rsidR="00E62D9C" w:rsidRPr="00384FDC" w:rsidRDefault="00F37A45" w:rsidP="004E153F">
            <w:pPr>
              <w:spacing w:after="0"/>
              <w:rPr>
                <w:sz w:val="22"/>
                <w:lang w:val="en-US"/>
              </w:rPr>
            </w:pPr>
            <w:bookmarkStart w:id="232" w:name="tree#19"/>
            <w:bookmarkEnd w:id="231"/>
            <w:r>
              <w:rPr>
                <w:b/>
                <w:sz w:val="22"/>
                <w:lang w:val="en-US"/>
              </w:rPr>
              <w:t>c)</w:t>
            </w:r>
            <w:r>
              <w:rPr>
                <w:sz w:val="22"/>
                <w:lang w:val="en-US"/>
              </w:rPr>
              <w:t xml:space="preserve"> </w:t>
            </w:r>
            <w:r>
              <w:rPr>
                <w:b/>
                <w:sz w:val="22"/>
                <w:lang w:val="en-US"/>
              </w:rPr>
              <w:t>obligaţia tarifară,</w:t>
            </w:r>
            <w:r>
              <w:rPr>
                <w:sz w:val="22"/>
                <w:lang w:val="en-US"/>
              </w:rPr>
              <w:t xml:space="preserve"> care impune operatorilor de transport practicarea tarifelor stabilite de autorităţile competente, contrar interesului comercial al operatorilor, impunere care rezultă fie din stabilirea tarifelor sub costurile reale, fie din respingerea cererii de majorare a anumitor tarife. </w:t>
            </w:r>
          </w:p>
          <w:bookmarkEnd w:id="232"/>
          <w:p w:rsidR="00E62D9C" w:rsidRPr="00384FDC" w:rsidRDefault="00E62D9C" w:rsidP="004E153F">
            <w:pPr>
              <w:spacing w:after="0"/>
              <w:rPr>
                <w:sz w:val="22"/>
                <w:lang w:val="en-US"/>
              </w:rPr>
            </w:pPr>
          </w:p>
        </w:tc>
      </w:tr>
      <w:tr w:rsidR="00E62D9C" w:rsidRPr="00384FDC" w:rsidTr="004E153F">
        <w:trPr>
          <w:trHeight w:val="864"/>
        </w:trPr>
        <w:tc>
          <w:tcPr>
            <w:tcW w:w="2127" w:type="dxa"/>
            <w:shd w:val="clear" w:color="auto" w:fill="auto"/>
          </w:tcPr>
          <w:p w:rsidR="00E62D9C" w:rsidRPr="00384FDC" w:rsidRDefault="00E62D9C" w:rsidP="004E153F">
            <w:pPr>
              <w:spacing w:after="0"/>
              <w:rPr>
                <w:b/>
                <w:i/>
                <w:sz w:val="22"/>
                <w:lang w:val="en-US"/>
              </w:rPr>
            </w:pPr>
          </w:p>
        </w:tc>
        <w:tc>
          <w:tcPr>
            <w:tcW w:w="1985" w:type="dxa"/>
            <w:shd w:val="clear" w:color="auto" w:fill="auto"/>
          </w:tcPr>
          <w:p w:rsidR="00E62D9C" w:rsidRPr="00384FDC" w:rsidRDefault="00E62D9C" w:rsidP="004E153F">
            <w:pPr>
              <w:spacing w:after="0"/>
              <w:rPr>
                <w:b/>
                <w:sz w:val="22"/>
                <w:lang w:val="en-US"/>
              </w:rPr>
            </w:pPr>
          </w:p>
        </w:tc>
        <w:tc>
          <w:tcPr>
            <w:tcW w:w="992" w:type="dxa"/>
            <w:shd w:val="clear" w:color="auto" w:fill="auto"/>
          </w:tcPr>
          <w:p w:rsidR="00E62D9C" w:rsidRPr="00384FDC" w:rsidRDefault="00F37A45" w:rsidP="004E153F">
            <w:pPr>
              <w:spacing w:after="0"/>
              <w:rPr>
                <w:sz w:val="22"/>
                <w:lang w:val="en-US"/>
              </w:rPr>
            </w:pPr>
            <w:r>
              <w:rPr>
                <w:sz w:val="22"/>
                <w:lang w:val="en-US"/>
              </w:rPr>
              <w:t>ART. 8</w:t>
            </w:r>
          </w:p>
        </w:tc>
        <w:tc>
          <w:tcPr>
            <w:tcW w:w="9356" w:type="dxa"/>
            <w:shd w:val="clear" w:color="auto" w:fill="auto"/>
          </w:tcPr>
          <w:p w:rsidR="00E62D9C" w:rsidRPr="00384FDC" w:rsidRDefault="00F37A45" w:rsidP="004E153F">
            <w:pPr>
              <w:spacing w:after="0"/>
              <w:rPr>
                <w:sz w:val="22"/>
                <w:lang w:val="en-US"/>
              </w:rPr>
            </w:pPr>
            <w:r>
              <w:rPr>
                <w:sz w:val="22"/>
                <w:lang w:val="en-US"/>
              </w:rPr>
              <w:t xml:space="preserve">Serviciul public subvenţionat de transport se desfăşoară </w:t>
            </w:r>
            <w:r>
              <w:rPr>
                <w:b/>
                <w:sz w:val="22"/>
                <w:lang w:val="en-US"/>
              </w:rPr>
              <w:t>pe baza unui contract</w:t>
            </w:r>
            <w:r>
              <w:rPr>
                <w:sz w:val="22"/>
                <w:lang w:val="en-US"/>
              </w:rPr>
              <w:t xml:space="preserve"> încheiat între Ministerul Lucrărilor Publice, Transporturilor şi Locuinţei sau autoritatea competentă, după caz, care a stabilit şi a solicitat executarea serviciului respectiv şi operatorul de transport căruia îi revine obligaţia efectuării acestuia.</w:t>
            </w:r>
          </w:p>
        </w:tc>
      </w:tr>
      <w:tr w:rsidR="00E62D9C" w:rsidRPr="00384FDC" w:rsidTr="004E153F">
        <w:trPr>
          <w:trHeight w:val="864"/>
        </w:trPr>
        <w:tc>
          <w:tcPr>
            <w:tcW w:w="2127" w:type="dxa"/>
            <w:shd w:val="clear" w:color="auto" w:fill="auto"/>
          </w:tcPr>
          <w:p w:rsidR="00E62D9C" w:rsidRPr="00384FDC" w:rsidRDefault="00F37A45" w:rsidP="002E5A49">
            <w:pPr>
              <w:spacing w:after="0"/>
              <w:rPr>
                <w:b/>
                <w:i/>
                <w:sz w:val="22"/>
                <w:lang w:val="en-US"/>
              </w:rPr>
            </w:pPr>
            <w:r>
              <w:rPr>
                <w:b/>
                <w:i/>
                <w:sz w:val="22"/>
                <w:lang w:val="en-US"/>
              </w:rPr>
              <w:t>Notiunea de “zona metropolita</w:t>
            </w:r>
            <w:r w:rsidR="002E5A49">
              <w:rPr>
                <w:b/>
                <w:i/>
                <w:sz w:val="22"/>
                <w:lang w:val="en-US"/>
              </w:rPr>
              <w:t>n</w:t>
            </w:r>
            <w:r>
              <w:rPr>
                <w:b/>
                <w:i/>
                <w:sz w:val="22"/>
                <w:lang w:val="en-US"/>
              </w:rPr>
              <w:t>a”</w:t>
            </w:r>
          </w:p>
        </w:tc>
        <w:tc>
          <w:tcPr>
            <w:tcW w:w="1985" w:type="dxa"/>
            <w:shd w:val="clear" w:color="auto" w:fill="auto"/>
          </w:tcPr>
          <w:p w:rsidR="00E62D9C" w:rsidRPr="00384FDC" w:rsidRDefault="00F37A45" w:rsidP="004E153F">
            <w:pPr>
              <w:spacing w:after="0"/>
              <w:rPr>
                <w:sz w:val="22"/>
                <w:lang w:val="en-US"/>
              </w:rPr>
            </w:pPr>
            <w:r>
              <w:rPr>
                <w:sz w:val="22"/>
                <w:lang w:val="en-US"/>
              </w:rPr>
              <w:t>Legea administraţiei publice locale nr. 215/2001</w:t>
            </w:r>
          </w:p>
        </w:tc>
        <w:tc>
          <w:tcPr>
            <w:tcW w:w="992" w:type="dxa"/>
            <w:shd w:val="clear" w:color="auto" w:fill="auto"/>
          </w:tcPr>
          <w:p w:rsidR="00E62D9C" w:rsidRPr="00384FDC" w:rsidRDefault="00F37A45" w:rsidP="004E153F">
            <w:pPr>
              <w:spacing w:after="0"/>
              <w:rPr>
                <w:sz w:val="22"/>
                <w:lang w:val="en-US"/>
              </w:rPr>
            </w:pPr>
            <w:r>
              <w:rPr>
                <w:sz w:val="22"/>
                <w:lang w:val="en-US"/>
              </w:rPr>
              <w:t>ART. 1</w:t>
            </w:r>
          </w:p>
        </w:tc>
        <w:tc>
          <w:tcPr>
            <w:tcW w:w="9356" w:type="dxa"/>
            <w:shd w:val="clear" w:color="auto" w:fill="auto"/>
          </w:tcPr>
          <w:p w:rsidR="00E62D9C" w:rsidRPr="00384FDC" w:rsidRDefault="00F37A45" w:rsidP="004E153F">
            <w:pPr>
              <w:spacing w:after="0"/>
              <w:rPr>
                <w:sz w:val="22"/>
                <w:lang w:val="en-US"/>
              </w:rPr>
            </w:pPr>
            <w:r>
              <w:rPr>
                <w:sz w:val="22"/>
                <w:lang w:val="en-US"/>
              </w:rPr>
              <w:t xml:space="preserve">j) </w:t>
            </w:r>
            <w:r>
              <w:rPr>
                <w:b/>
                <w:sz w:val="22"/>
                <w:lang w:val="en-US"/>
              </w:rPr>
              <w:t>zonă metropolitană</w:t>
            </w:r>
            <w:r>
              <w:rPr>
                <w:sz w:val="22"/>
                <w:lang w:val="en-US"/>
              </w:rPr>
              <w:t xml:space="preserve"> - asociaţia de dezvoltare intercomunitară constituită pe bază de parteneriat între capitala României sau </w:t>
            </w:r>
            <w:r>
              <w:rPr>
                <w:b/>
                <w:sz w:val="22"/>
                <w:lang w:val="en-US"/>
              </w:rPr>
              <w:t>municipiile de rangul I ori municipiile reşedinţă de judeţ şi unităţile administrativ-teritoriale aflate în zona imediată.</w:t>
            </w:r>
          </w:p>
        </w:tc>
      </w:tr>
    </w:tbl>
    <w:p w:rsidR="00E62D9C" w:rsidRPr="00384FDC" w:rsidRDefault="00E62D9C" w:rsidP="00E62D9C">
      <w:pPr>
        <w:rPr>
          <w:lang w:bidi="ar-BH"/>
        </w:rPr>
      </w:pPr>
    </w:p>
    <w:sectPr w:rsidR="00E62D9C" w:rsidRPr="00384FDC" w:rsidSect="00E62D9C">
      <w:pgSz w:w="16838" w:h="11906" w:orient="landscape"/>
      <w:pgMar w:top="1418" w:right="1701" w:bottom="1418" w:left="1418" w:header="709" w:footer="103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631" w:rsidRDefault="00A66631" w:rsidP="00E011F7">
      <w:pPr>
        <w:spacing w:after="0"/>
      </w:pPr>
      <w:r>
        <w:separator/>
      </w:r>
    </w:p>
  </w:endnote>
  <w:endnote w:type="continuationSeparator" w:id="0">
    <w:p w:rsidR="00A66631" w:rsidRDefault="00A66631" w:rsidP="00E011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StarSymbol">
    <w:altName w:val="Arial Unicode MS"/>
    <w:charset w:val="EE"/>
    <w:family w:val="auto"/>
    <w:pitch w:val="default"/>
  </w:font>
  <w:font w:name="Arial">
    <w:panose1 w:val="020B0604020202020204"/>
    <w:charset w:val="EE"/>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Sans Serif 12cpi">
    <w:panose1 w:val="00000000000000000000"/>
    <w:charset w:val="00"/>
    <w:family w:val="modern"/>
    <w:notTrueType/>
    <w:pitch w:val="fixed"/>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Optima">
    <w:charset w:val="00"/>
    <w:family w:val="auto"/>
    <w:pitch w:val="variable"/>
    <w:sig w:usb0="80000067" w:usb1="00000000" w:usb2="00000000" w:usb3="00000000" w:csb0="00000001" w:csb1="00000000"/>
  </w:font>
  <w:font w:name="Helvetica Neue">
    <w:altName w:val="Corbel"/>
    <w:charset w:val="00"/>
    <w:family w:val="auto"/>
    <w:pitch w:val="variable"/>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Century Gothic">
    <w:panose1 w:val="020B0502020202020204"/>
    <w:charset w:val="EE"/>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56C" w:rsidRDefault="005B656C">
    <w:pPr>
      <w:pStyle w:val="Footer"/>
      <w:jc w:val="center"/>
    </w:pPr>
    <w:r>
      <w:fldChar w:fldCharType="begin"/>
    </w:r>
    <w:r>
      <w:instrText xml:space="preserve"> PAGE   \* MERGEFORMAT </w:instrText>
    </w:r>
    <w:r>
      <w:fldChar w:fldCharType="separate"/>
    </w:r>
    <w:r w:rsidR="00306942">
      <w:rPr>
        <w:noProof/>
      </w:rPr>
      <w:t>58</w:t>
    </w:r>
    <w:r>
      <w:rPr>
        <w:noProof/>
      </w:rPr>
      <w:fldChar w:fldCharType="end"/>
    </w:r>
  </w:p>
  <w:p w:rsidR="005B656C" w:rsidRDefault="005B656C" w:rsidP="00E07BFE">
    <w:pPr>
      <w:pStyle w:val="Footer"/>
      <w:tabs>
        <w:tab w:val="left" w:pos="7200"/>
      </w:tabs>
      <w:rPr>
        <w:i/>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56C" w:rsidRDefault="005B656C" w:rsidP="00985766">
    <w:pPr>
      <w:pStyle w:val="Default"/>
      <w:spacing w:after="120"/>
      <w:jc w:val="both"/>
      <w:rPr>
        <w:rFonts w:ascii="Tahoma" w:hAnsi="Tahoma" w:cs="Tahoma"/>
        <w:b/>
        <w:bCs/>
        <w:i/>
        <w:iCs/>
        <w:sz w:val="15"/>
        <w:szCs w:val="15"/>
        <w:lang w:val="en-US"/>
      </w:rPr>
    </w:pPr>
  </w:p>
  <w:p w:rsidR="005B656C" w:rsidRDefault="005B656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54594"/>
      <w:docPartObj>
        <w:docPartGallery w:val="Page Numbers (Bottom of Page)"/>
        <w:docPartUnique/>
      </w:docPartObj>
    </w:sdtPr>
    <w:sdtEndPr/>
    <w:sdtContent>
      <w:p w:rsidR="005B656C" w:rsidRDefault="005B656C">
        <w:pPr>
          <w:pStyle w:val="Footer"/>
          <w:jc w:val="center"/>
        </w:pPr>
        <w:r>
          <w:fldChar w:fldCharType="begin"/>
        </w:r>
        <w:r>
          <w:instrText xml:space="preserve"> PAGE   \* MERGEFORMAT </w:instrText>
        </w:r>
        <w:r>
          <w:fldChar w:fldCharType="separate"/>
        </w:r>
        <w:r w:rsidR="00306942">
          <w:rPr>
            <w:noProof/>
          </w:rPr>
          <w:t>62</w:t>
        </w:r>
        <w:r>
          <w:rPr>
            <w:noProof/>
          </w:rPr>
          <w:fldChar w:fldCharType="end"/>
        </w:r>
      </w:p>
    </w:sdtContent>
  </w:sdt>
  <w:p w:rsidR="005B656C" w:rsidRDefault="005B656C" w:rsidP="00E07BFE">
    <w:pPr>
      <w:pStyle w:val="Footer"/>
      <w:tabs>
        <w:tab w:val="left" w:pos="7200"/>
      </w:tabs>
      <w:rPr>
        <w:i/>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56C" w:rsidRDefault="005B656C" w:rsidP="00025AD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B656C" w:rsidRDefault="005B656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56C" w:rsidRDefault="005B656C" w:rsidP="00025AD0">
    <w:pPr>
      <w:pStyle w:val="Footer"/>
      <w:jc w:val="center"/>
    </w:pPr>
    <w:r>
      <w:fldChar w:fldCharType="begin"/>
    </w:r>
    <w:r>
      <w:instrText xml:space="preserve"> PAGE   \* MERGEFORMAT </w:instrText>
    </w:r>
    <w:r>
      <w:fldChar w:fldCharType="separate"/>
    </w:r>
    <w:r w:rsidR="00306942">
      <w:rPr>
        <w:noProof/>
      </w:rPr>
      <w:t>99</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56C" w:rsidRDefault="005B656C" w:rsidP="00025AD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B656C" w:rsidRDefault="005B656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56C" w:rsidRDefault="005B656C" w:rsidP="00025AD0">
    <w:pPr>
      <w:pStyle w:val="Footer"/>
      <w:jc w:val="center"/>
    </w:pPr>
    <w:r>
      <w:fldChar w:fldCharType="begin"/>
    </w:r>
    <w:r>
      <w:instrText xml:space="preserve"> PAGE   \* MERGEFORMAT </w:instrText>
    </w:r>
    <w:r>
      <w:fldChar w:fldCharType="separate"/>
    </w:r>
    <w:r w:rsidR="00306942">
      <w:rPr>
        <w:noProof/>
      </w:rPr>
      <w:t>101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56C" w:rsidRDefault="005B656C" w:rsidP="00025AD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B656C" w:rsidRDefault="005B656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56C" w:rsidRDefault="005B656C" w:rsidP="00025AD0">
    <w:pPr>
      <w:pStyle w:val="Footer"/>
      <w:jc w:val="center"/>
    </w:pPr>
    <w:r>
      <w:fldChar w:fldCharType="begin"/>
    </w:r>
    <w:r>
      <w:instrText xml:space="preserve"> PAGE   \* MERGEFORMAT </w:instrText>
    </w:r>
    <w:r>
      <w:fldChar w:fldCharType="separate"/>
    </w:r>
    <w:r w:rsidR="00306942">
      <w:rPr>
        <w:noProof/>
      </w:rPr>
      <w:t>120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631" w:rsidRDefault="00A66631" w:rsidP="00E011F7">
      <w:pPr>
        <w:spacing w:after="0"/>
      </w:pPr>
      <w:r>
        <w:separator/>
      </w:r>
    </w:p>
  </w:footnote>
  <w:footnote w:type="continuationSeparator" w:id="0">
    <w:p w:rsidR="00A66631" w:rsidRDefault="00A66631" w:rsidP="00E011F7">
      <w:pPr>
        <w:spacing w:after="0"/>
      </w:pPr>
      <w:r>
        <w:continuationSeparator/>
      </w:r>
    </w:p>
  </w:footnote>
  <w:footnote w:id="1">
    <w:p w:rsidR="005B656C" w:rsidRDefault="005B656C" w:rsidP="00E07BFE">
      <w:pPr>
        <w:pStyle w:val="FootnoteText"/>
      </w:pPr>
    </w:p>
  </w:footnote>
  <w:footnote w:id="2">
    <w:p w:rsidR="005B656C" w:rsidRDefault="005B656C" w:rsidP="00E07BFE">
      <w:pPr>
        <w:pStyle w:val="CommentText"/>
      </w:pPr>
    </w:p>
  </w:footnote>
  <w:footnote w:id="3">
    <w:p w:rsidR="005B656C" w:rsidRDefault="005B656C" w:rsidP="00E62D9C">
      <w:pPr>
        <w:pStyle w:val="FootnoteText"/>
        <w:spacing w:line="240" w:lineRule="auto"/>
      </w:pPr>
      <w:r>
        <w:rPr>
          <w:rStyle w:val="FootnoteReference"/>
        </w:rPr>
        <w:footnoteRef/>
      </w:r>
      <w:r>
        <w:t xml:space="preserve"> Prevederea se refera la conditiile si modalitatile prin care poate fi modificat contractul, fie unilateral, fie prin acordul partilor.</w:t>
      </w:r>
    </w:p>
  </w:footnote>
  <w:footnote w:id="4">
    <w:p w:rsidR="005B656C" w:rsidRPr="003A13D0" w:rsidRDefault="005B656C" w:rsidP="00E62D9C">
      <w:pPr>
        <w:autoSpaceDE w:val="0"/>
        <w:autoSpaceDN w:val="0"/>
        <w:adjustRightInd w:val="0"/>
        <w:spacing w:after="0"/>
        <w:rPr>
          <w:sz w:val="20"/>
          <w:szCs w:val="20"/>
          <w:lang w:val="en-US"/>
        </w:rPr>
      </w:pPr>
      <w:r w:rsidRPr="003A13D0">
        <w:rPr>
          <w:sz w:val="20"/>
          <w:szCs w:val="20"/>
          <w:lang w:val="en-US"/>
        </w:rPr>
        <w:footnoteRef/>
      </w:r>
      <w:r w:rsidRPr="003A13D0">
        <w:rPr>
          <w:sz w:val="20"/>
          <w:szCs w:val="20"/>
          <w:lang w:val="en-US"/>
        </w:rPr>
        <w:t xml:space="preserve"> Prevederea se refera la situatii neprevazute la momentul incheierii contractului si intervenite pe parcursul acestuia care ar putea afecta  echilibrul </w:t>
      </w:r>
      <w:r>
        <w:rPr>
          <w:sz w:val="20"/>
          <w:szCs w:val="20"/>
          <w:lang w:val="en-US"/>
        </w:rPr>
        <w:t xml:space="preserve">contractual (are la baza </w:t>
      </w:r>
      <w:r w:rsidRPr="003A13D0">
        <w:rPr>
          <w:sz w:val="20"/>
          <w:szCs w:val="20"/>
          <w:lang w:val="en-US"/>
        </w:rPr>
        <w:t>principiul echilibrului financiar al concesiunii intre d</w:t>
      </w:r>
      <w:r>
        <w:rPr>
          <w:sz w:val="20"/>
          <w:szCs w:val="20"/>
          <w:lang w:val="en-US"/>
        </w:rPr>
        <w:t xml:space="preserve">repturile care ii sunt acordate </w:t>
      </w:r>
      <w:r w:rsidRPr="003A13D0">
        <w:rPr>
          <w:sz w:val="20"/>
          <w:szCs w:val="20"/>
          <w:lang w:val="en-US"/>
        </w:rPr>
        <w:t>concesionarului si obligatiile care ii sunt impuse prin contract</w:t>
      </w:r>
      <w:r>
        <w:rPr>
          <w:sz w:val="20"/>
          <w:szCs w:val="20"/>
          <w:lang w:val="en-US"/>
        </w:rPr>
        <w:t>).</w:t>
      </w:r>
    </w:p>
  </w:footnote>
  <w:footnote w:id="5">
    <w:p w:rsidR="005B656C" w:rsidRPr="005929A3" w:rsidRDefault="005B656C" w:rsidP="00E62D9C">
      <w:pPr>
        <w:rPr>
          <w:sz w:val="20"/>
          <w:szCs w:val="20"/>
          <w:lang w:val="en-US"/>
        </w:rPr>
      </w:pPr>
      <w:r>
        <w:rPr>
          <w:rStyle w:val="FootnoteReference"/>
        </w:rPr>
        <w:footnoteRef/>
      </w:r>
      <w:r>
        <w:t xml:space="preserve"> </w:t>
      </w:r>
      <w:r w:rsidRPr="005929A3">
        <w:rPr>
          <w:sz w:val="20"/>
          <w:szCs w:val="20"/>
          <w:lang w:val="en-US"/>
        </w:rPr>
        <w:t xml:space="preserve">A se vedea si </w:t>
      </w:r>
      <w:r w:rsidRPr="005929A3">
        <w:rPr>
          <w:b/>
          <w:sz w:val="20"/>
          <w:szCs w:val="20"/>
          <w:lang w:val="en-US"/>
        </w:rPr>
        <w:t>art. 29</w:t>
      </w:r>
      <w:r w:rsidRPr="005929A3">
        <w:rPr>
          <w:sz w:val="20"/>
          <w:szCs w:val="20"/>
          <w:lang w:val="en-US"/>
        </w:rPr>
        <w:t xml:space="preserve"> din Legea 92/2007 [</w:t>
      </w:r>
      <w:r w:rsidRPr="005929A3">
        <w:rPr>
          <w:i/>
          <w:sz w:val="20"/>
          <w:szCs w:val="20"/>
          <w:lang w:val="en-US"/>
        </w:rPr>
        <w:t>(</w:t>
      </w:r>
      <w:r w:rsidRPr="005929A3">
        <w:rPr>
          <w:b/>
          <w:i/>
          <w:sz w:val="20"/>
          <w:szCs w:val="20"/>
          <w:lang w:val="en-US"/>
        </w:rPr>
        <w:t>2</w:t>
      </w:r>
      <w:r w:rsidRPr="005929A3">
        <w:rPr>
          <w:i/>
          <w:sz w:val="20"/>
          <w:szCs w:val="20"/>
          <w:lang w:val="en-US"/>
        </w:rPr>
        <w:t xml:space="preserve">) Se interzice titularilor contractelor de atribuire a gestiunii să încheie cu terţi </w:t>
      </w:r>
      <w:r w:rsidRPr="005929A3">
        <w:rPr>
          <w:b/>
          <w:i/>
          <w:sz w:val="20"/>
          <w:szCs w:val="20"/>
          <w:lang w:val="en-US"/>
        </w:rPr>
        <w:t xml:space="preserve">contracte de subdelegare </w:t>
      </w:r>
      <w:r w:rsidRPr="005929A3">
        <w:rPr>
          <w:i/>
          <w:sz w:val="20"/>
          <w:szCs w:val="20"/>
          <w:lang w:val="en-US"/>
        </w:rPr>
        <w:t xml:space="preserve">a activităţilor de atribuire a gestiunii serviciilor de transport. </w:t>
      </w:r>
      <w:r w:rsidRPr="005929A3">
        <w:rPr>
          <w:i/>
          <w:sz w:val="20"/>
          <w:lang w:val="en-US"/>
        </w:rPr>
        <w:t>(</w:t>
      </w:r>
      <w:r w:rsidRPr="005929A3">
        <w:rPr>
          <w:b/>
          <w:i/>
          <w:sz w:val="20"/>
          <w:lang w:val="en-US"/>
        </w:rPr>
        <w:t>3</w:t>
      </w:r>
      <w:r w:rsidRPr="005929A3">
        <w:rPr>
          <w:i/>
          <w:sz w:val="20"/>
          <w:lang w:val="en-US"/>
        </w:rPr>
        <w:t xml:space="preserve">) </w:t>
      </w:r>
      <w:r w:rsidRPr="005929A3">
        <w:rPr>
          <w:b/>
          <w:i/>
          <w:sz w:val="20"/>
          <w:lang w:val="en-US"/>
        </w:rPr>
        <w:t>Cesionarea contractelor de atribuire a gestiunii</w:t>
      </w:r>
      <w:r w:rsidRPr="005929A3">
        <w:rPr>
          <w:i/>
          <w:sz w:val="20"/>
          <w:lang w:val="en-US"/>
        </w:rPr>
        <w:t xml:space="preserve"> de către titularul acestora unei alte societăţi nu este admisă decât în cazul în care această societate este rezultatul divizării, fuzionării sau înfiinţării ca filială a societăţii titularului, cu aprobarea autorităţilor publice locale respective, cu respectarea condiţiilor iniţiale de atribuire a gestiunii.</w:t>
      </w:r>
      <w:r>
        <w:rPr>
          <w:sz w:val="20"/>
          <w:lang w:val="en-US"/>
        </w:rPr>
        <w:t>]</w:t>
      </w:r>
    </w:p>
  </w:footnote>
  <w:footnote w:id="6">
    <w:p w:rsidR="005B656C" w:rsidRPr="007C2C94" w:rsidRDefault="005B656C" w:rsidP="00E62D9C">
      <w:pPr>
        <w:pStyle w:val="FootnoteText"/>
      </w:pPr>
      <w:r>
        <w:rPr>
          <w:rStyle w:val="FootnoteReference"/>
        </w:rPr>
        <w:footnoteRef/>
      </w:r>
      <w:r>
        <w:t xml:space="preserve"> A se vede si </w:t>
      </w:r>
      <w:r w:rsidRPr="00F3744F">
        <w:rPr>
          <w:b/>
        </w:rPr>
        <w:t>art. 41 alin. (6)</w:t>
      </w:r>
      <w:r>
        <w:rPr>
          <w:b/>
        </w:rPr>
        <w:t xml:space="preserve"> </w:t>
      </w:r>
      <w:r>
        <w:t xml:space="preserve">din Legea 92/2007 </w:t>
      </w:r>
      <w:r w:rsidRPr="00F3744F">
        <w:rPr>
          <w:b/>
        </w:rPr>
        <w:t>[</w:t>
      </w:r>
      <w:r w:rsidRPr="00F3744F">
        <w:rPr>
          <w:i/>
        </w:rPr>
        <w:t xml:space="preserve">În cazul gestiunii delegate, bunurile realizate ca urmare a investiţiilor pentru reabilitarea, modernizarea şi dezvoltarea sistemelor de transport public local de persoane, finanţate din fonduri proprii ale operatorilor de transport rutier sau ale transportatorilor autorizaţi, </w:t>
      </w:r>
      <w:r w:rsidRPr="00F3744F">
        <w:rPr>
          <w:b/>
          <w:i/>
        </w:rPr>
        <w:t>rămân în proprietatea acestora pe toată durata contractului de delegare a gestiunii</w:t>
      </w:r>
      <w:r w:rsidRPr="00F3744F">
        <w:rPr>
          <w:i/>
        </w:rPr>
        <w:t>. În contractul de delegare a gestiunii serviciului s</w:t>
      </w:r>
      <w:r w:rsidRPr="00F3744F">
        <w:rPr>
          <w:b/>
          <w:i/>
        </w:rPr>
        <w:t>e vor defini categoriile de bunuri şi se va preciza modul de repartiţie</w:t>
      </w:r>
      <w:r w:rsidRPr="00F3744F">
        <w:rPr>
          <w:i/>
        </w:rPr>
        <w:t xml:space="preserve"> </w:t>
      </w:r>
      <w:r w:rsidRPr="00F3744F">
        <w:rPr>
          <w:b/>
          <w:i/>
        </w:rPr>
        <w:t>a bunurilor de retur sau a bunurilor de preluare realizate până la încetarea</w:t>
      </w:r>
      <w:r w:rsidRPr="00F3744F">
        <w:rPr>
          <w:i/>
        </w:rPr>
        <w:t>, din orice cauză, a contractului de delegare a gestiunii serviciului, precum şi eventualele despăgubiri.</w:t>
      </w:r>
      <w:r w:rsidRPr="00F3744F">
        <w:rPr>
          <w:b/>
        </w:rPr>
        <w:t>]</w:t>
      </w:r>
      <w:r>
        <w:rPr>
          <w:b/>
        </w:rPr>
        <w:t xml:space="preserve">, </w:t>
      </w:r>
      <w:r>
        <w:t xml:space="preserve">precum si </w:t>
      </w:r>
      <w:r w:rsidRPr="007C2C94">
        <w:rPr>
          <w:b/>
        </w:rPr>
        <w:t>art. 44 alin. (4)</w:t>
      </w:r>
      <w:r>
        <w:rPr>
          <w:b/>
        </w:rPr>
        <w:t xml:space="preserve"> </w:t>
      </w:r>
      <w:r>
        <w:t>din Legea 51/2006 [</w:t>
      </w:r>
      <w:r w:rsidRPr="007C2C94">
        <w:rPr>
          <w:i/>
        </w:rPr>
        <w:t xml:space="preserve">Bunurile realizate în cadrul programelor de investiţii ale unităţilor administrativ-teritoriale aparţin domeniului public al unităţilor administrativ-teritoriale, dacă sunt finanţate din fonduri publice, sau </w:t>
      </w:r>
      <w:r w:rsidRPr="007C2C94">
        <w:rPr>
          <w:b/>
          <w:i/>
        </w:rPr>
        <w:t xml:space="preserve">revin în proprietatea publică a acestora, ca bunuri de retur, dacă au fost realizate cu finanţare privată </w:t>
      </w:r>
      <w:r w:rsidRPr="007C2C94">
        <w:rPr>
          <w:i/>
        </w:rPr>
        <w:t>în cadrul unor programe de investiţii asumate de operator prin contractul de delegare a gestiunii serviciului, la expirarea acestuia.</w:t>
      </w:r>
      <w:r w:rsidRPr="007C2C94">
        <w:rPr>
          <w:b/>
        </w:rPr>
        <w:t>]</w:t>
      </w:r>
    </w:p>
  </w:footnote>
  <w:footnote w:id="7">
    <w:p w:rsidR="005B656C" w:rsidRDefault="005B656C" w:rsidP="00E62D9C">
      <w:pPr>
        <w:pStyle w:val="FootnoteText"/>
      </w:pPr>
      <w:r>
        <w:rPr>
          <w:rStyle w:val="FootnoteReference"/>
        </w:rPr>
        <w:footnoteRef/>
      </w:r>
      <w:r>
        <w:t xml:space="preserve"> A se vedea si </w:t>
      </w:r>
      <w:r w:rsidRPr="005D668C">
        <w:rPr>
          <w:b/>
        </w:rPr>
        <w:t>art. 5</w:t>
      </w:r>
      <w:r>
        <w:t xml:space="preserve"> din Reg. (CE) 1370/2007</w:t>
      </w:r>
      <w:r w:rsidRPr="00F3744F">
        <w:rPr>
          <w:b/>
        </w:rPr>
        <w:t xml:space="preserve"> [</w:t>
      </w:r>
      <w:r w:rsidRPr="00F3744F">
        <w:rPr>
          <w:i/>
        </w:rPr>
        <w:t xml:space="preserve">Orice autoritate locală competentă poate decide sa atribuie contracte de servicii publice în mod direct unei entități cu personalitate juridică distinctă asupra căreia autoritatea locală competentă sau, în cazul unui grup de autorități, cel puțin una dintre autoritățile locale competente </w:t>
      </w:r>
      <w:r w:rsidRPr="00F3744F">
        <w:rPr>
          <w:b/>
          <w:i/>
        </w:rPr>
        <w:t>exercită un control asemănător cu cel exercitat asupra propriilor sale departamente</w:t>
      </w:r>
      <w:r w:rsidRPr="00F3744F">
        <w:rPr>
          <w:i/>
        </w:rPr>
        <w:t xml:space="preserve">. in scopul de a stabili dacă autoritatea locală competentă exercită controlul, sunt luați în considerare factori, precum gradul de reprezentare în organele administrative, de conducere sau supraveghere, dispozițiile referitoare la această reprezentare în actul constitutiv, participarea la capitalul social, influența efectivă și controlul efectiv asupra deciziilor strategice și asupra deciziilor manageriale individuale. În conformitate cu dreptul comunitar, </w:t>
      </w:r>
      <w:r w:rsidRPr="00F3744F">
        <w:rPr>
          <w:b/>
          <w:i/>
        </w:rPr>
        <w:t>participarea autorității publice competente la capitalul social în proporție de 100 %, în special în cazul parteneriatelor public-privat, nu este o cerință obligatorie pentru stabilirea controlului în sensul prezentului alineat</w:t>
      </w:r>
      <w:r w:rsidRPr="00F3744F">
        <w:rPr>
          <w:i/>
        </w:rPr>
        <w:t>, cu condiția să existe o influență publică dominantă și să se poată stabili controlul pe baza altor criterii</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56C" w:rsidRDefault="005B656C">
    <w:pPr>
      <w:pStyle w:val="Header"/>
    </w:pPr>
    <w:r>
      <w:rPr>
        <w:noProof/>
        <w:lang w:val="ro-RO" w:eastAsia="ro-RO"/>
      </w:rPr>
      <w:drawing>
        <wp:anchor distT="0" distB="0" distL="114300" distR="114300" simplePos="0" relativeHeight="251658240" behindDoc="0" locked="0" layoutInCell="1" allowOverlap="1" wp14:anchorId="32F742FA" wp14:editId="52D12F9C">
          <wp:simplePos x="0" y="0"/>
          <wp:positionH relativeFrom="column">
            <wp:posOffset>181156</wp:posOffset>
          </wp:positionH>
          <wp:positionV relativeFrom="paragraph">
            <wp:posOffset>-81643</wp:posOffset>
          </wp:positionV>
          <wp:extent cx="5075465" cy="957943"/>
          <wp:effectExtent l="19050" t="0" r="0" b="0"/>
          <wp:wrapNone/>
          <wp:docPr id="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r="-89" b="-471"/>
                  <a:stretch>
                    <a:fillRect/>
                  </a:stretch>
                </pic:blipFill>
                <pic:spPr bwMode="auto">
                  <a:xfrm>
                    <a:off x="0" y="0"/>
                    <a:ext cx="5075465" cy="957943"/>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56C" w:rsidRPr="002E5A49" w:rsidRDefault="005B656C" w:rsidP="002E5A4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56C" w:rsidRDefault="005B656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56C" w:rsidRDefault="005B65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0DCA3B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A92C93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F628C30"/>
    <w:lvl w:ilvl="0">
      <w:start w:val="1"/>
      <w:numFmt w:val="decimal"/>
      <w:pStyle w:val="ListNumber3"/>
      <w:lvlText w:val="%1."/>
      <w:lvlJc w:val="left"/>
      <w:pPr>
        <w:tabs>
          <w:tab w:val="num" w:pos="926"/>
        </w:tabs>
        <w:ind w:left="926" w:hanging="360"/>
      </w:pPr>
    </w:lvl>
  </w:abstractNum>
  <w:abstractNum w:abstractNumId="3">
    <w:nsid w:val="FFFFFF7F"/>
    <w:multiLevelType w:val="singleLevel"/>
    <w:tmpl w:val="DA26874E"/>
    <w:lvl w:ilvl="0">
      <w:start w:val="1"/>
      <w:numFmt w:val="decimal"/>
      <w:pStyle w:val="ListNumber2"/>
      <w:lvlText w:val="%1."/>
      <w:lvlJc w:val="left"/>
      <w:pPr>
        <w:tabs>
          <w:tab w:val="num" w:pos="643"/>
        </w:tabs>
        <w:ind w:left="643" w:hanging="360"/>
      </w:pPr>
    </w:lvl>
  </w:abstractNum>
  <w:abstractNum w:abstractNumId="4">
    <w:nsid w:val="FFFFFF80"/>
    <w:multiLevelType w:val="singleLevel"/>
    <w:tmpl w:val="69704A8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78229A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8F8A47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F13885CE"/>
    <w:lvl w:ilvl="0">
      <w:start w:val="1"/>
      <w:numFmt w:val="bullet"/>
      <w:pStyle w:val="Bulletlevel2"/>
      <w:lvlText w:val=""/>
      <w:lvlJc w:val="left"/>
      <w:pPr>
        <w:tabs>
          <w:tab w:val="num" w:pos="567"/>
        </w:tabs>
        <w:ind w:left="567" w:hanging="283"/>
      </w:pPr>
      <w:rPr>
        <w:rFonts w:ascii="Symbol" w:hAnsi="Symbol" w:hint="default"/>
      </w:rPr>
    </w:lvl>
  </w:abstractNum>
  <w:abstractNum w:abstractNumId="8">
    <w:nsid w:val="FFFFFF88"/>
    <w:multiLevelType w:val="singleLevel"/>
    <w:tmpl w:val="4C720E22"/>
    <w:lvl w:ilvl="0">
      <w:start w:val="1"/>
      <w:numFmt w:val="decimal"/>
      <w:pStyle w:val="ListNumber"/>
      <w:lvlText w:val="%1."/>
      <w:lvlJc w:val="left"/>
      <w:pPr>
        <w:tabs>
          <w:tab w:val="num" w:pos="360"/>
        </w:tabs>
        <w:ind w:left="360" w:hanging="360"/>
      </w:pPr>
    </w:lvl>
  </w:abstractNum>
  <w:abstractNum w:abstractNumId="9">
    <w:nsid w:val="FFFFFF89"/>
    <w:multiLevelType w:val="singleLevel"/>
    <w:tmpl w:val="EF52B1A6"/>
    <w:lvl w:ilvl="0">
      <w:start w:val="1"/>
      <w:numFmt w:val="bullet"/>
      <w:pStyle w:val="roman2"/>
      <w:lvlText w:val=""/>
      <w:lvlJc w:val="left"/>
      <w:pPr>
        <w:tabs>
          <w:tab w:val="num" w:pos="360"/>
        </w:tabs>
        <w:ind w:left="360" w:hanging="360"/>
      </w:pPr>
      <w:rPr>
        <w:rFonts w:ascii="Symbol" w:hAnsi="Symbol" w:cs="Symbol" w:hint="default"/>
      </w:rPr>
    </w:lvl>
  </w:abstractNum>
  <w:abstractNum w:abstractNumId="10">
    <w:nsid w:val="00000002"/>
    <w:multiLevelType w:val="singleLevel"/>
    <w:tmpl w:val="00000002"/>
    <w:name w:val="WW8Num2"/>
    <w:lvl w:ilvl="0">
      <w:start w:val="5"/>
      <w:numFmt w:val="bullet"/>
      <w:lvlText w:val="-"/>
      <w:lvlJc w:val="left"/>
      <w:pPr>
        <w:tabs>
          <w:tab w:val="num" w:pos="1080"/>
        </w:tabs>
        <w:ind w:left="1080" w:hanging="360"/>
      </w:pPr>
      <w:rPr>
        <w:rFonts w:ascii="StarSymbol" w:hAnsi="StarSymbol"/>
      </w:rPr>
    </w:lvl>
  </w:abstractNum>
  <w:abstractNum w:abstractNumId="11">
    <w:nsid w:val="00000003"/>
    <w:multiLevelType w:val="singleLevel"/>
    <w:tmpl w:val="00000003"/>
    <w:name w:val="WW8Num3"/>
    <w:lvl w:ilvl="0">
      <w:start w:val="7"/>
      <w:numFmt w:val="decimal"/>
      <w:lvlText w:val="%1."/>
      <w:lvlJc w:val="left"/>
      <w:pPr>
        <w:tabs>
          <w:tab w:val="num" w:pos="360"/>
        </w:tabs>
        <w:ind w:left="360" w:hanging="360"/>
      </w:pPr>
    </w:lvl>
  </w:abstractNum>
  <w:abstractNum w:abstractNumId="12">
    <w:nsid w:val="0000001E"/>
    <w:multiLevelType w:val="multilevel"/>
    <w:tmpl w:val="FDF8A55E"/>
    <w:name w:val="WW8Num31"/>
    <w:lvl w:ilvl="0">
      <w:start w:val="1"/>
      <w:numFmt w:val="bullet"/>
      <w:lvlText w:val=""/>
      <w:lvlJc w:val="left"/>
      <w:pPr>
        <w:tabs>
          <w:tab w:val="num" w:pos="360"/>
        </w:tabs>
        <w:ind w:left="360" w:hanging="360"/>
      </w:pPr>
      <w:rPr>
        <w:rFonts w:ascii="Symbol" w:hAnsi="Symbol" w:hint="default"/>
        <w:color w:val="000000"/>
      </w:rPr>
    </w:lvl>
    <w:lvl w:ilvl="1">
      <w:start w:val="1999"/>
      <w:numFmt w:val="bullet"/>
      <w:lvlText w:val="-"/>
      <w:lvlJc w:val="left"/>
      <w:pPr>
        <w:tabs>
          <w:tab w:val="num" w:pos="1080"/>
        </w:tabs>
        <w:ind w:left="1080" w:hanging="360"/>
      </w:pPr>
      <w:rPr>
        <w:rFonts w:ascii="Arial" w:hAnsi="Arial" w:cs="Arial"/>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3">
    <w:nsid w:val="0000002E"/>
    <w:multiLevelType w:val="singleLevel"/>
    <w:tmpl w:val="0000002E"/>
    <w:name w:val="WW8Num50"/>
    <w:lvl w:ilvl="0">
      <w:start w:val="1"/>
      <w:numFmt w:val="bullet"/>
      <w:lvlText w:val=""/>
      <w:lvlJc w:val="left"/>
      <w:pPr>
        <w:tabs>
          <w:tab w:val="num" w:pos="720"/>
        </w:tabs>
        <w:ind w:left="720" w:hanging="360"/>
      </w:pPr>
      <w:rPr>
        <w:rFonts w:ascii="Wingdings" w:hAnsi="Wingdings"/>
      </w:rPr>
    </w:lvl>
  </w:abstractNum>
  <w:abstractNum w:abstractNumId="14">
    <w:nsid w:val="01677FC6"/>
    <w:multiLevelType w:val="hybridMultilevel"/>
    <w:tmpl w:val="6930CE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1C054A0"/>
    <w:multiLevelType w:val="hybridMultilevel"/>
    <w:tmpl w:val="A04ABB8A"/>
    <w:lvl w:ilvl="0" w:tplc="0C0A000F">
      <w:start w:val="1"/>
      <w:numFmt w:val="decimal"/>
      <w:lvlText w:val="%1."/>
      <w:lvlJc w:val="left"/>
      <w:pPr>
        <w:ind w:left="787" w:hanging="360"/>
      </w:pPr>
    </w:lvl>
    <w:lvl w:ilvl="1" w:tplc="0C0A0019" w:tentative="1">
      <w:start w:val="1"/>
      <w:numFmt w:val="lowerLetter"/>
      <w:lvlText w:val="%2."/>
      <w:lvlJc w:val="left"/>
      <w:pPr>
        <w:ind w:left="1507" w:hanging="360"/>
      </w:pPr>
    </w:lvl>
    <w:lvl w:ilvl="2" w:tplc="0C0A001B" w:tentative="1">
      <w:start w:val="1"/>
      <w:numFmt w:val="lowerRoman"/>
      <w:lvlText w:val="%3."/>
      <w:lvlJc w:val="right"/>
      <w:pPr>
        <w:ind w:left="2227" w:hanging="180"/>
      </w:pPr>
    </w:lvl>
    <w:lvl w:ilvl="3" w:tplc="0C0A000F" w:tentative="1">
      <w:start w:val="1"/>
      <w:numFmt w:val="decimal"/>
      <w:lvlText w:val="%4."/>
      <w:lvlJc w:val="left"/>
      <w:pPr>
        <w:ind w:left="2947" w:hanging="360"/>
      </w:pPr>
    </w:lvl>
    <w:lvl w:ilvl="4" w:tplc="0C0A0019" w:tentative="1">
      <w:start w:val="1"/>
      <w:numFmt w:val="lowerLetter"/>
      <w:lvlText w:val="%5."/>
      <w:lvlJc w:val="left"/>
      <w:pPr>
        <w:ind w:left="3667" w:hanging="360"/>
      </w:pPr>
    </w:lvl>
    <w:lvl w:ilvl="5" w:tplc="0C0A001B" w:tentative="1">
      <w:start w:val="1"/>
      <w:numFmt w:val="lowerRoman"/>
      <w:lvlText w:val="%6."/>
      <w:lvlJc w:val="right"/>
      <w:pPr>
        <w:ind w:left="4387" w:hanging="180"/>
      </w:pPr>
    </w:lvl>
    <w:lvl w:ilvl="6" w:tplc="0C0A000F" w:tentative="1">
      <w:start w:val="1"/>
      <w:numFmt w:val="decimal"/>
      <w:lvlText w:val="%7."/>
      <w:lvlJc w:val="left"/>
      <w:pPr>
        <w:ind w:left="5107" w:hanging="360"/>
      </w:pPr>
    </w:lvl>
    <w:lvl w:ilvl="7" w:tplc="0C0A0019" w:tentative="1">
      <w:start w:val="1"/>
      <w:numFmt w:val="lowerLetter"/>
      <w:lvlText w:val="%8."/>
      <w:lvlJc w:val="left"/>
      <w:pPr>
        <w:ind w:left="5827" w:hanging="360"/>
      </w:pPr>
    </w:lvl>
    <w:lvl w:ilvl="8" w:tplc="0C0A001B" w:tentative="1">
      <w:start w:val="1"/>
      <w:numFmt w:val="lowerRoman"/>
      <w:lvlText w:val="%9."/>
      <w:lvlJc w:val="right"/>
      <w:pPr>
        <w:ind w:left="6547" w:hanging="180"/>
      </w:pPr>
    </w:lvl>
  </w:abstractNum>
  <w:abstractNum w:abstractNumId="16">
    <w:nsid w:val="01FA0C7D"/>
    <w:multiLevelType w:val="multilevel"/>
    <w:tmpl w:val="77489B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02BE66A1"/>
    <w:multiLevelType w:val="hybridMultilevel"/>
    <w:tmpl w:val="17DCB52A"/>
    <w:name w:val="WW8Num10"/>
    <w:lvl w:ilvl="0" w:tplc="FFFFFFFF">
      <w:start w:val="1"/>
      <w:numFmt w:val="upperLetter"/>
      <w:pStyle w:val="UCAlpha1"/>
      <w:lvlText w:val="%1."/>
      <w:lvlJc w:val="left"/>
      <w:pPr>
        <w:tabs>
          <w:tab w:val="num" w:pos="567"/>
        </w:tabs>
        <w:ind w:left="567" w:hanging="567"/>
      </w:pPr>
      <w:rPr>
        <w:rFonts w:ascii="Arial Bold" w:hAnsi="Arial Bold" w:hint="default"/>
        <w:b/>
        <w:i w:val="0"/>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043A5233"/>
    <w:multiLevelType w:val="hybridMultilevel"/>
    <w:tmpl w:val="8D80E6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06580014"/>
    <w:multiLevelType w:val="multilevel"/>
    <w:tmpl w:val="CA5CD628"/>
    <w:styleLink w:val="AppendixList"/>
    <w:lvl w:ilvl="0">
      <w:start w:val="1"/>
      <w:numFmt w:val="decimal"/>
      <w:pStyle w:val="AppendixTitle1"/>
      <w:lvlText w:val="Appendix %1"/>
      <w:lvlJc w:val="left"/>
      <w:pPr>
        <w:ind w:left="1134" w:hanging="1134"/>
      </w:pPr>
      <w:rPr>
        <w:rFonts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start w:val="1"/>
      <w:numFmt w:val="decimal"/>
      <w:pStyle w:val="AppendixTitle2"/>
      <w:lvlText w:val="%1.%2"/>
      <w:lvlJc w:val="left"/>
      <w:pPr>
        <w:ind w:left="851" w:hanging="851"/>
      </w:pPr>
      <w:rPr>
        <w:rFonts w:ascii="Arial" w:hAnsi="Arial" w:hint="default"/>
        <w:sz w:val="20"/>
      </w:rPr>
    </w:lvl>
    <w:lvl w:ilvl="2">
      <w:start w:val="1"/>
      <w:numFmt w:val="lowerLetter"/>
      <w:lvlText w:val="(%3)"/>
      <w:lvlJc w:val="left"/>
      <w:pPr>
        <w:ind w:left="1276" w:hanging="709"/>
      </w:pPr>
      <w:rPr>
        <w:rFonts w:hint="default"/>
      </w:rPr>
    </w:lvl>
    <w:lvl w:ilvl="3">
      <w:start w:val="1"/>
      <w:numFmt w:val="decimal"/>
      <w:lvlText w:val="(%4)"/>
      <w:lvlJc w:val="left"/>
      <w:pPr>
        <w:ind w:left="1701" w:hanging="425"/>
      </w:pPr>
      <w:rPr>
        <w:rFonts w:hint="default"/>
      </w:rPr>
    </w:lvl>
    <w:lvl w:ilvl="4">
      <w:start w:val="1"/>
      <w:numFmt w:val="none"/>
      <w:suff w:val="nothing"/>
      <w:lvlText w:val=""/>
      <w:lvlJc w:val="left"/>
      <w:pPr>
        <w:ind w:left="851" w:hanging="851"/>
      </w:pPr>
      <w:rPr>
        <w:rFonts w:hint="default"/>
      </w:rPr>
    </w:lvl>
    <w:lvl w:ilvl="5">
      <w:start w:val="1"/>
      <w:numFmt w:val="none"/>
      <w:suff w:val="nothing"/>
      <w:lvlText w:val=""/>
      <w:lvlJc w:val="left"/>
      <w:pPr>
        <w:ind w:left="851" w:hanging="851"/>
      </w:pPr>
      <w:rPr>
        <w:rFonts w:hint="default"/>
      </w:rPr>
    </w:lvl>
    <w:lvl w:ilvl="6">
      <w:start w:val="1"/>
      <w:numFmt w:val="none"/>
      <w:suff w:val="nothing"/>
      <w:lvlText w:val=""/>
      <w:lvlJc w:val="left"/>
      <w:pPr>
        <w:ind w:left="851" w:hanging="851"/>
      </w:pPr>
      <w:rPr>
        <w:rFonts w:hint="default"/>
      </w:rPr>
    </w:lvl>
    <w:lvl w:ilvl="7">
      <w:start w:val="1"/>
      <w:numFmt w:val="none"/>
      <w:suff w:val="nothing"/>
      <w:lvlText w:val=""/>
      <w:lvlJc w:val="left"/>
      <w:pPr>
        <w:ind w:left="851" w:hanging="851"/>
      </w:pPr>
      <w:rPr>
        <w:rFonts w:hint="default"/>
      </w:rPr>
    </w:lvl>
    <w:lvl w:ilvl="8">
      <w:start w:val="1"/>
      <w:numFmt w:val="none"/>
      <w:suff w:val="nothing"/>
      <w:lvlText w:val=""/>
      <w:lvlJc w:val="left"/>
      <w:pPr>
        <w:ind w:left="851" w:hanging="851"/>
      </w:pPr>
      <w:rPr>
        <w:rFonts w:hint="default"/>
      </w:rPr>
    </w:lvl>
  </w:abstractNum>
  <w:abstractNum w:abstractNumId="20">
    <w:nsid w:val="0669271A"/>
    <w:multiLevelType w:val="hybridMultilevel"/>
    <w:tmpl w:val="9AC049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7EC0C5E"/>
    <w:multiLevelType w:val="hybridMultilevel"/>
    <w:tmpl w:val="6B46E1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9F83241"/>
    <w:multiLevelType w:val="singleLevel"/>
    <w:tmpl w:val="6728F60C"/>
    <w:lvl w:ilvl="0">
      <w:start w:val="1"/>
      <w:numFmt w:val="decimal"/>
      <w:pStyle w:val="list1"/>
      <w:lvlText w:val="%1."/>
      <w:lvlJc w:val="left"/>
      <w:pPr>
        <w:tabs>
          <w:tab w:val="num" w:pos="567"/>
        </w:tabs>
        <w:ind w:left="567" w:hanging="567"/>
      </w:pPr>
    </w:lvl>
  </w:abstractNum>
  <w:abstractNum w:abstractNumId="23">
    <w:nsid w:val="0C48645C"/>
    <w:multiLevelType w:val="hybridMultilevel"/>
    <w:tmpl w:val="1DA6B7A6"/>
    <w:lvl w:ilvl="0" w:tplc="03D69A50">
      <w:start w:val="1"/>
      <w:numFmt w:val="decimal"/>
      <w:pStyle w:val="CellHead"/>
      <w:lvlText w:val="(%1)"/>
      <w:lvlJc w:val="left"/>
      <w:pPr>
        <w:tabs>
          <w:tab w:val="num" w:pos="567"/>
        </w:tabs>
        <w:ind w:left="567" w:hanging="567"/>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0D6A5F82"/>
    <w:multiLevelType w:val="hybridMultilevel"/>
    <w:tmpl w:val="A6F8FB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0EF46D5"/>
    <w:multiLevelType w:val="hybridMultilevel"/>
    <w:tmpl w:val="3048B0A4"/>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1134323D"/>
    <w:multiLevelType w:val="multilevel"/>
    <w:tmpl w:val="D230F696"/>
    <w:lvl w:ilvl="0">
      <w:start w:val="1"/>
      <w:numFmt w:val="decimal"/>
      <w:pStyle w:val="Schedule1"/>
      <w:lvlText w:val="%1"/>
      <w:lvlJc w:val="left"/>
      <w:pPr>
        <w:tabs>
          <w:tab w:val="num" w:pos="567"/>
        </w:tabs>
        <w:ind w:left="567" w:hanging="567"/>
      </w:pPr>
      <w:rPr>
        <w:rFonts w:hint="default"/>
        <w:b/>
        <w:i w:val="0"/>
        <w:color w:val="auto"/>
        <w:sz w:val="24"/>
        <w:szCs w:val="24"/>
      </w:rPr>
    </w:lvl>
    <w:lvl w:ilvl="1">
      <w:start w:val="1"/>
      <w:numFmt w:val="decimal"/>
      <w:pStyle w:val="Schedule2"/>
      <w:lvlText w:val="%1.%2"/>
      <w:lvlJc w:val="left"/>
      <w:pPr>
        <w:tabs>
          <w:tab w:val="num" w:pos="1247"/>
        </w:tabs>
        <w:ind w:left="1247" w:hanging="680"/>
      </w:pPr>
      <w:rPr>
        <w:rFonts w:hint="default"/>
        <w:b/>
        <w:i w:val="0"/>
        <w:color w:val="auto"/>
        <w:sz w:val="24"/>
        <w:szCs w:val="24"/>
      </w:rPr>
    </w:lvl>
    <w:lvl w:ilvl="2">
      <w:start w:val="1"/>
      <w:numFmt w:val="lowerRoman"/>
      <w:pStyle w:val="Schedule3"/>
      <w:lvlText w:val="%3"/>
      <w:lvlJc w:val="left"/>
      <w:pPr>
        <w:tabs>
          <w:tab w:val="num" w:pos="2041"/>
        </w:tabs>
        <w:ind w:left="2041" w:hanging="794"/>
      </w:pPr>
      <w:rPr>
        <w:rFonts w:hint="default"/>
        <w:b w:val="0"/>
        <w:i w:val="0"/>
        <w:sz w:val="24"/>
        <w:szCs w:val="24"/>
      </w:rPr>
    </w:lvl>
    <w:lvl w:ilvl="3">
      <w:start w:val="1"/>
      <w:numFmt w:val="lowerRoman"/>
      <w:pStyle w:val="Schedule4"/>
      <w:lvlText w:val="(%4)"/>
      <w:lvlJc w:val="left"/>
      <w:pPr>
        <w:tabs>
          <w:tab w:val="num" w:pos="2722"/>
        </w:tabs>
        <w:ind w:left="2722" w:hanging="681"/>
      </w:pPr>
      <w:rPr>
        <w:rFonts w:hint="default"/>
      </w:rPr>
    </w:lvl>
    <w:lvl w:ilvl="4">
      <w:start w:val="1"/>
      <w:numFmt w:val="lowerLetter"/>
      <w:pStyle w:val="Schedule5"/>
      <w:lvlText w:val="(%5)"/>
      <w:lvlJc w:val="left"/>
      <w:pPr>
        <w:tabs>
          <w:tab w:val="num" w:pos="3289"/>
        </w:tabs>
        <w:ind w:left="3289" w:hanging="567"/>
      </w:pPr>
      <w:rPr>
        <w:rFonts w:hint="default"/>
      </w:rPr>
    </w:lvl>
    <w:lvl w:ilvl="5">
      <w:start w:val="1"/>
      <w:numFmt w:val="upperRoman"/>
      <w:pStyle w:val="Schedule6"/>
      <w:lvlText w:val="(%6)"/>
      <w:lvlJc w:val="left"/>
      <w:pPr>
        <w:tabs>
          <w:tab w:val="num" w:pos="3969"/>
        </w:tabs>
        <w:ind w:left="3969"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27">
    <w:nsid w:val="116B7A43"/>
    <w:multiLevelType w:val="multilevel"/>
    <w:tmpl w:val="12F21CA8"/>
    <w:lvl w:ilvl="0">
      <w:start w:val="1"/>
      <w:numFmt w:val="decimal"/>
      <w:pStyle w:val="Table2"/>
      <w:lvlText w:val="%1"/>
      <w:lvlJc w:val="left"/>
      <w:pPr>
        <w:tabs>
          <w:tab w:val="num" w:pos="567"/>
        </w:tabs>
        <w:ind w:left="567" w:hanging="567"/>
      </w:pPr>
      <w:rPr>
        <w:rFonts w:hint="default"/>
        <w:b/>
        <w:i w:val="0"/>
        <w:sz w:val="22"/>
      </w:rPr>
    </w:lvl>
    <w:lvl w:ilvl="1">
      <w:start w:val="1"/>
      <w:numFmt w:val="decimal"/>
      <w:pStyle w:val="Table3"/>
      <w:lvlText w:val="%1.%2"/>
      <w:lvlJc w:val="left"/>
      <w:pPr>
        <w:tabs>
          <w:tab w:val="num" w:pos="567"/>
        </w:tabs>
        <w:ind w:left="567" w:hanging="567"/>
      </w:pPr>
      <w:rPr>
        <w:rFonts w:hint="default"/>
        <w:b/>
        <w:i w:val="0"/>
        <w:sz w:val="21"/>
      </w:rPr>
    </w:lvl>
    <w:lvl w:ilvl="2">
      <w:start w:val="1"/>
      <w:numFmt w:val="decimal"/>
      <w:pStyle w:val="Table4"/>
      <w:lvlText w:val="%1.%2.%3"/>
      <w:lvlJc w:val="left"/>
      <w:pPr>
        <w:tabs>
          <w:tab w:val="num" w:pos="567"/>
        </w:tabs>
        <w:ind w:left="567" w:hanging="567"/>
      </w:pPr>
      <w:rPr>
        <w:rFonts w:hint="default"/>
        <w:b/>
        <w:i w:val="0"/>
        <w:sz w:val="17"/>
      </w:rPr>
    </w:lvl>
    <w:lvl w:ilvl="3">
      <w:start w:val="1"/>
      <w:numFmt w:val="lowerRoman"/>
      <w:pStyle w:val="Table5"/>
      <w:lvlText w:val="(%4)"/>
      <w:lvlJc w:val="left"/>
      <w:pPr>
        <w:tabs>
          <w:tab w:val="num" w:pos="720"/>
        </w:tabs>
        <w:ind w:left="567" w:hanging="567"/>
      </w:pPr>
      <w:rPr>
        <w:rFonts w:hint="default"/>
      </w:rPr>
    </w:lvl>
    <w:lvl w:ilvl="4">
      <w:start w:val="1"/>
      <w:numFmt w:val="lowerLetter"/>
      <w:pStyle w:val="Table6"/>
      <w:lvlText w:val="(%5)"/>
      <w:lvlJc w:val="left"/>
      <w:pPr>
        <w:tabs>
          <w:tab w:val="num" w:pos="567"/>
        </w:tabs>
        <w:ind w:left="567" w:hanging="567"/>
      </w:pPr>
      <w:rPr>
        <w:rFonts w:hint="default"/>
      </w:rPr>
    </w:lvl>
    <w:lvl w:ilvl="5">
      <w:start w:val="1"/>
      <w:numFmt w:val="upperRoman"/>
      <w:pStyle w:val="Recitals"/>
      <w:lvlText w:val="(%6)"/>
      <w:lvlJc w:val="left"/>
      <w:pPr>
        <w:tabs>
          <w:tab w:val="num" w:pos="720"/>
        </w:tabs>
        <w:ind w:left="567" w:hanging="567"/>
      </w:pPr>
      <w:rPr>
        <w:rFonts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30521"/>
        </w:tabs>
        <w:ind w:left="30161" w:firstLine="0"/>
      </w:pPr>
      <w:rPr>
        <w:rFonts w:hint="default"/>
      </w:rPr>
    </w:lvl>
    <w:lvl w:ilvl="8">
      <w:start w:val="1"/>
      <w:numFmt w:val="none"/>
      <w:lvlText w:val=""/>
      <w:lvlJc w:val="left"/>
      <w:pPr>
        <w:tabs>
          <w:tab w:val="num" w:pos="30521"/>
        </w:tabs>
        <w:ind w:left="30161" w:firstLine="0"/>
      </w:pPr>
      <w:rPr>
        <w:rFonts w:hint="default"/>
      </w:rPr>
    </w:lvl>
  </w:abstractNum>
  <w:abstractNum w:abstractNumId="28">
    <w:nsid w:val="120C1AA3"/>
    <w:multiLevelType w:val="hybridMultilevel"/>
    <w:tmpl w:val="40B60884"/>
    <w:lvl w:ilvl="0" w:tplc="FEA8127E">
      <w:start w:val="1"/>
      <w:numFmt w:val="bullet"/>
      <w:lvlText w:val="-"/>
      <w:lvlJc w:val="left"/>
      <w:pPr>
        <w:tabs>
          <w:tab w:val="num" w:pos="720"/>
        </w:tabs>
        <w:ind w:left="720" w:hanging="360"/>
      </w:pPr>
      <w:rPr>
        <w:rFonts w:ascii="Times New Roman" w:eastAsia="Times New Roman" w:hAnsi="Times New Roman" w:cs="Times New Roman" w:hint="default"/>
      </w:rPr>
    </w:lvl>
    <w:lvl w:ilvl="1" w:tplc="C06467B0">
      <w:start w:val="1"/>
      <w:numFmt w:val="bullet"/>
      <w:lvlText w:val="o"/>
      <w:lvlJc w:val="left"/>
      <w:pPr>
        <w:tabs>
          <w:tab w:val="num" w:pos="1440"/>
        </w:tabs>
        <w:ind w:left="1440" w:hanging="360"/>
      </w:pPr>
      <w:rPr>
        <w:rFonts w:ascii="Courier New" w:hAnsi="Courier New" w:cs="Courier New" w:hint="default"/>
      </w:rPr>
    </w:lvl>
    <w:lvl w:ilvl="2" w:tplc="399A4BE4" w:tentative="1">
      <w:start w:val="1"/>
      <w:numFmt w:val="bullet"/>
      <w:lvlText w:val=""/>
      <w:lvlJc w:val="left"/>
      <w:pPr>
        <w:tabs>
          <w:tab w:val="num" w:pos="2160"/>
        </w:tabs>
        <w:ind w:left="2160" w:hanging="360"/>
      </w:pPr>
      <w:rPr>
        <w:rFonts w:ascii="Wingdings" w:hAnsi="Wingdings" w:hint="default"/>
      </w:rPr>
    </w:lvl>
    <w:lvl w:ilvl="3" w:tplc="E7203928" w:tentative="1">
      <w:start w:val="1"/>
      <w:numFmt w:val="bullet"/>
      <w:lvlText w:val=""/>
      <w:lvlJc w:val="left"/>
      <w:pPr>
        <w:tabs>
          <w:tab w:val="num" w:pos="2880"/>
        </w:tabs>
        <w:ind w:left="2880" w:hanging="360"/>
      </w:pPr>
      <w:rPr>
        <w:rFonts w:ascii="Symbol" w:hAnsi="Symbol" w:hint="default"/>
      </w:rPr>
    </w:lvl>
    <w:lvl w:ilvl="4" w:tplc="2E8AAF6A" w:tentative="1">
      <w:start w:val="1"/>
      <w:numFmt w:val="bullet"/>
      <w:lvlText w:val="o"/>
      <w:lvlJc w:val="left"/>
      <w:pPr>
        <w:tabs>
          <w:tab w:val="num" w:pos="3600"/>
        </w:tabs>
        <w:ind w:left="3600" w:hanging="360"/>
      </w:pPr>
      <w:rPr>
        <w:rFonts w:ascii="Courier New" w:hAnsi="Courier New" w:cs="Courier New" w:hint="default"/>
      </w:rPr>
    </w:lvl>
    <w:lvl w:ilvl="5" w:tplc="13C48D4A" w:tentative="1">
      <w:start w:val="1"/>
      <w:numFmt w:val="bullet"/>
      <w:lvlText w:val=""/>
      <w:lvlJc w:val="left"/>
      <w:pPr>
        <w:tabs>
          <w:tab w:val="num" w:pos="4320"/>
        </w:tabs>
        <w:ind w:left="4320" w:hanging="360"/>
      </w:pPr>
      <w:rPr>
        <w:rFonts w:ascii="Wingdings" w:hAnsi="Wingdings" w:hint="default"/>
      </w:rPr>
    </w:lvl>
    <w:lvl w:ilvl="6" w:tplc="F9E8E788" w:tentative="1">
      <w:start w:val="1"/>
      <w:numFmt w:val="bullet"/>
      <w:lvlText w:val=""/>
      <w:lvlJc w:val="left"/>
      <w:pPr>
        <w:tabs>
          <w:tab w:val="num" w:pos="5040"/>
        </w:tabs>
        <w:ind w:left="5040" w:hanging="360"/>
      </w:pPr>
      <w:rPr>
        <w:rFonts w:ascii="Symbol" w:hAnsi="Symbol" w:hint="default"/>
      </w:rPr>
    </w:lvl>
    <w:lvl w:ilvl="7" w:tplc="FC98F57C" w:tentative="1">
      <w:start w:val="1"/>
      <w:numFmt w:val="bullet"/>
      <w:lvlText w:val="o"/>
      <w:lvlJc w:val="left"/>
      <w:pPr>
        <w:tabs>
          <w:tab w:val="num" w:pos="5760"/>
        </w:tabs>
        <w:ind w:left="5760" w:hanging="360"/>
      </w:pPr>
      <w:rPr>
        <w:rFonts w:ascii="Courier New" w:hAnsi="Courier New" w:cs="Courier New" w:hint="default"/>
      </w:rPr>
    </w:lvl>
    <w:lvl w:ilvl="8" w:tplc="43241AEE" w:tentative="1">
      <w:start w:val="1"/>
      <w:numFmt w:val="bullet"/>
      <w:lvlText w:val=""/>
      <w:lvlJc w:val="left"/>
      <w:pPr>
        <w:tabs>
          <w:tab w:val="num" w:pos="6480"/>
        </w:tabs>
        <w:ind w:left="6480" w:hanging="360"/>
      </w:pPr>
      <w:rPr>
        <w:rFonts w:ascii="Wingdings" w:hAnsi="Wingdings" w:hint="default"/>
      </w:rPr>
    </w:lvl>
  </w:abstractNum>
  <w:abstractNum w:abstractNumId="29">
    <w:nsid w:val="12CE1F33"/>
    <w:multiLevelType w:val="multilevel"/>
    <w:tmpl w:val="152EF606"/>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167B127B"/>
    <w:multiLevelType w:val="hybridMultilevel"/>
    <w:tmpl w:val="64487374"/>
    <w:lvl w:ilvl="0" w:tplc="FFFFFFFF">
      <w:start w:val="1"/>
      <w:numFmt w:val="bullet"/>
      <w:pStyle w:val="bullet6"/>
      <w:lvlText w:val=""/>
      <w:lvlJc w:val="left"/>
      <w:pPr>
        <w:tabs>
          <w:tab w:val="num" w:pos="3969"/>
        </w:tabs>
        <w:ind w:left="3969" w:hanging="68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16922239"/>
    <w:multiLevelType w:val="hybridMultilevel"/>
    <w:tmpl w:val="39944382"/>
    <w:lvl w:ilvl="0" w:tplc="101EC454">
      <w:start w:val="1"/>
      <w:numFmt w:val="lowerLetter"/>
      <w:lvlText w:val="%1)"/>
      <w:lvlJc w:val="left"/>
      <w:pPr>
        <w:tabs>
          <w:tab w:val="num" w:pos="900"/>
        </w:tabs>
        <w:ind w:left="900" w:hanging="360"/>
      </w:pPr>
    </w:lvl>
    <w:lvl w:ilvl="1" w:tplc="84425986">
      <w:start w:val="1"/>
      <w:numFmt w:val="lowerLetter"/>
      <w:lvlText w:val="%2."/>
      <w:lvlJc w:val="left"/>
      <w:pPr>
        <w:tabs>
          <w:tab w:val="num" w:pos="1620"/>
        </w:tabs>
        <w:ind w:left="1620" w:hanging="360"/>
      </w:pPr>
    </w:lvl>
    <w:lvl w:ilvl="2" w:tplc="DAD0FB14" w:tentative="1">
      <w:start w:val="1"/>
      <w:numFmt w:val="lowerRoman"/>
      <w:lvlText w:val="%3."/>
      <w:lvlJc w:val="right"/>
      <w:pPr>
        <w:tabs>
          <w:tab w:val="num" w:pos="2340"/>
        </w:tabs>
        <w:ind w:left="2340" w:hanging="180"/>
      </w:pPr>
    </w:lvl>
    <w:lvl w:ilvl="3" w:tplc="C764D48A" w:tentative="1">
      <w:start w:val="1"/>
      <w:numFmt w:val="decimal"/>
      <w:lvlText w:val="%4."/>
      <w:lvlJc w:val="left"/>
      <w:pPr>
        <w:tabs>
          <w:tab w:val="num" w:pos="3060"/>
        </w:tabs>
        <w:ind w:left="3060" w:hanging="360"/>
      </w:pPr>
    </w:lvl>
    <w:lvl w:ilvl="4" w:tplc="2E4464E4" w:tentative="1">
      <w:start w:val="1"/>
      <w:numFmt w:val="lowerLetter"/>
      <w:lvlText w:val="%5."/>
      <w:lvlJc w:val="left"/>
      <w:pPr>
        <w:tabs>
          <w:tab w:val="num" w:pos="3780"/>
        </w:tabs>
        <w:ind w:left="3780" w:hanging="360"/>
      </w:pPr>
    </w:lvl>
    <w:lvl w:ilvl="5" w:tplc="DEAC0F24" w:tentative="1">
      <w:start w:val="1"/>
      <w:numFmt w:val="lowerRoman"/>
      <w:lvlText w:val="%6."/>
      <w:lvlJc w:val="right"/>
      <w:pPr>
        <w:tabs>
          <w:tab w:val="num" w:pos="4500"/>
        </w:tabs>
        <w:ind w:left="4500" w:hanging="180"/>
      </w:pPr>
    </w:lvl>
    <w:lvl w:ilvl="6" w:tplc="256ABA5C" w:tentative="1">
      <w:start w:val="1"/>
      <w:numFmt w:val="decimal"/>
      <w:lvlText w:val="%7."/>
      <w:lvlJc w:val="left"/>
      <w:pPr>
        <w:tabs>
          <w:tab w:val="num" w:pos="5220"/>
        </w:tabs>
        <w:ind w:left="5220" w:hanging="360"/>
      </w:pPr>
    </w:lvl>
    <w:lvl w:ilvl="7" w:tplc="EA348BB4" w:tentative="1">
      <w:start w:val="1"/>
      <w:numFmt w:val="lowerLetter"/>
      <w:lvlText w:val="%8."/>
      <w:lvlJc w:val="left"/>
      <w:pPr>
        <w:tabs>
          <w:tab w:val="num" w:pos="5940"/>
        </w:tabs>
        <w:ind w:left="5940" w:hanging="360"/>
      </w:pPr>
    </w:lvl>
    <w:lvl w:ilvl="8" w:tplc="0F824040" w:tentative="1">
      <w:start w:val="1"/>
      <w:numFmt w:val="lowerRoman"/>
      <w:lvlText w:val="%9."/>
      <w:lvlJc w:val="right"/>
      <w:pPr>
        <w:tabs>
          <w:tab w:val="num" w:pos="6660"/>
        </w:tabs>
        <w:ind w:left="6660" w:hanging="180"/>
      </w:pPr>
    </w:lvl>
  </w:abstractNum>
  <w:abstractNum w:abstractNumId="32">
    <w:nsid w:val="173574CD"/>
    <w:multiLevelType w:val="singleLevel"/>
    <w:tmpl w:val="B7247810"/>
    <w:lvl w:ilvl="0">
      <w:start w:val="1"/>
      <w:numFmt w:val="lowerLetter"/>
      <w:pStyle w:val="alpha4"/>
      <w:lvlText w:val="(%1)"/>
      <w:lvlJc w:val="left"/>
      <w:pPr>
        <w:tabs>
          <w:tab w:val="num" w:pos="2722"/>
        </w:tabs>
        <w:ind w:left="2722" w:hanging="681"/>
      </w:pPr>
      <w:rPr>
        <w:rFonts w:ascii="Arial" w:hAnsi="Arial" w:hint="default"/>
        <w:b w:val="0"/>
        <w:i w:val="0"/>
        <w:sz w:val="20"/>
      </w:rPr>
    </w:lvl>
  </w:abstractNum>
  <w:abstractNum w:abstractNumId="33">
    <w:nsid w:val="176236E4"/>
    <w:multiLevelType w:val="hybridMultilevel"/>
    <w:tmpl w:val="ED264A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BA01197"/>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1C006FCD"/>
    <w:multiLevelType w:val="hybridMultilevel"/>
    <w:tmpl w:val="BA667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E9616B8"/>
    <w:multiLevelType w:val="hybridMultilevel"/>
    <w:tmpl w:val="902C68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EF42800"/>
    <w:multiLevelType w:val="hybridMultilevel"/>
    <w:tmpl w:val="98B04874"/>
    <w:lvl w:ilvl="0" w:tplc="04090001">
      <w:start w:val="1"/>
      <w:numFmt w:val="bullet"/>
      <w:pStyle w:val="bullet2"/>
      <w:lvlText w:val=""/>
      <w:lvlJc w:val="left"/>
      <w:pPr>
        <w:tabs>
          <w:tab w:val="num" w:pos="1247"/>
        </w:tabs>
        <w:ind w:left="1247" w:hanging="68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1F971057"/>
    <w:multiLevelType w:val="hybridMultilevel"/>
    <w:tmpl w:val="3132D7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026118A"/>
    <w:multiLevelType w:val="multilevel"/>
    <w:tmpl w:val="5B321036"/>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2138142E"/>
    <w:multiLevelType w:val="hybridMultilevel"/>
    <w:tmpl w:val="797CED6C"/>
    <w:lvl w:ilvl="0" w:tplc="1744E90A">
      <w:start w:val="1"/>
      <w:numFmt w:val="lowerLetter"/>
      <w:lvlText w:val="%1)"/>
      <w:lvlJc w:val="left"/>
      <w:pPr>
        <w:tabs>
          <w:tab w:val="num" w:pos="699"/>
        </w:tabs>
        <w:ind w:left="699" w:hanging="360"/>
      </w:pPr>
      <w:rPr>
        <w:rFonts w:hint="default"/>
      </w:rPr>
    </w:lvl>
    <w:lvl w:ilvl="1" w:tplc="04090019">
      <w:start w:val="1"/>
      <w:numFmt w:val="bullet"/>
      <w:lvlText w:val="­"/>
      <w:lvlJc w:val="left"/>
      <w:pPr>
        <w:tabs>
          <w:tab w:val="num" w:pos="1419"/>
        </w:tabs>
        <w:ind w:left="1419" w:hanging="360"/>
      </w:pPr>
      <w:rPr>
        <w:rFonts w:ascii="Courier New" w:hAnsi="Courier New" w:hint="default"/>
      </w:rPr>
    </w:lvl>
    <w:lvl w:ilvl="2" w:tplc="0409001B" w:tentative="1">
      <w:start w:val="1"/>
      <w:numFmt w:val="lowerRoman"/>
      <w:lvlText w:val="%3."/>
      <w:lvlJc w:val="right"/>
      <w:pPr>
        <w:tabs>
          <w:tab w:val="num" w:pos="2139"/>
        </w:tabs>
        <w:ind w:left="2139" w:hanging="180"/>
      </w:pPr>
    </w:lvl>
    <w:lvl w:ilvl="3" w:tplc="0409000F" w:tentative="1">
      <w:start w:val="1"/>
      <w:numFmt w:val="decimal"/>
      <w:lvlText w:val="%4."/>
      <w:lvlJc w:val="left"/>
      <w:pPr>
        <w:tabs>
          <w:tab w:val="num" w:pos="2859"/>
        </w:tabs>
        <w:ind w:left="2859" w:hanging="360"/>
      </w:pPr>
    </w:lvl>
    <w:lvl w:ilvl="4" w:tplc="04090019" w:tentative="1">
      <w:start w:val="1"/>
      <w:numFmt w:val="lowerLetter"/>
      <w:lvlText w:val="%5."/>
      <w:lvlJc w:val="left"/>
      <w:pPr>
        <w:tabs>
          <w:tab w:val="num" w:pos="3579"/>
        </w:tabs>
        <w:ind w:left="3579" w:hanging="360"/>
      </w:pPr>
    </w:lvl>
    <w:lvl w:ilvl="5" w:tplc="0409001B" w:tentative="1">
      <w:start w:val="1"/>
      <w:numFmt w:val="lowerRoman"/>
      <w:lvlText w:val="%6."/>
      <w:lvlJc w:val="right"/>
      <w:pPr>
        <w:tabs>
          <w:tab w:val="num" w:pos="4299"/>
        </w:tabs>
        <w:ind w:left="4299" w:hanging="180"/>
      </w:pPr>
    </w:lvl>
    <w:lvl w:ilvl="6" w:tplc="0409000F" w:tentative="1">
      <w:start w:val="1"/>
      <w:numFmt w:val="decimal"/>
      <w:lvlText w:val="%7."/>
      <w:lvlJc w:val="left"/>
      <w:pPr>
        <w:tabs>
          <w:tab w:val="num" w:pos="5019"/>
        </w:tabs>
        <w:ind w:left="5019" w:hanging="360"/>
      </w:pPr>
    </w:lvl>
    <w:lvl w:ilvl="7" w:tplc="04090019" w:tentative="1">
      <w:start w:val="1"/>
      <w:numFmt w:val="lowerLetter"/>
      <w:lvlText w:val="%8."/>
      <w:lvlJc w:val="left"/>
      <w:pPr>
        <w:tabs>
          <w:tab w:val="num" w:pos="5739"/>
        </w:tabs>
        <w:ind w:left="5739" w:hanging="360"/>
      </w:pPr>
    </w:lvl>
    <w:lvl w:ilvl="8" w:tplc="0409001B" w:tentative="1">
      <w:start w:val="1"/>
      <w:numFmt w:val="lowerRoman"/>
      <w:lvlText w:val="%9."/>
      <w:lvlJc w:val="right"/>
      <w:pPr>
        <w:tabs>
          <w:tab w:val="num" w:pos="6459"/>
        </w:tabs>
        <w:ind w:left="6459" w:hanging="180"/>
      </w:pPr>
    </w:lvl>
  </w:abstractNum>
  <w:abstractNum w:abstractNumId="41">
    <w:nsid w:val="219F1B3C"/>
    <w:multiLevelType w:val="hybridMultilevel"/>
    <w:tmpl w:val="EE9210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2F708B8"/>
    <w:multiLevelType w:val="hybridMultilevel"/>
    <w:tmpl w:val="33164D32"/>
    <w:lvl w:ilvl="0" w:tplc="03181190">
      <w:start w:val="1"/>
      <w:numFmt w:val="upperRoman"/>
      <w:pStyle w:val="UCRoman1"/>
      <w:lvlText w:val="%1."/>
      <w:lvlJc w:val="left"/>
      <w:pPr>
        <w:tabs>
          <w:tab w:val="num" w:pos="567"/>
        </w:tabs>
        <w:ind w:left="567" w:hanging="567"/>
      </w:pPr>
      <w:rPr>
        <w:rFonts w:ascii="Arial Bold" w:hAnsi="Arial Bold" w:hint="default"/>
        <w:b/>
        <w:i w:val="0"/>
        <w:sz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3">
    <w:nsid w:val="238C7BC1"/>
    <w:multiLevelType w:val="hybridMultilevel"/>
    <w:tmpl w:val="BD32A2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3971282"/>
    <w:multiLevelType w:val="hybridMultilevel"/>
    <w:tmpl w:val="6F92A3E8"/>
    <w:lvl w:ilvl="0" w:tplc="FE9C5D54">
      <w:start w:val="1"/>
      <w:numFmt w:val="upperLetter"/>
      <w:pStyle w:val="UCAlpha4"/>
      <w:lvlText w:val="%1."/>
      <w:lvlJc w:val="left"/>
      <w:pPr>
        <w:tabs>
          <w:tab w:val="num" w:pos="2722"/>
        </w:tabs>
        <w:ind w:left="2722" w:hanging="681"/>
      </w:pPr>
      <w:rPr>
        <w:rFonts w:ascii="Arial Bold" w:hAnsi="Arial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240C11A8"/>
    <w:multiLevelType w:val="hybridMultilevel"/>
    <w:tmpl w:val="21A40F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245B6E84"/>
    <w:multiLevelType w:val="multilevel"/>
    <w:tmpl w:val="FA2C327A"/>
    <w:lvl w:ilvl="0">
      <w:start w:val="4"/>
      <w:numFmt w:val="decimal"/>
      <w:lvlText w:val="%1."/>
      <w:lvlJc w:val="left"/>
      <w:pPr>
        <w:tabs>
          <w:tab w:val="num" w:pos="544"/>
        </w:tabs>
        <w:ind w:left="544" w:hanging="544"/>
      </w:pPr>
      <w:rPr>
        <w:rFonts w:cs="Times New Roman" w:hint="default"/>
      </w:rPr>
    </w:lvl>
    <w:lvl w:ilvl="1">
      <w:start w:val="1"/>
      <w:numFmt w:val="decimal"/>
      <w:lvlText w:val="%1.%2."/>
      <w:lvlJc w:val="left"/>
      <w:pPr>
        <w:tabs>
          <w:tab w:val="num" w:pos="904"/>
        </w:tabs>
        <w:ind w:left="904" w:hanging="544"/>
      </w:pPr>
      <w:rPr>
        <w:rFonts w:cs="Times New Roman" w:hint="default"/>
      </w:rPr>
    </w:lvl>
    <w:lvl w:ilvl="2">
      <w:start w:val="1"/>
      <w:numFmt w:val="decimal"/>
      <w:pStyle w:val="tit2"/>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47">
    <w:nsid w:val="24CF471C"/>
    <w:multiLevelType w:val="hybridMultilevel"/>
    <w:tmpl w:val="D042F378"/>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B">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25E6172F"/>
    <w:multiLevelType w:val="singleLevel"/>
    <w:tmpl w:val="08BE9DB4"/>
    <w:lvl w:ilvl="0">
      <w:start w:val="1"/>
      <w:numFmt w:val="lowerLetter"/>
      <w:pStyle w:val="Tablealpha"/>
      <w:lvlText w:val="(%1)"/>
      <w:lvlJc w:val="left"/>
      <w:pPr>
        <w:tabs>
          <w:tab w:val="num" w:pos="567"/>
        </w:tabs>
        <w:ind w:left="567" w:hanging="567"/>
      </w:pPr>
      <w:rPr>
        <w:rFonts w:ascii="Arial" w:hAnsi="Arial" w:hint="default"/>
        <w:b w:val="0"/>
        <w:i w:val="0"/>
        <w:sz w:val="20"/>
      </w:rPr>
    </w:lvl>
  </w:abstractNum>
  <w:abstractNum w:abstractNumId="49">
    <w:nsid w:val="26EB4994"/>
    <w:multiLevelType w:val="hybridMultilevel"/>
    <w:tmpl w:val="0BA28F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8FC17E6"/>
    <w:multiLevelType w:val="multilevel"/>
    <w:tmpl w:val="C602C084"/>
    <w:lvl w:ilvl="0">
      <w:start w:val="1"/>
      <w:numFmt w:val="decimal"/>
      <w:pStyle w:val="Heading1"/>
      <w:lvlText w:val="%1"/>
      <w:lvlJc w:val="left"/>
      <w:pPr>
        <w:ind w:left="432" w:hanging="432"/>
      </w:pPr>
      <w:rPr>
        <w:rFonts w:hint="default"/>
        <w:b/>
      </w:rPr>
    </w:lvl>
    <w:lvl w:ilvl="1">
      <w:start w:val="1"/>
      <w:numFmt w:val="decimal"/>
      <w:pStyle w:val="Heading2"/>
      <w:lvlText w:val="%1.%2"/>
      <w:lvlJc w:val="left"/>
      <w:pPr>
        <w:ind w:left="2420" w:hanging="576"/>
      </w:pPr>
      <w:rPr>
        <w:rFonts w:hint="default"/>
      </w:rPr>
    </w:lvl>
    <w:lvl w:ilvl="2">
      <w:start w:val="1"/>
      <w:numFmt w:val="decimal"/>
      <w:pStyle w:val="Heading3"/>
      <w:lvlText w:val="%1.%2.%3"/>
      <w:lvlJc w:val="left"/>
      <w:pPr>
        <w:ind w:left="1287" w:hanging="720"/>
      </w:pPr>
      <w:rPr>
        <w:rFonts w:hint="default"/>
      </w:rPr>
    </w:lvl>
    <w:lvl w:ilvl="3">
      <w:start w:val="1"/>
      <w:numFmt w:val="decimal"/>
      <w:pStyle w:val="Heading4"/>
      <w:lvlText w:val="%1.%2.%3.%4"/>
      <w:lvlJc w:val="left"/>
      <w:pPr>
        <w:ind w:left="864" w:hanging="864"/>
      </w:pPr>
      <w:rPr>
        <w:i w:val="0"/>
        <w:iCs w:val="0"/>
        <w:caps w:val="0"/>
        <w:smallCaps w:val="0"/>
        <w:strike w:val="0"/>
        <w:dstrike w:val="0"/>
        <w:noProof w:val="0"/>
        <w:vanish w:val="0"/>
        <w:spacing w:val="0"/>
        <w:kern w:val="0"/>
        <w:position w:val="0"/>
        <w:u w:val="none"/>
        <w:effect w:val="none"/>
        <w:vertAlign w:val="baseline"/>
        <w:em w:val="none"/>
        <w:specVanish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1">
    <w:nsid w:val="2A832F6C"/>
    <w:multiLevelType w:val="hybridMultilevel"/>
    <w:tmpl w:val="E2BA8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CDC3D13"/>
    <w:multiLevelType w:val="hybridMultilevel"/>
    <w:tmpl w:val="FDAC34A2"/>
    <w:lvl w:ilvl="0" w:tplc="7A4E990C">
      <w:numFmt w:val="bullet"/>
      <w:lvlText w:val="-"/>
      <w:lvlJc w:val="left"/>
      <w:pPr>
        <w:ind w:left="490" w:hanging="360"/>
      </w:pPr>
      <w:rPr>
        <w:rFonts w:ascii="Tahoma" w:eastAsia="Calibri" w:hAnsi="Tahoma" w:cs="Tahoma" w:hint="default"/>
      </w:rPr>
    </w:lvl>
    <w:lvl w:ilvl="1" w:tplc="08090003" w:tentative="1">
      <w:start w:val="1"/>
      <w:numFmt w:val="bullet"/>
      <w:lvlText w:val="o"/>
      <w:lvlJc w:val="left"/>
      <w:pPr>
        <w:ind w:left="1210" w:hanging="360"/>
      </w:pPr>
      <w:rPr>
        <w:rFonts w:ascii="Courier New" w:hAnsi="Courier New" w:cs="Courier New" w:hint="default"/>
      </w:rPr>
    </w:lvl>
    <w:lvl w:ilvl="2" w:tplc="08090005" w:tentative="1">
      <w:start w:val="1"/>
      <w:numFmt w:val="bullet"/>
      <w:lvlText w:val=""/>
      <w:lvlJc w:val="left"/>
      <w:pPr>
        <w:ind w:left="1930" w:hanging="360"/>
      </w:pPr>
      <w:rPr>
        <w:rFonts w:ascii="Wingdings" w:hAnsi="Wingdings" w:hint="default"/>
      </w:rPr>
    </w:lvl>
    <w:lvl w:ilvl="3" w:tplc="08090001" w:tentative="1">
      <w:start w:val="1"/>
      <w:numFmt w:val="bullet"/>
      <w:lvlText w:val=""/>
      <w:lvlJc w:val="left"/>
      <w:pPr>
        <w:ind w:left="2650" w:hanging="360"/>
      </w:pPr>
      <w:rPr>
        <w:rFonts w:ascii="Symbol" w:hAnsi="Symbol" w:hint="default"/>
      </w:rPr>
    </w:lvl>
    <w:lvl w:ilvl="4" w:tplc="08090003" w:tentative="1">
      <w:start w:val="1"/>
      <w:numFmt w:val="bullet"/>
      <w:lvlText w:val="o"/>
      <w:lvlJc w:val="left"/>
      <w:pPr>
        <w:ind w:left="3370" w:hanging="360"/>
      </w:pPr>
      <w:rPr>
        <w:rFonts w:ascii="Courier New" w:hAnsi="Courier New" w:cs="Courier New" w:hint="default"/>
      </w:rPr>
    </w:lvl>
    <w:lvl w:ilvl="5" w:tplc="08090005" w:tentative="1">
      <w:start w:val="1"/>
      <w:numFmt w:val="bullet"/>
      <w:lvlText w:val=""/>
      <w:lvlJc w:val="left"/>
      <w:pPr>
        <w:ind w:left="4090" w:hanging="360"/>
      </w:pPr>
      <w:rPr>
        <w:rFonts w:ascii="Wingdings" w:hAnsi="Wingdings" w:hint="default"/>
      </w:rPr>
    </w:lvl>
    <w:lvl w:ilvl="6" w:tplc="08090001" w:tentative="1">
      <w:start w:val="1"/>
      <w:numFmt w:val="bullet"/>
      <w:lvlText w:val=""/>
      <w:lvlJc w:val="left"/>
      <w:pPr>
        <w:ind w:left="4810" w:hanging="360"/>
      </w:pPr>
      <w:rPr>
        <w:rFonts w:ascii="Symbol" w:hAnsi="Symbol" w:hint="default"/>
      </w:rPr>
    </w:lvl>
    <w:lvl w:ilvl="7" w:tplc="08090003" w:tentative="1">
      <w:start w:val="1"/>
      <w:numFmt w:val="bullet"/>
      <w:lvlText w:val="o"/>
      <w:lvlJc w:val="left"/>
      <w:pPr>
        <w:ind w:left="5530" w:hanging="360"/>
      </w:pPr>
      <w:rPr>
        <w:rFonts w:ascii="Courier New" w:hAnsi="Courier New" w:cs="Courier New" w:hint="default"/>
      </w:rPr>
    </w:lvl>
    <w:lvl w:ilvl="8" w:tplc="08090005" w:tentative="1">
      <w:start w:val="1"/>
      <w:numFmt w:val="bullet"/>
      <w:lvlText w:val=""/>
      <w:lvlJc w:val="left"/>
      <w:pPr>
        <w:ind w:left="6250" w:hanging="360"/>
      </w:pPr>
      <w:rPr>
        <w:rFonts w:ascii="Wingdings" w:hAnsi="Wingdings" w:hint="default"/>
      </w:rPr>
    </w:lvl>
  </w:abstractNum>
  <w:abstractNum w:abstractNumId="53">
    <w:nsid w:val="2FFE4D2E"/>
    <w:multiLevelType w:val="multilevel"/>
    <w:tmpl w:val="D250E3C8"/>
    <w:lvl w:ilvl="0">
      <w:start w:val="1"/>
      <w:numFmt w:val="decimal"/>
      <w:pStyle w:val="ArticleTitle1"/>
      <w:lvlText w:val="Article %1."/>
      <w:lvlJc w:val="left"/>
      <w:pPr>
        <w:ind w:left="5246"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ArticleTitle2"/>
      <w:lvlText w:val="%1.%2"/>
      <w:lvlJc w:val="left"/>
      <w:pPr>
        <w:ind w:left="993" w:hanging="851"/>
      </w:pPr>
      <w:rPr>
        <w:rFonts w:ascii="Times New Roman" w:hAnsi="Times New Roman" w:hint="default"/>
        <w:sz w:val="24"/>
      </w:rPr>
    </w:lvl>
    <w:lvl w:ilvl="2">
      <w:start w:val="1"/>
      <w:numFmt w:val="lowerLetter"/>
      <w:pStyle w:val="ArticleTitle3"/>
      <w:lvlText w:val="(%3)"/>
      <w:lvlJc w:val="left"/>
      <w:pPr>
        <w:ind w:left="2127" w:hanging="709"/>
      </w:pPr>
      <w:rPr>
        <w:rFonts w:hint="default"/>
        <w:b w:val="0"/>
        <w:i w:val="0"/>
      </w:rPr>
    </w:lvl>
    <w:lvl w:ilvl="3">
      <w:start w:val="1"/>
      <w:numFmt w:val="decimal"/>
      <w:pStyle w:val="ArticleTitle4"/>
      <w:lvlText w:val="(%4)"/>
      <w:lvlJc w:val="left"/>
      <w:pPr>
        <w:ind w:left="1701" w:hanging="425"/>
      </w:pPr>
      <w:rPr>
        <w:rFonts w:hint="default"/>
      </w:rPr>
    </w:lvl>
    <w:lvl w:ilvl="4">
      <w:start w:val="1"/>
      <w:numFmt w:val="none"/>
      <w:suff w:val="nothing"/>
      <w:lvlText w:val=""/>
      <w:lvlJc w:val="left"/>
      <w:pPr>
        <w:ind w:left="851" w:hanging="851"/>
      </w:pPr>
      <w:rPr>
        <w:rFonts w:hint="default"/>
      </w:rPr>
    </w:lvl>
    <w:lvl w:ilvl="5">
      <w:start w:val="1"/>
      <w:numFmt w:val="none"/>
      <w:suff w:val="nothing"/>
      <w:lvlText w:val=""/>
      <w:lvlJc w:val="left"/>
      <w:pPr>
        <w:ind w:left="851" w:hanging="851"/>
      </w:pPr>
      <w:rPr>
        <w:rFonts w:hint="default"/>
      </w:rPr>
    </w:lvl>
    <w:lvl w:ilvl="6">
      <w:start w:val="1"/>
      <w:numFmt w:val="none"/>
      <w:suff w:val="nothing"/>
      <w:lvlText w:val=""/>
      <w:lvlJc w:val="left"/>
      <w:pPr>
        <w:ind w:left="851" w:hanging="851"/>
      </w:pPr>
      <w:rPr>
        <w:rFonts w:hint="default"/>
      </w:rPr>
    </w:lvl>
    <w:lvl w:ilvl="7">
      <w:start w:val="1"/>
      <w:numFmt w:val="none"/>
      <w:suff w:val="nothing"/>
      <w:lvlText w:val=""/>
      <w:lvlJc w:val="left"/>
      <w:pPr>
        <w:ind w:left="851" w:hanging="851"/>
      </w:pPr>
      <w:rPr>
        <w:rFonts w:hint="default"/>
      </w:rPr>
    </w:lvl>
    <w:lvl w:ilvl="8">
      <w:start w:val="1"/>
      <w:numFmt w:val="none"/>
      <w:suff w:val="nothing"/>
      <w:lvlText w:val=""/>
      <w:lvlJc w:val="left"/>
      <w:pPr>
        <w:ind w:left="851" w:hanging="851"/>
      </w:pPr>
      <w:rPr>
        <w:rFonts w:hint="default"/>
      </w:rPr>
    </w:lvl>
  </w:abstractNum>
  <w:abstractNum w:abstractNumId="54">
    <w:nsid w:val="300908C9"/>
    <w:multiLevelType w:val="multilevel"/>
    <w:tmpl w:val="A274D9D8"/>
    <w:styleLink w:val="Appendix"/>
    <w:lvl w:ilvl="0">
      <w:start w:val="1"/>
      <w:numFmt w:val="decimal"/>
      <w:lvlText w:val="Appendix %1."/>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851" w:hanging="851"/>
      </w:pPr>
      <w:rPr>
        <w:rFonts w:ascii="Arial" w:hAnsi="Arial" w:hint="default"/>
        <w:sz w:val="20"/>
      </w:rPr>
    </w:lvl>
    <w:lvl w:ilvl="2">
      <w:start w:val="1"/>
      <w:numFmt w:val="lowerLetter"/>
      <w:lvlText w:val="(%3)"/>
      <w:lvlJc w:val="left"/>
      <w:pPr>
        <w:ind w:left="1276" w:hanging="709"/>
      </w:pPr>
      <w:rPr>
        <w:rFonts w:hint="default"/>
      </w:rPr>
    </w:lvl>
    <w:lvl w:ilvl="3">
      <w:start w:val="1"/>
      <w:numFmt w:val="decimal"/>
      <w:lvlText w:val="(%4)"/>
      <w:lvlJc w:val="left"/>
      <w:pPr>
        <w:ind w:left="1701" w:hanging="425"/>
      </w:pPr>
      <w:rPr>
        <w:rFonts w:hint="default"/>
      </w:rPr>
    </w:lvl>
    <w:lvl w:ilvl="4">
      <w:start w:val="1"/>
      <w:numFmt w:val="none"/>
      <w:suff w:val="nothing"/>
      <w:lvlText w:val=""/>
      <w:lvlJc w:val="left"/>
      <w:pPr>
        <w:ind w:left="851" w:hanging="851"/>
      </w:pPr>
      <w:rPr>
        <w:rFonts w:hint="default"/>
      </w:rPr>
    </w:lvl>
    <w:lvl w:ilvl="5">
      <w:start w:val="1"/>
      <w:numFmt w:val="none"/>
      <w:suff w:val="nothing"/>
      <w:lvlText w:val=""/>
      <w:lvlJc w:val="left"/>
      <w:pPr>
        <w:ind w:left="851" w:hanging="851"/>
      </w:pPr>
      <w:rPr>
        <w:rFonts w:hint="default"/>
      </w:rPr>
    </w:lvl>
    <w:lvl w:ilvl="6">
      <w:start w:val="1"/>
      <w:numFmt w:val="none"/>
      <w:suff w:val="nothing"/>
      <w:lvlText w:val=""/>
      <w:lvlJc w:val="left"/>
      <w:pPr>
        <w:ind w:left="851" w:hanging="851"/>
      </w:pPr>
      <w:rPr>
        <w:rFonts w:hint="default"/>
      </w:rPr>
    </w:lvl>
    <w:lvl w:ilvl="7">
      <w:start w:val="1"/>
      <w:numFmt w:val="none"/>
      <w:suff w:val="nothing"/>
      <w:lvlText w:val=""/>
      <w:lvlJc w:val="left"/>
      <w:pPr>
        <w:ind w:left="851" w:hanging="851"/>
      </w:pPr>
      <w:rPr>
        <w:rFonts w:hint="default"/>
      </w:rPr>
    </w:lvl>
    <w:lvl w:ilvl="8">
      <w:start w:val="1"/>
      <w:numFmt w:val="none"/>
      <w:suff w:val="nothing"/>
      <w:lvlText w:val=""/>
      <w:lvlJc w:val="left"/>
      <w:pPr>
        <w:ind w:left="851" w:hanging="851"/>
      </w:pPr>
      <w:rPr>
        <w:rFonts w:hint="default"/>
      </w:rPr>
    </w:lvl>
  </w:abstractNum>
  <w:abstractNum w:abstractNumId="55">
    <w:nsid w:val="30A260B6"/>
    <w:multiLevelType w:val="hybridMultilevel"/>
    <w:tmpl w:val="E5C2ECE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6">
    <w:nsid w:val="30DE7CB2"/>
    <w:multiLevelType w:val="hybridMultilevel"/>
    <w:tmpl w:val="3C084A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1943572"/>
    <w:multiLevelType w:val="hybridMultilevel"/>
    <w:tmpl w:val="8FD2070C"/>
    <w:lvl w:ilvl="0" w:tplc="45705D24">
      <w:start w:val="1"/>
      <w:numFmt w:val="decimal"/>
      <w:lvlText w:val="%1."/>
      <w:lvlJc w:val="left"/>
      <w:pPr>
        <w:ind w:left="720" w:hanging="360"/>
      </w:pPr>
    </w:lvl>
    <w:lvl w:ilvl="1" w:tplc="8C3433E6" w:tentative="1">
      <w:start w:val="1"/>
      <w:numFmt w:val="lowerLetter"/>
      <w:lvlText w:val="%2."/>
      <w:lvlJc w:val="left"/>
      <w:pPr>
        <w:ind w:left="1440" w:hanging="360"/>
      </w:pPr>
    </w:lvl>
    <w:lvl w:ilvl="2" w:tplc="5BB0F2BC" w:tentative="1">
      <w:start w:val="1"/>
      <w:numFmt w:val="lowerRoman"/>
      <w:lvlText w:val="%3."/>
      <w:lvlJc w:val="right"/>
      <w:pPr>
        <w:ind w:left="2160" w:hanging="180"/>
      </w:pPr>
    </w:lvl>
    <w:lvl w:ilvl="3" w:tplc="CC4E85C6" w:tentative="1">
      <w:start w:val="1"/>
      <w:numFmt w:val="decimal"/>
      <w:lvlText w:val="%4."/>
      <w:lvlJc w:val="left"/>
      <w:pPr>
        <w:ind w:left="2880" w:hanging="360"/>
      </w:pPr>
    </w:lvl>
    <w:lvl w:ilvl="4" w:tplc="95E28FDE" w:tentative="1">
      <w:start w:val="1"/>
      <w:numFmt w:val="lowerLetter"/>
      <w:lvlText w:val="%5."/>
      <w:lvlJc w:val="left"/>
      <w:pPr>
        <w:ind w:left="3600" w:hanging="360"/>
      </w:pPr>
    </w:lvl>
    <w:lvl w:ilvl="5" w:tplc="A1E0B8AA" w:tentative="1">
      <w:start w:val="1"/>
      <w:numFmt w:val="lowerRoman"/>
      <w:lvlText w:val="%6."/>
      <w:lvlJc w:val="right"/>
      <w:pPr>
        <w:ind w:left="4320" w:hanging="180"/>
      </w:pPr>
    </w:lvl>
    <w:lvl w:ilvl="6" w:tplc="D720A8E8" w:tentative="1">
      <w:start w:val="1"/>
      <w:numFmt w:val="decimal"/>
      <w:lvlText w:val="%7."/>
      <w:lvlJc w:val="left"/>
      <w:pPr>
        <w:ind w:left="5040" w:hanging="360"/>
      </w:pPr>
    </w:lvl>
    <w:lvl w:ilvl="7" w:tplc="5986E26E" w:tentative="1">
      <w:start w:val="1"/>
      <w:numFmt w:val="lowerLetter"/>
      <w:lvlText w:val="%8."/>
      <w:lvlJc w:val="left"/>
      <w:pPr>
        <w:ind w:left="5760" w:hanging="360"/>
      </w:pPr>
    </w:lvl>
    <w:lvl w:ilvl="8" w:tplc="47B459A6" w:tentative="1">
      <w:start w:val="1"/>
      <w:numFmt w:val="lowerRoman"/>
      <w:lvlText w:val="%9."/>
      <w:lvlJc w:val="right"/>
      <w:pPr>
        <w:ind w:left="6480" w:hanging="180"/>
      </w:pPr>
    </w:lvl>
  </w:abstractNum>
  <w:abstractNum w:abstractNumId="58">
    <w:nsid w:val="31B076F8"/>
    <w:multiLevelType w:val="hybridMultilevel"/>
    <w:tmpl w:val="BDB68F2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9">
    <w:nsid w:val="31C803B0"/>
    <w:multiLevelType w:val="hybridMultilevel"/>
    <w:tmpl w:val="B4549174"/>
    <w:lvl w:ilvl="0" w:tplc="90D0E76E">
      <w:start w:val="1"/>
      <w:numFmt w:val="bullet"/>
      <w:lvlText w:val=""/>
      <w:lvlJc w:val="left"/>
      <w:pPr>
        <w:tabs>
          <w:tab w:val="num" w:pos="720"/>
        </w:tabs>
        <w:ind w:left="720" w:hanging="360"/>
      </w:pPr>
      <w:rPr>
        <w:rFonts w:ascii="Symbol" w:hAnsi="Symbol" w:hint="default"/>
        <w:sz w:val="22"/>
        <w:szCs w:val="22"/>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0">
    <w:nsid w:val="32022FA3"/>
    <w:multiLevelType w:val="multilevel"/>
    <w:tmpl w:val="AF0044E8"/>
    <w:styleLink w:val="Letterbullets"/>
    <w:lvl w:ilvl="0">
      <w:start w:val="1"/>
      <w:numFmt w:val="bullet"/>
      <w:pStyle w:val="TableBullet1"/>
      <w:lvlText w:val=""/>
      <w:lvlJc w:val="left"/>
      <w:pPr>
        <w:tabs>
          <w:tab w:val="num" w:pos="173"/>
        </w:tabs>
        <w:ind w:left="173" w:hanging="173"/>
      </w:pPr>
      <w:rPr>
        <w:rFonts w:ascii="Symbol" w:hAnsi="Symbol" w:hint="default"/>
        <w:color w:val="auto"/>
      </w:rPr>
    </w:lvl>
    <w:lvl w:ilvl="1">
      <w:start w:val="1"/>
      <w:numFmt w:val="bullet"/>
      <w:pStyle w:val="TableBullet2"/>
      <w:lvlText w:val=""/>
      <w:lvlJc w:val="left"/>
      <w:pPr>
        <w:tabs>
          <w:tab w:val="num" w:pos="346"/>
        </w:tabs>
        <w:ind w:left="346" w:hanging="173"/>
      </w:pPr>
      <w:rPr>
        <w:rFonts w:ascii="Symbol" w:hAnsi="Symbol" w:hint="default"/>
      </w:rPr>
    </w:lvl>
    <w:lvl w:ilvl="2">
      <w:start w:val="1"/>
      <w:numFmt w:val="bullet"/>
      <w:lvlText w:val=""/>
      <w:lvlJc w:val="left"/>
      <w:pPr>
        <w:tabs>
          <w:tab w:val="num" w:pos="518"/>
        </w:tabs>
        <w:ind w:left="518" w:hanging="172"/>
      </w:pPr>
      <w:rPr>
        <w:rFonts w:ascii="Symbol" w:hAnsi="Symbol" w:hint="default"/>
        <w:color w:val="auto"/>
      </w:rPr>
    </w:lvl>
    <w:lvl w:ilvl="3">
      <w:start w:val="1"/>
      <w:numFmt w:val="bullet"/>
      <w:lvlText w:val="–"/>
      <w:lvlJc w:val="left"/>
      <w:pPr>
        <w:tabs>
          <w:tab w:val="num" w:pos="691"/>
        </w:tabs>
        <w:ind w:left="691" w:hanging="173"/>
      </w:pPr>
      <w:rPr>
        <w:rFonts w:ascii="Calibri" w:hAnsi="Calibri" w:hint="default"/>
      </w:rPr>
    </w:lvl>
    <w:lvl w:ilvl="4">
      <w:start w:val="1"/>
      <w:numFmt w:val="bullet"/>
      <w:lvlText w:val=""/>
      <w:lvlJc w:val="left"/>
      <w:pPr>
        <w:tabs>
          <w:tab w:val="num" w:pos="864"/>
        </w:tabs>
        <w:ind w:left="864" w:hanging="173"/>
      </w:pPr>
      <w:rPr>
        <w:rFonts w:ascii="Symbol" w:hAnsi="Symbol" w:hint="default"/>
      </w:rPr>
    </w:lvl>
    <w:lvl w:ilvl="5">
      <w:start w:val="1"/>
      <w:numFmt w:val="bullet"/>
      <w:lvlText w:val=""/>
      <w:lvlJc w:val="left"/>
      <w:pPr>
        <w:tabs>
          <w:tab w:val="num" w:pos="1037"/>
        </w:tabs>
        <w:ind w:left="1037" w:hanging="173"/>
      </w:pPr>
      <w:rPr>
        <w:rFonts w:ascii="Symbol" w:hAnsi="Symbol" w:hint="default"/>
      </w:rPr>
    </w:lvl>
    <w:lvl w:ilvl="6">
      <w:start w:val="1"/>
      <w:numFmt w:val="bullet"/>
      <w:lvlText w:val=""/>
      <w:lvlJc w:val="left"/>
      <w:pPr>
        <w:tabs>
          <w:tab w:val="num" w:pos="1210"/>
        </w:tabs>
        <w:ind w:left="1210" w:hanging="173"/>
      </w:pPr>
      <w:rPr>
        <w:rFonts w:ascii="Symbol" w:hAnsi="Symbol" w:hint="default"/>
      </w:rPr>
    </w:lvl>
    <w:lvl w:ilvl="7">
      <w:start w:val="1"/>
      <w:numFmt w:val="bullet"/>
      <w:lvlText w:val=""/>
      <w:lvlJc w:val="left"/>
      <w:pPr>
        <w:tabs>
          <w:tab w:val="num" w:pos="1382"/>
        </w:tabs>
        <w:ind w:left="1382" w:hanging="172"/>
      </w:pPr>
      <w:rPr>
        <w:rFonts w:ascii="Symbol" w:hAnsi="Symbol" w:hint="default"/>
      </w:rPr>
    </w:lvl>
    <w:lvl w:ilvl="8">
      <w:start w:val="1"/>
      <w:numFmt w:val="bullet"/>
      <w:lvlText w:val=""/>
      <w:lvlJc w:val="left"/>
      <w:pPr>
        <w:tabs>
          <w:tab w:val="num" w:pos="1555"/>
        </w:tabs>
        <w:ind w:left="1555" w:hanging="173"/>
      </w:pPr>
      <w:rPr>
        <w:rFonts w:ascii="Symbol" w:hAnsi="Symbol" w:hint="default"/>
      </w:rPr>
    </w:lvl>
  </w:abstractNum>
  <w:abstractNum w:abstractNumId="61">
    <w:nsid w:val="326B7EB1"/>
    <w:multiLevelType w:val="hybridMultilevel"/>
    <w:tmpl w:val="5B5E9718"/>
    <w:lvl w:ilvl="0" w:tplc="CE6C9C58">
      <w:start w:val="2"/>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2FF142F"/>
    <w:multiLevelType w:val="hybridMultilevel"/>
    <w:tmpl w:val="11BA906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31970F0"/>
    <w:multiLevelType w:val="hybridMultilevel"/>
    <w:tmpl w:val="D38E6E1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33C26454"/>
    <w:multiLevelType w:val="multilevel"/>
    <w:tmpl w:val="2230F054"/>
    <w:lvl w:ilvl="0">
      <w:start w:val="1"/>
      <w:numFmt w:val="upperRoman"/>
      <w:lvlText w:val="%1."/>
      <w:lvlJc w:val="left"/>
      <w:pPr>
        <w:ind w:left="1080" w:hanging="720"/>
      </w:pPr>
      <w:rPr>
        <w:rFonts w:hint="default"/>
        <w:b/>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34991B2F"/>
    <w:multiLevelType w:val="hybridMultilevel"/>
    <w:tmpl w:val="7ED093B4"/>
    <w:lvl w:ilvl="0" w:tplc="D7CC4B20">
      <w:start w:val="1"/>
      <w:numFmt w:val="bullet"/>
      <w:pStyle w:val="Bulletslevel2"/>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34A5631E"/>
    <w:multiLevelType w:val="hybridMultilevel"/>
    <w:tmpl w:val="62608B7E"/>
    <w:lvl w:ilvl="0" w:tplc="FFFFFFFF">
      <w:start w:val="1"/>
      <w:numFmt w:val="upperLetter"/>
      <w:pStyle w:val="UCAlpha2"/>
      <w:lvlText w:val="%1."/>
      <w:lvlJc w:val="left"/>
      <w:pPr>
        <w:tabs>
          <w:tab w:val="num" w:pos="1247"/>
        </w:tabs>
        <w:ind w:left="1247" w:hanging="680"/>
      </w:pPr>
      <w:rPr>
        <w:rFonts w:ascii="Arial Bold" w:hAnsi="Arial Bold" w:hint="default"/>
        <w:b/>
        <w:i w:val="0"/>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7">
    <w:nsid w:val="350B2658"/>
    <w:multiLevelType w:val="hybridMultilevel"/>
    <w:tmpl w:val="93D6261A"/>
    <w:lvl w:ilvl="0" w:tplc="0B1EF1DE">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8">
    <w:nsid w:val="35165E1F"/>
    <w:multiLevelType w:val="hybridMultilevel"/>
    <w:tmpl w:val="2C901EAC"/>
    <w:lvl w:ilvl="0" w:tplc="04090001">
      <w:start w:val="1"/>
      <w:numFmt w:val="bullet"/>
      <w:lvlText w:val=""/>
      <w:lvlJc w:val="left"/>
      <w:pPr>
        <w:ind w:left="720" w:hanging="360"/>
      </w:pPr>
      <w:rPr>
        <w:rFonts w:ascii="Symbol" w:hAnsi="Symbol" w:hint="default"/>
        <w:u w:val="non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9">
    <w:nsid w:val="35786DC5"/>
    <w:multiLevelType w:val="hybridMultilevel"/>
    <w:tmpl w:val="C910F8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5F0669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nsid w:val="374F0266"/>
    <w:multiLevelType w:val="hybridMultilevel"/>
    <w:tmpl w:val="79948784"/>
    <w:lvl w:ilvl="0" w:tplc="38D49DF6">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2">
    <w:nsid w:val="377B1596"/>
    <w:multiLevelType w:val="hybridMultilevel"/>
    <w:tmpl w:val="4288C70A"/>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7E21890"/>
    <w:multiLevelType w:val="multilevel"/>
    <w:tmpl w:val="80CA3716"/>
    <w:lvl w:ilvl="0">
      <w:start w:val="1"/>
      <w:numFmt w:val="decimal"/>
      <w:pStyle w:val="TCLevel1"/>
      <w:lvlText w:val="%1"/>
      <w:lvlJc w:val="left"/>
      <w:pPr>
        <w:tabs>
          <w:tab w:val="num" w:pos="567"/>
        </w:tabs>
        <w:ind w:left="567" w:hanging="567"/>
      </w:pPr>
      <w:rPr>
        <w:rFonts w:hint="default"/>
        <w:b/>
        <w:i w:val="0"/>
      </w:rPr>
    </w:lvl>
    <w:lvl w:ilvl="1">
      <w:start w:val="1"/>
      <w:numFmt w:val="lowerLetter"/>
      <w:pStyle w:val="TCLevel2"/>
      <w:lvlText w:val="(%2)"/>
      <w:lvlJc w:val="left"/>
      <w:pPr>
        <w:tabs>
          <w:tab w:val="num" w:pos="1247"/>
        </w:tabs>
        <w:ind w:left="1247" w:hanging="680"/>
      </w:pPr>
      <w:rPr>
        <w:rFonts w:hint="default"/>
        <w:b/>
        <w:i w:val="0"/>
      </w:rPr>
    </w:lvl>
    <w:lvl w:ilvl="2">
      <w:start w:val="1"/>
      <w:numFmt w:val="lowerRoman"/>
      <w:pStyle w:val="TCLevel3"/>
      <w:lvlText w:val="(%3)"/>
      <w:lvlJc w:val="left"/>
      <w:pPr>
        <w:tabs>
          <w:tab w:val="num" w:pos="2041"/>
        </w:tabs>
        <w:ind w:left="2041" w:hanging="794"/>
      </w:pPr>
      <w:rPr>
        <w:rFonts w:hint="default"/>
      </w:rPr>
    </w:lvl>
    <w:lvl w:ilvl="3">
      <w:start w:val="1"/>
      <w:numFmt w:val="upperLetter"/>
      <w:pStyle w:val="TCLevel4"/>
      <w:lvlText w:val="(%4)"/>
      <w:lvlJc w:val="left"/>
      <w:pPr>
        <w:tabs>
          <w:tab w:val="num" w:pos="2722"/>
        </w:tabs>
        <w:ind w:left="2722" w:hanging="681"/>
      </w:pPr>
      <w:rPr>
        <w:rFonts w:hint="default"/>
      </w:rPr>
    </w:lvl>
    <w:lvl w:ilvl="4">
      <w:start w:val="1"/>
      <w:numFmt w:val="none"/>
      <w:lvlText w:val=""/>
      <w:lvlJc w:val="left"/>
      <w:pPr>
        <w:tabs>
          <w:tab w:val="num" w:pos="4320"/>
        </w:tabs>
        <w:ind w:left="4320" w:hanging="720"/>
      </w:pPr>
      <w:rPr>
        <w:rFonts w:ascii="Arial" w:hAnsi="Arial" w:hint="default"/>
        <w:b w:val="0"/>
        <w:i w:val="0"/>
        <w:sz w:val="20"/>
      </w:rPr>
    </w:lvl>
    <w:lvl w:ilvl="5">
      <w:start w:val="1"/>
      <w:numFmt w:val="none"/>
      <w:lvlText w:val=""/>
      <w:lvlJc w:val="left"/>
      <w:pPr>
        <w:tabs>
          <w:tab w:val="num" w:pos="5040"/>
        </w:tabs>
        <w:ind w:left="5040" w:hanging="720"/>
      </w:pPr>
      <w:rPr>
        <w:rFonts w:ascii="MS Mincho" w:eastAsia="MS Mincho" w:hAnsi="MS Mincho" w:hint="eastAsia"/>
        <w:b w:val="0"/>
        <w:i w:val="0"/>
        <w:sz w:val="20"/>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74">
    <w:nsid w:val="386006ED"/>
    <w:multiLevelType w:val="singleLevel"/>
    <w:tmpl w:val="23FE0F10"/>
    <w:lvl w:ilvl="0">
      <w:start w:val="1"/>
      <w:numFmt w:val="lowerLetter"/>
      <w:pStyle w:val="alpha6"/>
      <w:lvlText w:val="(%1)"/>
      <w:lvlJc w:val="left"/>
      <w:pPr>
        <w:tabs>
          <w:tab w:val="num" w:pos="3969"/>
        </w:tabs>
        <w:ind w:left="3969" w:hanging="680"/>
      </w:pPr>
      <w:rPr>
        <w:rFonts w:ascii="Arial" w:hAnsi="Arial" w:hint="default"/>
        <w:b w:val="0"/>
        <w:i w:val="0"/>
        <w:sz w:val="20"/>
      </w:rPr>
    </w:lvl>
  </w:abstractNum>
  <w:abstractNum w:abstractNumId="75">
    <w:nsid w:val="3883436D"/>
    <w:multiLevelType w:val="hybridMultilevel"/>
    <w:tmpl w:val="C910F8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FBC403A"/>
    <w:multiLevelType w:val="hybridMultilevel"/>
    <w:tmpl w:val="7702F216"/>
    <w:lvl w:ilvl="0" w:tplc="CD1EA3EE">
      <w:start w:val="1"/>
      <w:numFmt w:val="upperLetter"/>
      <w:pStyle w:val="UCAlpha5"/>
      <w:lvlText w:val="%1."/>
      <w:lvlJc w:val="left"/>
      <w:pPr>
        <w:tabs>
          <w:tab w:val="num" w:pos="3289"/>
        </w:tabs>
        <w:ind w:left="3289" w:hanging="567"/>
      </w:pPr>
      <w:rPr>
        <w:rFonts w:ascii="Arial Bold" w:hAnsi="Arial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FF31941"/>
    <w:multiLevelType w:val="hybridMultilevel"/>
    <w:tmpl w:val="F64097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0CD3E2C"/>
    <w:multiLevelType w:val="hybridMultilevel"/>
    <w:tmpl w:val="BD841A08"/>
    <w:lvl w:ilvl="0" w:tplc="2510510C">
      <w:start w:val="1"/>
      <w:numFmt w:val="bullet"/>
      <w:lvlRestart w:val="0"/>
      <w:pStyle w:val="dashbullet4"/>
      <w:lvlText w:val=""/>
      <w:lvlJc w:val="left"/>
      <w:pPr>
        <w:tabs>
          <w:tab w:val="num" w:pos="2722"/>
        </w:tabs>
        <w:ind w:left="2722" w:hanging="681"/>
      </w:pPr>
      <w:rPr>
        <w:rFonts w:ascii="Symbol" w:hAnsi="Symbol" w:hint="default"/>
        <w:color w:val="000058"/>
      </w:rPr>
    </w:lvl>
    <w:lvl w:ilvl="1" w:tplc="C1882066" w:tentative="1">
      <w:start w:val="1"/>
      <w:numFmt w:val="bullet"/>
      <w:lvlText w:val="o"/>
      <w:lvlJc w:val="left"/>
      <w:pPr>
        <w:tabs>
          <w:tab w:val="num" w:pos="1440"/>
        </w:tabs>
        <w:ind w:left="1440" w:hanging="360"/>
      </w:pPr>
      <w:rPr>
        <w:rFonts w:ascii="Courier New" w:hAnsi="Courier New" w:hint="default"/>
      </w:rPr>
    </w:lvl>
    <w:lvl w:ilvl="2" w:tplc="48C62FEC" w:tentative="1">
      <w:start w:val="1"/>
      <w:numFmt w:val="bullet"/>
      <w:lvlText w:val=""/>
      <w:lvlJc w:val="left"/>
      <w:pPr>
        <w:tabs>
          <w:tab w:val="num" w:pos="2160"/>
        </w:tabs>
        <w:ind w:left="2160" w:hanging="360"/>
      </w:pPr>
      <w:rPr>
        <w:rFonts w:ascii="Wingdings" w:hAnsi="Wingdings" w:hint="default"/>
      </w:rPr>
    </w:lvl>
    <w:lvl w:ilvl="3" w:tplc="F4308218" w:tentative="1">
      <w:start w:val="1"/>
      <w:numFmt w:val="bullet"/>
      <w:lvlText w:val=""/>
      <w:lvlJc w:val="left"/>
      <w:pPr>
        <w:tabs>
          <w:tab w:val="num" w:pos="2880"/>
        </w:tabs>
        <w:ind w:left="2880" w:hanging="360"/>
      </w:pPr>
      <w:rPr>
        <w:rFonts w:ascii="Symbol" w:hAnsi="Symbol" w:hint="default"/>
      </w:rPr>
    </w:lvl>
    <w:lvl w:ilvl="4" w:tplc="680AC9D8" w:tentative="1">
      <w:start w:val="1"/>
      <w:numFmt w:val="bullet"/>
      <w:lvlText w:val="o"/>
      <w:lvlJc w:val="left"/>
      <w:pPr>
        <w:tabs>
          <w:tab w:val="num" w:pos="3600"/>
        </w:tabs>
        <w:ind w:left="3600" w:hanging="360"/>
      </w:pPr>
      <w:rPr>
        <w:rFonts w:ascii="Courier New" w:hAnsi="Courier New" w:hint="default"/>
      </w:rPr>
    </w:lvl>
    <w:lvl w:ilvl="5" w:tplc="0A5472D4" w:tentative="1">
      <w:start w:val="1"/>
      <w:numFmt w:val="bullet"/>
      <w:lvlText w:val=""/>
      <w:lvlJc w:val="left"/>
      <w:pPr>
        <w:tabs>
          <w:tab w:val="num" w:pos="4320"/>
        </w:tabs>
        <w:ind w:left="4320" w:hanging="360"/>
      </w:pPr>
      <w:rPr>
        <w:rFonts w:ascii="Wingdings" w:hAnsi="Wingdings" w:hint="default"/>
      </w:rPr>
    </w:lvl>
    <w:lvl w:ilvl="6" w:tplc="B01EF0E0" w:tentative="1">
      <w:start w:val="1"/>
      <w:numFmt w:val="bullet"/>
      <w:lvlText w:val=""/>
      <w:lvlJc w:val="left"/>
      <w:pPr>
        <w:tabs>
          <w:tab w:val="num" w:pos="5040"/>
        </w:tabs>
        <w:ind w:left="5040" w:hanging="360"/>
      </w:pPr>
      <w:rPr>
        <w:rFonts w:ascii="Symbol" w:hAnsi="Symbol" w:hint="default"/>
      </w:rPr>
    </w:lvl>
    <w:lvl w:ilvl="7" w:tplc="8578B6A4" w:tentative="1">
      <w:start w:val="1"/>
      <w:numFmt w:val="bullet"/>
      <w:lvlText w:val="o"/>
      <w:lvlJc w:val="left"/>
      <w:pPr>
        <w:tabs>
          <w:tab w:val="num" w:pos="5760"/>
        </w:tabs>
        <w:ind w:left="5760" w:hanging="360"/>
      </w:pPr>
      <w:rPr>
        <w:rFonts w:ascii="Courier New" w:hAnsi="Courier New" w:hint="default"/>
      </w:rPr>
    </w:lvl>
    <w:lvl w:ilvl="8" w:tplc="1FA8EFD4" w:tentative="1">
      <w:start w:val="1"/>
      <w:numFmt w:val="bullet"/>
      <w:lvlText w:val=""/>
      <w:lvlJc w:val="left"/>
      <w:pPr>
        <w:tabs>
          <w:tab w:val="num" w:pos="6480"/>
        </w:tabs>
        <w:ind w:left="6480" w:hanging="360"/>
      </w:pPr>
      <w:rPr>
        <w:rFonts w:ascii="Wingdings" w:hAnsi="Wingdings" w:hint="default"/>
      </w:rPr>
    </w:lvl>
  </w:abstractNum>
  <w:abstractNum w:abstractNumId="79">
    <w:nsid w:val="46DF1723"/>
    <w:multiLevelType w:val="multilevel"/>
    <w:tmpl w:val="A77013E8"/>
    <w:lvl w:ilvl="0">
      <w:start w:val="1"/>
      <w:numFmt w:val="decimal"/>
      <w:lvlText w:val="%1)"/>
      <w:lvlJc w:val="left"/>
      <w:pPr>
        <w:ind w:left="360" w:hanging="360"/>
      </w:pPr>
    </w:lvl>
    <w:lvl w:ilvl="1">
      <w:start w:val="1"/>
      <w:numFmt w:val="lowerRoman"/>
      <w:lvlText w:val="%2."/>
      <w:lvlJc w:val="righ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nsid w:val="49B97CE8"/>
    <w:multiLevelType w:val="hybridMultilevel"/>
    <w:tmpl w:val="67AE0DDE"/>
    <w:lvl w:ilvl="0" w:tplc="1744E90A">
      <w:start w:val="1"/>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4A711E54"/>
    <w:multiLevelType w:val="multilevel"/>
    <w:tmpl w:val="59CEA9B2"/>
    <w:styleLink w:val="Estilo1"/>
    <w:lvl w:ilvl="0">
      <w:start w:val="4"/>
      <w:numFmt w:val="decimal"/>
      <w:lvlText w:val="%1."/>
      <w:lvlJc w:val="left"/>
      <w:pPr>
        <w:ind w:left="360" w:hanging="360"/>
      </w:pPr>
      <w:rPr>
        <w:rFonts w:hint="default"/>
      </w:rPr>
    </w:lvl>
    <w:lvl w:ilvl="1">
      <w:start w:val="1"/>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82">
    <w:nsid w:val="4C1173B1"/>
    <w:multiLevelType w:val="hybridMultilevel"/>
    <w:tmpl w:val="1D66372E"/>
    <w:lvl w:ilvl="0" w:tplc="0409001B">
      <w:start w:val="1"/>
      <w:numFmt w:val="lowerRoman"/>
      <w:lvlText w:val="%1."/>
      <w:lvlJc w:val="righ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nsid w:val="4DAE3FBA"/>
    <w:multiLevelType w:val="hybridMultilevel"/>
    <w:tmpl w:val="F2DA279A"/>
    <w:lvl w:ilvl="0" w:tplc="0409001B">
      <w:start w:val="1"/>
      <w:numFmt w:val="bullet"/>
      <w:pStyle w:val="bullet3"/>
      <w:lvlText w:val=""/>
      <w:lvlJc w:val="left"/>
      <w:pPr>
        <w:tabs>
          <w:tab w:val="num" w:pos="2041"/>
        </w:tabs>
        <w:ind w:left="2041" w:hanging="794"/>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737026F6"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4">
    <w:nsid w:val="4E6D7BFA"/>
    <w:multiLevelType w:val="singleLevel"/>
    <w:tmpl w:val="97AE7A7A"/>
    <w:lvl w:ilvl="0">
      <w:start w:val="1"/>
      <w:numFmt w:val="lowerLetter"/>
      <w:pStyle w:val="alpha5"/>
      <w:lvlText w:val="(%1)"/>
      <w:lvlJc w:val="left"/>
      <w:pPr>
        <w:tabs>
          <w:tab w:val="num" w:pos="3289"/>
        </w:tabs>
        <w:ind w:left="3289" w:hanging="567"/>
      </w:pPr>
      <w:rPr>
        <w:rFonts w:ascii="Arial" w:hAnsi="Arial" w:hint="default"/>
        <w:b w:val="0"/>
        <w:i w:val="0"/>
        <w:sz w:val="20"/>
      </w:rPr>
    </w:lvl>
  </w:abstractNum>
  <w:abstractNum w:abstractNumId="85">
    <w:nsid w:val="4ED51732"/>
    <w:multiLevelType w:val="hybridMultilevel"/>
    <w:tmpl w:val="234EED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FCB61CB"/>
    <w:multiLevelType w:val="hybridMultilevel"/>
    <w:tmpl w:val="D66C964A"/>
    <w:lvl w:ilvl="0" w:tplc="0409001B">
      <w:start w:val="1"/>
      <w:numFmt w:val="bullet"/>
      <w:pStyle w:val="bullet5"/>
      <w:lvlText w:val=""/>
      <w:lvlJc w:val="left"/>
      <w:pPr>
        <w:tabs>
          <w:tab w:val="num" w:pos="3289"/>
        </w:tabs>
        <w:ind w:left="3289"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7">
    <w:nsid w:val="512A7C3C"/>
    <w:multiLevelType w:val="singleLevel"/>
    <w:tmpl w:val="B1F0D2AC"/>
    <w:lvl w:ilvl="0">
      <w:start w:val="1"/>
      <w:numFmt w:val="lowerLetter"/>
      <w:pStyle w:val="alpha1"/>
      <w:lvlText w:val="(%1)"/>
      <w:lvlJc w:val="left"/>
      <w:pPr>
        <w:tabs>
          <w:tab w:val="num" w:pos="567"/>
        </w:tabs>
        <w:ind w:left="567" w:hanging="567"/>
      </w:pPr>
      <w:rPr>
        <w:rFonts w:ascii="Arial" w:hAnsi="Arial" w:hint="default"/>
        <w:b w:val="0"/>
        <w:i w:val="0"/>
        <w:sz w:val="20"/>
      </w:rPr>
    </w:lvl>
  </w:abstractNum>
  <w:abstractNum w:abstractNumId="88">
    <w:nsid w:val="52D45F47"/>
    <w:multiLevelType w:val="hybridMultilevel"/>
    <w:tmpl w:val="6D54B9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32206A7"/>
    <w:multiLevelType w:val="hybridMultilevel"/>
    <w:tmpl w:val="BAEA32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389637A"/>
    <w:multiLevelType w:val="hybridMultilevel"/>
    <w:tmpl w:val="01B602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4DF2446"/>
    <w:multiLevelType w:val="hybridMultilevel"/>
    <w:tmpl w:val="8FD2070C"/>
    <w:lvl w:ilvl="0" w:tplc="B608DBF4">
      <w:start w:val="1"/>
      <w:numFmt w:val="decimal"/>
      <w:lvlText w:val="%1."/>
      <w:lvlJc w:val="left"/>
      <w:pPr>
        <w:ind w:left="720" w:hanging="360"/>
      </w:pPr>
    </w:lvl>
    <w:lvl w:ilvl="1" w:tplc="A9CA51A4" w:tentative="1">
      <w:start w:val="1"/>
      <w:numFmt w:val="lowerLetter"/>
      <w:lvlText w:val="%2."/>
      <w:lvlJc w:val="left"/>
      <w:pPr>
        <w:ind w:left="1440" w:hanging="360"/>
      </w:pPr>
    </w:lvl>
    <w:lvl w:ilvl="2" w:tplc="7E6EAC6C" w:tentative="1">
      <w:start w:val="1"/>
      <w:numFmt w:val="lowerRoman"/>
      <w:lvlText w:val="%3."/>
      <w:lvlJc w:val="right"/>
      <w:pPr>
        <w:ind w:left="2160" w:hanging="180"/>
      </w:pPr>
    </w:lvl>
    <w:lvl w:ilvl="3" w:tplc="55DC6504" w:tentative="1">
      <w:start w:val="1"/>
      <w:numFmt w:val="decimal"/>
      <w:lvlText w:val="%4."/>
      <w:lvlJc w:val="left"/>
      <w:pPr>
        <w:ind w:left="2880" w:hanging="360"/>
      </w:pPr>
    </w:lvl>
    <w:lvl w:ilvl="4" w:tplc="C0786FDC" w:tentative="1">
      <w:start w:val="1"/>
      <w:numFmt w:val="lowerLetter"/>
      <w:lvlText w:val="%5."/>
      <w:lvlJc w:val="left"/>
      <w:pPr>
        <w:ind w:left="3600" w:hanging="360"/>
      </w:pPr>
    </w:lvl>
    <w:lvl w:ilvl="5" w:tplc="A9D6EDC4" w:tentative="1">
      <w:start w:val="1"/>
      <w:numFmt w:val="lowerRoman"/>
      <w:lvlText w:val="%6."/>
      <w:lvlJc w:val="right"/>
      <w:pPr>
        <w:ind w:left="4320" w:hanging="180"/>
      </w:pPr>
    </w:lvl>
    <w:lvl w:ilvl="6" w:tplc="1BD86D5C" w:tentative="1">
      <w:start w:val="1"/>
      <w:numFmt w:val="decimal"/>
      <w:lvlText w:val="%7."/>
      <w:lvlJc w:val="left"/>
      <w:pPr>
        <w:ind w:left="5040" w:hanging="360"/>
      </w:pPr>
    </w:lvl>
    <w:lvl w:ilvl="7" w:tplc="D8CC8C86" w:tentative="1">
      <w:start w:val="1"/>
      <w:numFmt w:val="lowerLetter"/>
      <w:lvlText w:val="%8."/>
      <w:lvlJc w:val="left"/>
      <w:pPr>
        <w:ind w:left="5760" w:hanging="360"/>
      </w:pPr>
    </w:lvl>
    <w:lvl w:ilvl="8" w:tplc="87427EE0" w:tentative="1">
      <w:start w:val="1"/>
      <w:numFmt w:val="lowerRoman"/>
      <w:lvlText w:val="%9."/>
      <w:lvlJc w:val="right"/>
      <w:pPr>
        <w:ind w:left="6480" w:hanging="180"/>
      </w:pPr>
    </w:lvl>
  </w:abstractNum>
  <w:abstractNum w:abstractNumId="92">
    <w:nsid w:val="55A9058A"/>
    <w:multiLevelType w:val="hybridMultilevel"/>
    <w:tmpl w:val="5F7A5C52"/>
    <w:lvl w:ilvl="0" w:tplc="531AA13C">
      <w:start w:val="1"/>
      <w:numFmt w:val="bullet"/>
      <w:pStyle w:val="bullet4"/>
      <w:lvlText w:val=""/>
      <w:lvlJc w:val="left"/>
      <w:pPr>
        <w:tabs>
          <w:tab w:val="num" w:pos="2722"/>
        </w:tabs>
        <w:ind w:left="2722" w:hanging="681"/>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3">
    <w:nsid w:val="55F728E2"/>
    <w:multiLevelType w:val="hybridMultilevel"/>
    <w:tmpl w:val="E83A8744"/>
    <w:lvl w:ilvl="0" w:tplc="04090001">
      <w:start w:val="1"/>
      <w:numFmt w:val="upperRoman"/>
      <w:pStyle w:val="UCRoman2"/>
      <w:lvlText w:val="%1."/>
      <w:lvlJc w:val="left"/>
      <w:pPr>
        <w:tabs>
          <w:tab w:val="num" w:pos="1247"/>
        </w:tabs>
        <w:ind w:left="1247" w:hanging="680"/>
      </w:pPr>
      <w:rPr>
        <w:rFonts w:ascii="Arial Bold" w:hAnsi="Arial Bold" w:hint="default"/>
        <w:b/>
        <w:i w:val="0"/>
        <w:sz w:val="20"/>
      </w:rPr>
    </w:lvl>
    <w:lvl w:ilvl="1" w:tplc="04090003">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49"/>
      <w:numFmt w:val="decimal"/>
      <w:lvlText w:val="%3."/>
      <w:lvlJc w:val="left"/>
      <w:pPr>
        <w:tabs>
          <w:tab w:val="num" w:pos="3300"/>
        </w:tabs>
        <w:ind w:left="3300" w:hanging="1320"/>
      </w:pPr>
      <w:rPr>
        <w:rFonts w:hint="default"/>
        <w:b/>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4">
    <w:nsid w:val="56E26FEF"/>
    <w:multiLevelType w:val="singleLevel"/>
    <w:tmpl w:val="E9EEFC04"/>
    <w:lvl w:ilvl="0">
      <w:start w:val="1"/>
      <w:numFmt w:val="lowerRoman"/>
      <w:pStyle w:val="roman4"/>
      <w:lvlText w:val="(%1)"/>
      <w:lvlJc w:val="left"/>
      <w:pPr>
        <w:tabs>
          <w:tab w:val="num" w:pos="2722"/>
        </w:tabs>
        <w:ind w:left="2722" w:hanging="681"/>
      </w:pPr>
      <w:rPr>
        <w:rFonts w:ascii="Arial" w:hAnsi="Arial" w:hint="default"/>
        <w:b w:val="0"/>
        <w:i w:val="0"/>
        <w:sz w:val="20"/>
      </w:rPr>
    </w:lvl>
  </w:abstractNum>
  <w:abstractNum w:abstractNumId="95">
    <w:nsid w:val="572166A7"/>
    <w:multiLevelType w:val="hybridMultilevel"/>
    <w:tmpl w:val="B35E9FA4"/>
    <w:lvl w:ilvl="0" w:tplc="04180001">
      <w:start w:val="1"/>
      <w:numFmt w:val="bullet"/>
      <w:lvlText w:val=""/>
      <w:lvlJc w:val="left"/>
      <w:pPr>
        <w:ind w:left="3350" w:hanging="360"/>
      </w:pPr>
      <w:rPr>
        <w:rFonts w:ascii="Symbol" w:hAnsi="Symbol" w:hint="default"/>
      </w:rPr>
    </w:lvl>
    <w:lvl w:ilvl="1" w:tplc="04180003" w:tentative="1">
      <w:start w:val="1"/>
      <w:numFmt w:val="bullet"/>
      <w:lvlText w:val="o"/>
      <w:lvlJc w:val="left"/>
      <w:pPr>
        <w:ind w:left="4070" w:hanging="360"/>
      </w:pPr>
      <w:rPr>
        <w:rFonts w:ascii="Courier New" w:hAnsi="Courier New" w:cs="Courier New" w:hint="default"/>
      </w:rPr>
    </w:lvl>
    <w:lvl w:ilvl="2" w:tplc="04180005" w:tentative="1">
      <w:start w:val="1"/>
      <w:numFmt w:val="bullet"/>
      <w:lvlText w:val=""/>
      <w:lvlJc w:val="left"/>
      <w:pPr>
        <w:ind w:left="4790" w:hanging="360"/>
      </w:pPr>
      <w:rPr>
        <w:rFonts w:ascii="Wingdings" w:hAnsi="Wingdings" w:hint="default"/>
      </w:rPr>
    </w:lvl>
    <w:lvl w:ilvl="3" w:tplc="04180001" w:tentative="1">
      <w:start w:val="1"/>
      <w:numFmt w:val="bullet"/>
      <w:lvlText w:val=""/>
      <w:lvlJc w:val="left"/>
      <w:pPr>
        <w:ind w:left="5510" w:hanging="360"/>
      </w:pPr>
      <w:rPr>
        <w:rFonts w:ascii="Symbol" w:hAnsi="Symbol" w:hint="default"/>
      </w:rPr>
    </w:lvl>
    <w:lvl w:ilvl="4" w:tplc="04180003" w:tentative="1">
      <w:start w:val="1"/>
      <w:numFmt w:val="bullet"/>
      <w:lvlText w:val="o"/>
      <w:lvlJc w:val="left"/>
      <w:pPr>
        <w:ind w:left="6230" w:hanging="360"/>
      </w:pPr>
      <w:rPr>
        <w:rFonts w:ascii="Courier New" w:hAnsi="Courier New" w:cs="Courier New" w:hint="default"/>
      </w:rPr>
    </w:lvl>
    <w:lvl w:ilvl="5" w:tplc="04180005" w:tentative="1">
      <w:start w:val="1"/>
      <w:numFmt w:val="bullet"/>
      <w:lvlText w:val=""/>
      <w:lvlJc w:val="left"/>
      <w:pPr>
        <w:ind w:left="6950" w:hanging="360"/>
      </w:pPr>
      <w:rPr>
        <w:rFonts w:ascii="Wingdings" w:hAnsi="Wingdings" w:hint="default"/>
      </w:rPr>
    </w:lvl>
    <w:lvl w:ilvl="6" w:tplc="04180001" w:tentative="1">
      <w:start w:val="1"/>
      <w:numFmt w:val="bullet"/>
      <w:lvlText w:val=""/>
      <w:lvlJc w:val="left"/>
      <w:pPr>
        <w:ind w:left="7670" w:hanging="360"/>
      </w:pPr>
      <w:rPr>
        <w:rFonts w:ascii="Symbol" w:hAnsi="Symbol" w:hint="default"/>
      </w:rPr>
    </w:lvl>
    <w:lvl w:ilvl="7" w:tplc="04180003" w:tentative="1">
      <w:start w:val="1"/>
      <w:numFmt w:val="bullet"/>
      <w:lvlText w:val="o"/>
      <w:lvlJc w:val="left"/>
      <w:pPr>
        <w:ind w:left="8390" w:hanging="360"/>
      </w:pPr>
      <w:rPr>
        <w:rFonts w:ascii="Courier New" w:hAnsi="Courier New" w:cs="Courier New" w:hint="default"/>
      </w:rPr>
    </w:lvl>
    <w:lvl w:ilvl="8" w:tplc="04180005" w:tentative="1">
      <w:start w:val="1"/>
      <w:numFmt w:val="bullet"/>
      <w:lvlText w:val=""/>
      <w:lvlJc w:val="left"/>
      <w:pPr>
        <w:ind w:left="9110" w:hanging="360"/>
      </w:pPr>
      <w:rPr>
        <w:rFonts w:ascii="Wingdings" w:hAnsi="Wingdings" w:hint="default"/>
      </w:rPr>
    </w:lvl>
  </w:abstractNum>
  <w:abstractNum w:abstractNumId="96">
    <w:nsid w:val="57757B3D"/>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nsid w:val="57C45413"/>
    <w:multiLevelType w:val="hybridMultilevel"/>
    <w:tmpl w:val="5AF495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88C4239"/>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nsid w:val="58AA2FA2"/>
    <w:multiLevelType w:val="hybridMultilevel"/>
    <w:tmpl w:val="25AE08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A6F1A24"/>
    <w:multiLevelType w:val="multilevel"/>
    <w:tmpl w:val="E9B8ED4A"/>
    <w:lvl w:ilvl="0">
      <w:start w:val="1"/>
      <w:numFmt w:val="decimal"/>
      <w:pStyle w:val="EstiloNegritaJustificado"/>
      <w:lvlText w:val="%1."/>
      <w:lvlJc w:val="left"/>
      <w:pPr>
        <w:tabs>
          <w:tab w:val="num" w:pos="72"/>
        </w:tabs>
        <w:ind w:left="72" w:hanging="360"/>
      </w:pPr>
      <w:rPr>
        <w:rFonts w:cs="Times New Roman"/>
      </w:rPr>
    </w:lvl>
    <w:lvl w:ilvl="1">
      <w:start w:val="1"/>
      <w:numFmt w:val="decimal"/>
      <w:lvlText w:val="%1.%2."/>
      <w:lvlJc w:val="left"/>
      <w:pPr>
        <w:tabs>
          <w:tab w:val="num" w:pos="504"/>
        </w:tabs>
        <w:ind w:left="504" w:hanging="432"/>
      </w:pPr>
      <w:rPr>
        <w:rFonts w:cs="Times New Roman"/>
      </w:rPr>
    </w:lvl>
    <w:lvl w:ilvl="2">
      <w:start w:val="1"/>
      <w:numFmt w:val="decimal"/>
      <w:lvlText w:val="%1.%2.%3."/>
      <w:lvlJc w:val="left"/>
      <w:pPr>
        <w:tabs>
          <w:tab w:val="num" w:pos="1152"/>
        </w:tabs>
        <w:ind w:left="936" w:hanging="504"/>
      </w:pPr>
      <w:rPr>
        <w:rFonts w:cs="Times New Roman"/>
      </w:rPr>
    </w:lvl>
    <w:lvl w:ilvl="3">
      <w:start w:val="1"/>
      <w:numFmt w:val="decimal"/>
      <w:lvlText w:val="%1.%2.%3.%4."/>
      <w:lvlJc w:val="left"/>
      <w:pPr>
        <w:tabs>
          <w:tab w:val="num" w:pos="1872"/>
        </w:tabs>
        <w:ind w:left="1440" w:hanging="648"/>
      </w:pPr>
      <w:rPr>
        <w:rFonts w:cs="Times New Roman"/>
      </w:rPr>
    </w:lvl>
    <w:lvl w:ilvl="4">
      <w:start w:val="1"/>
      <w:numFmt w:val="decimal"/>
      <w:lvlText w:val="%1.%2.%3.%4.%5."/>
      <w:lvlJc w:val="left"/>
      <w:pPr>
        <w:tabs>
          <w:tab w:val="num" w:pos="2232"/>
        </w:tabs>
        <w:ind w:left="1944" w:hanging="792"/>
      </w:pPr>
      <w:rPr>
        <w:rFonts w:cs="Times New Roman"/>
      </w:rPr>
    </w:lvl>
    <w:lvl w:ilvl="5">
      <w:start w:val="1"/>
      <w:numFmt w:val="decimal"/>
      <w:lvlText w:val="%1.%2.%3.%4.%5.%6."/>
      <w:lvlJc w:val="left"/>
      <w:pPr>
        <w:tabs>
          <w:tab w:val="num" w:pos="2952"/>
        </w:tabs>
        <w:ind w:left="2448" w:hanging="936"/>
      </w:pPr>
      <w:rPr>
        <w:rFonts w:cs="Times New Roman"/>
      </w:rPr>
    </w:lvl>
    <w:lvl w:ilvl="6">
      <w:start w:val="1"/>
      <w:numFmt w:val="decimal"/>
      <w:lvlText w:val="%1.%2.%3.%4.%5.%6.%7."/>
      <w:lvlJc w:val="left"/>
      <w:pPr>
        <w:tabs>
          <w:tab w:val="num" w:pos="3312"/>
        </w:tabs>
        <w:ind w:left="2952" w:hanging="1080"/>
      </w:pPr>
      <w:rPr>
        <w:rFonts w:cs="Times New Roman"/>
      </w:rPr>
    </w:lvl>
    <w:lvl w:ilvl="7">
      <w:start w:val="1"/>
      <w:numFmt w:val="decimal"/>
      <w:lvlText w:val="%1.%2.%3.%4.%5.%6.%7.%8."/>
      <w:lvlJc w:val="left"/>
      <w:pPr>
        <w:tabs>
          <w:tab w:val="num" w:pos="4032"/>
        </w:tabs>
        <w:ind w:left="3456" w:hanging="1224"/>
      </w:pPr>
      <w:rPr>
        <w:rFonts w:cs="Times New Roman"/>
      </w:rPr>
    </w:lvl>
    <w:lvl w:ilvl="8">
      <w:start w:val="1"/>
      <w:numFmt w:val="decimal"/>
      <w:lvlText w:val="%1.%2.%3.%4.%5.%6.%7.%8.%9."/>
      <w:lvlJc w:val="left"/>
      <w:pPr>
        <w:tabs>
          <w:tab w:val="num" w:pos="4392"/>
        </w:tabs>
        <w:ind w:left="4032" w:hanging="1440"/>
      </w:pPr>
      <w:rPr>
        <w:rFonts w:cs="Times New Roman"/>
      </w:rPr>
    </w:lvl>
  </w:abstractNum>
  <w:abstractNum w:abstractNumId="101">
    <w:nsid w:val="5AF711EC"/>
    <w:multiLevelType w:val="singleLevel"/>
    <w:tmpl w:val="2B26B2F6"/>
    <w:lvl w:ilvl="0">
      <w:start w:val="1"/>
      <w:numFmt w:val="lowerRoman"/>
      <w:pStyle w:val="roman1"/>
      <w:lvlText w:val="(%1)"/>
      <w:lvlJc w:val="left"/>
      <w:pPr>
        <w:tabs>
          <w:tab w:val="num" w:pos="720"/>
        </w:tabs>
        <w:ind w:left="567" w:hanging="567"/>
      </w:pPr>
      <w:rPr>
        <w:rFonts w:ascii="Arial" w:hAnsi="Arial" w:hint="default"/>
        <w:b w:val="0"/>
        <w:i w:val="0"/>
        <w:sz w:val="20"/>
      </w:rPr>
    </w:lvl>
  </w:abstractNum>
  <w:abstractNum w:abstractNumId="102">
    <w:nsid w:val="5BBC0B7A"/>
    <w:multiLevelType w:val="hybridMultilevel"/>
    <w:tmpl w:val="F0601ED2"/>
    <w:lvl w:ilvl="0" w:tplc="A4747850">
      <w:start w:val="1"/>
      <w:numFmt w:val="bullet"/>
      <w:lvlRestart w:val="0"/>
      <w:pStyle w:val="dashbullet3"/>
      <w:lvlText w:val=""/>
      <w:lvlJc w:val="left"/>
      <w:pPr>
        <w:tabs>
          <w:tab w:val="num" w:pos="2041"/>
        </w:tabs>
        <w:ind w:left="2041" w:hanging="794"/>
      </w:pPr>
      <w:rPr>
        <w:rFonts w:ascii="Symbol" w:hAnsi="Symbol" w:hint="default"/>
        <w:color w:val="000058"/>
      </w:rPr>
    </w:lvl>
    <w:lvl w:ilvl="1" w:tplc="230E5276" w:tentative="1">
      <w:start w:val="1"/>
      <w:numFmt w:val="bullet"/>
      <w:lvlText w:val="o"/>
      <w:lvlJc w:val="left"/>
      <w:pPr>
        <w:tabs>
          <w:tab w:val="num" w:pos="1440"/>
        </w:tabs>
        <w:ind w:left="1440" w:hanging="360"/>
      </w:pPr>
      <w:rPr>
        <w:rFonts w:ascii="Courier New" w:hAnsi="Courier New" w:hint="default"/>
      </w:rPr>
    </w:lvl>
    <w:lvl w:ilvl="2" w:tplc="F7D2C5F6" w:tentative="1">
      <w:start w:val="1"/>
      <w:numFmt w:val="bullet"/>
      <w:lvlText w:val=""/>
      <w:lvlJc w:val="left"/>
      <w:pPr>
        <w:tabs>
          <w:tab w:val="num" w:pos="2160"/>
        </w:tabs>
        <w:ind w:left="2160" w:hanging="360"/>
      </w:pPr>
      <w:rPr>
        <w:rFonts w:ascii="Wingdings" w:hAnsi="Wingdings" w:hint="default"/>
      </w:rPr>
    </w:lvl>
    <w:lvl w:ilvl="3" w:tplc="E784687A" w:tentative="1">
      <w:start w:val="1"/>
      <w:numFmt w:val="bullet"/>
      <w:lvlText w:val=""/>
      <w:lvlJc w:val="left"/>
      <w:pPr>
        <w:tabs>
          <w:tab w:val="num" w:pos="2880"/>
        </w:tabs>
        <w:ind w:left="2880" w:hanging="360"/>
      </w:pPr>
      <w:rPr>
        <w:rFonts w:ascii="Symbol" w:hAnsi="Symbol" w:hint="default"/>
      </w:rPr>
    </w:lvl>
    <w:lvl w:ilvl="4" w:tplc="A6AA5176" w:tentative="1">
      <w:start w:val="1"/>
      <w:numFmt w:val="bullet"/>
      <w:lvlText w:val="o"/>
      <w:lvlJc w:val="left"/>
      <w:pPr>
        <w:tabs>
          <w:tab w:val="num" w:pos="3600"/>
        </w:tabs>
        <w:ind w:left="3600" w:hanging="360"/>
      </w:pPr>
      <w:rPr>
        <w:rFonts w:ascii="Courier New" w:hAnsi="Courier New" w:hint="default"/>
      </w:rPr>
    </w:lvl>
    <w:lvl w:ilvl="5" w:tplc="875AF082" w:tentative="1">
      <w:start w:val="1"/>
      <w:numFmt w:val="bullet"/>
      <w:lvlText w:val=""/>
      <w:lvlJc w:val="left"/>
      <w:pPr>
        <w:tabs>
          <w:tab w:val="num" w:pos="4320"/>
        </w:tabs>
        <w:ind w:left="4320" w:hanging="360"/>
      </w:pPr>
      <w:rPr>
        <w:rFonts w:ascii="Wingdings" w:hAnsi="Wingdings" w:hint="default"/>
      </w:rPr>
    </w:lvl>
    <w:lvl w:ilvl="6" w:tplc="2DBE21B0" w:tentative="1">
      <w:start w:val="1"/>
      <w:numFmt w:val="bullet"/>
      <w:lvlText w:val=""/>
      <w:lvlJc w:val="left"/>
      <w:pPr>
        <w:tabs>
          <w:tab w:val="num" w:pos="5040"/>
        </w:tabs>
        <w:ind w:left="5040" w:hanging="360"/>
      </w:pPr>
      <w:rPr>
        <w:rFonts w:ascii="Symbol" w:hAnsi="Symbol" w:hint="default"/>
      </w:rPr>
    </w:lvl>
    <w:lvl w:ilvl="7" w:tplc="E5B883BC" w:tentative="1">
      <w:start w:val="1"/>
      <w:numFmt w:val="bullet"/>
      <w:lvlText w:val="o"/>
      <w:lvlJc w:val="left"/>
      <w:pPr>
        <w:tabs>
          <w:tab w:val="num" w:pos="5760"/>
        </w:tabs>
        <w:ind w:left="5760" w:hanging="360"/>
      </w:pPr>
      <w:rPr>
        <w:rFonts w:ascii="Courier New" w:hAnsi="Courier New" w:hint="default"/>
      </w:rPr>
    </w:lvl>
    <w:lvl w:ilvl="8" w:tplc="6714EE56" w:tentative="1">
      <w:start w:val="1"/>
      <w:numFmt w:val="bullet"/>
      <w:lvlText w:val=""/>
      <w:lvlJc w:val="left"/>
      <w:pPr>
        <w:tabs>
          <w:tab w:val="num" w:pos="6480"/>
        </w:tabs>
        <w:ind w:left="6480" w:hanging="360"/>
      </w:pPr>
      <w:rPr>
        <w:rFonts w:ascii="Wingdings" w:hAnsi="Wingdings" w:hint="default"/>
      </w:rPr>
    </w:lvl>
  </w:abstractNum>
  <w:abstractNum w:abstractNumId="103">
    <w:nsid w:val="5EE24751"/>
    <w:multiLevelType w:val="hybridMultilevel"/>
    <w:tmpl w:val="3E72FDAA"/>
    <w:lvl w:ilvl="0" w:tplc="04090001">
      <w:start w:val="1"/>
      <w:numFmt w:val="bullet"/>
      <w:pStyle w:val="Table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5F6976D3"/>
    <w:multiLevelType w:val="multilevel"/>
    <w:tmpl w:val="77489B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nsid w:val="5F9762E5"/>
    <w:multiLevelType w:val="hybridMultilevel"/>
    <w:tmpl w:val="82E889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FCB4379"/>
    <w:multiLevelType w:val="hybridMultilevel"/>
    <w:tmpl w:val="04A8151C"/>
    <w:lvl w:ilvl="0" w:tplc="04090001">
      <w:start w:val="1"/>
      <w:numFmt w:val="bullet"/>
      <w:lvlText w:val=""/>
      <w:lvlJc w:val="left"/>
      <w:pPr>
        <w:tabs>
          <w:tab w:val="num" w:pos="567"/>
        </w:tabs>
        <w:ind w:left="567" w:hanging="567"/>
      </w:pPr>
      <w:rPr>
        <w:rFonts w:ascii="Symbol" w:hAnsi="Symbol" w:hint="default"/>
        <w:b w:val="0"/>
      </w:rPr>
    </w:lvl>
    <w:lvl w:ilvl="1" w:tplc="04090003">
      <w:numFmt w:val="bullet"/>
      <w:lvlText w:val="-"/>
      <w:lvlJc w:val="left"/>
      <w:pPr>
        <w:tabs>
          <w:tab w:val="num" w:pos="1440"/>
        </w:tabs>
        <w:ind w:left="1440" w:hanging="360"/>
      </w:pPr>
      <w:rPr>
        <w:rFonts w:ascii="Times New Roman" w:eastAsia="Times New Roman" w:hAnsi="Times New Roman" w:cs="Times New Roman" w:hint="default"/>
        <w:b w:val="0"/>
      </w:rPr>
    </w:lvl>
    <w:lvl w:ilvl="2" w:tplc="04090005">
      <w:numFmt w:val="bullet"/>
      <w:lvlText w:val="–"/>
      <w:lvlJc w:val="left"/>
      <w:pPr>
        <w:tabs>
          <w:tab w:val="num" w:pos="2760"/>
        </w:tabs>
        <w:ind w:left="2760" w:hanging="780"/>
      </w:pPr>
      <w:rPr>
        <w:rFonts w:ascii="Arial" w:eastAsia="Times New Roman" w:hAnsi="Arial" w:cs="Arial" w:hint="default"/>
        <w:sz w:val="20"/>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7">
    <w:nsid w:val="62215270"/>
    <w:multiLevelType w:val="singleLevel"/>
    <w:tmpl w:val="7E0AB9FE"/>
    <w:lvl w:ilvl="0">
      <w:start w:val="1"/>
      <w:numFmt w:val="lowerRoman"/>
      <w:pStyle w:val="roman3"/>
      <w:lvlText w:val="(%1)"/>
      <w:lvlJc w:val="left"/>
      <w:pPr>
        <w:tabs>
          <w:tab w:val="num" w:pos="2041"/>
        </w:tabs>
        <w:ind w:left="2041" w:hanging="794"/>
      </w:pPr>
      <w:rPr>
        <w:rFonts w:ascii="Arial" w:hAnsi="Arial" w:hint="default"/>
        <w:b w:val="0"/>
        <w:i w:val="0"/>
        <w:sz w:val="20"/>
      </w:rPr>
    </w:lvl>
  </w:abstractNum>
  <w:abstractNum w:abstractNumId="108">
    <w:nsid w:val="634935A9"/>
    <w:multiLevelType w:val="hybridMultilevel"/>
    <w:tmpl w:val="DC009BF8"/>
    <w:lvl w:ilvl="0" w:tplc="0409001B">
      <w:start w:val="1"/>
      <w:numFmt w:val="bullet"/>
      <w:pStyle w:val="Bulletslevel1"/>
      <w:lvlText w:val=""/>
      <w:lvlJc w:val="left"/>
      <w:pPr>
        <w:ind w:left="720" w:hanging="360"/>
      </w:pPr>
      <w:rPr>
        <w:rFonts w:ascii="Symbol" w:hAnsi="Symbol" w:hint="default"/>
        <w:b w:val="0"/>
        <w:i w:val="0"/>
        <w:sz w:val="19"/>
      </w:rPr>
    </w:lvl>
    <w:lvl w:ilvl="1" w:tplc="04090019">
      <w:start w:val="1"/>
      <w:numFmt w:val="bullet"/>
      <w:lvlText w:val="o"/>
      <w:lvlJc w:val="left"/>
      <w:pPr>
        <w:ind w:left="1800" w:hanging="720"/>
      </w:pPr>
      <w:rPr>
        <w:rFonts w:ascii="Courier New" w:hAnsi="Courier New" w:cs="Courier New" w:hint="default"/>
      </w:rPr>
    </w:lvl>
    <w:lvl w:ilvl="2" w:tplc="0409001B">
      <w:numFmt w:val="bullet"/>
      <w:lvlText w:val="-"/>
      <w:lvlJc w:val="left"/>
      <w:pPr>
        <w:ind w:left="2160" w:hanging="360"/>
      </w:pPr>
      <w:rPr>
        <w:rFonts w:ascii="Arial" w:eastAsia="Times New Roman" w:hAnsi="Arial" w:cs="Arial"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9">
    <w:nsid w:val="64C47EA1"/>
    <w:multiLevelType w:val="singleLevel"/>
    <w:tmpl w:val="AE52FCC8"/>
    <w:lvl w:ilvl="0">
      <w:start w:val="1"/>
      <w:numFmt w:val="lowerRoman"/>
      <w:pStyle w:val="Tableroman"/>
      <w:lvlText w:val="(%1)"/>
      <w:lvlJc w:val="left"/>
      <w:pPr>
        <w:tabs>
          <w:tab w:val="num" w:pos="720"/>
        </w:tabs>
        <w:ind w:left="567" w:hanging="567"/>
      </w:pPr>
      <w:rPr>
        <w:rFonts w:ascii="Arial" w:hAnsi="Arial" w:hint="default"/>
        <w:b w:val="0"/>
        <w:i w:val="0"/>
        <w:sz w:val="20"/>
      </w:rPr>
    </w:lvl>
  </w:abstractNum>
  <w:abstractNum w:abstractNumId="110">
    <w:nsid w:val="66E11A5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nsid w:val="68FF578D"/>
    <w:multiLevelType w:val="multilevel"/>
    <w:tmpl w:val="77489B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2">
    <w:nsid w:val="69066B75"/>
    <w:multiLevelType w:val="hybridMultilevel"/>
    <w:tmpl w:val="564C07FC"/>
    <w:lvl w:ilvl="0" w:tplc="04090019">
      <w:start w:val="1"/>
      <w:numFmt w:val="lowerLetter"/>
      <w:lvlText w:val="%1."/>
      <w:lvlJc w:val="left"/>
      <w:pPr>
        <w:tabs>
          <w:tab w:val="num" w:pos="-305"/>
        </w:tabs>
        <w:ind w:left="-305" w:hanging="360"/>
      </w:pPr>
      <w:rPr>
        <w:rFonts w:hint="default"/>
        <w:b/>
        <w:i w:val="0"/>
        <w:sz w:val="24"/>
        <w:szCs w:val="24"/>
      </w:rPr>
    </w:lvl>
    <w:lvl w:ilvl="1" w:tplc="04090019" w:tentative="1">
      <w:start w:val="1"/>
      <w:numFmt w:val="lowerLetter"/>
      <w:lvlText w:val="%2."/>
      <w:lvlJc w:val="left"/>
      <w:pPr>
        <w:tabs>
          <w:tab w:val="num" w:pos="415"/>
        </w:tabs>
        <w:ind w:left="415" w:hanging="360"/>
      </w:pPr>
    </w:lvl>
    <w:lvl w:ilvl="2" w:tplc="0409001B" w:tentative="1">
      <w:start w:val="1"/>
      <w:numFmt w:val="lowerRoman"/>
      <w:lvlText w:val="%3."/>
      <w:lvlJc w:val="right"/>
      <w:pPr>
        <w:tabs>
          <w:tab w:val="num" w:pos="1135"/>
        </w:tabs>
        <w:ind w:left="1135" w:hanging="180"/>
      </w:pPr>
    </w:lvl>
    <w:lvl w:ilvl="3" w:tplc="0409000F" w:tentative="1">
      <w:start w:val="1"/>
      <w:numFmt w:val="decimal"/>
      <w:lvlText w:val="%4."/>
      <w:lvlJc w:val="left"/>
      <w:pPr>
        <w:tabs>
          <w:tab w:val="num" w:pos="1855"/>
        </w:tabs>
        <w:ind w:left="1855" w:hanging="360"/>
      </w:pPr>
    </w:lvl>
    <w:lvl w:ilvl="4" w:tplc="04090019" w:tentative="1">
      <w:start w:val="1"/>
      <w:numFmt w:val="lowerLetter"/>
      <w:lvlText w:val="%5."/>
      <w:lvlJc w:val="left"/>
      <w:pPr>
        <w:tabs>
          <w:tab w:val="num" w:pos="2575"/>
        </w:tabs>
        <w:ind w:left="2575" w:hanging="360"/>
      </w:pPr>
    </w:lvl>
    <w:lvl w:ilvl="5" w:tplc="0409001B" w:tentative="1">
      <w:start w:val="1"/>
      <w:numFmt w:val="lowerRoman"/>
      <w:lvlText w:val="%6."/>
      <w:lvlJc w:val="right"/>
      <w:pPr>
        <w:tabs>
          <w:tab w:val="num" w:pos="3295"/>
        </w:tabs>
        <w:ind w:left="3295" w:hanging="180"/>
      </w:pPr>
    </w:lvl>
    <w:lvl w:ilvl="6" w:tplc="0409000F" w:tentative="1">
      <w:start w:val="1"/>
      <w:numFmt w:val="decimal"/>
      <w:lvlText w:val="%7."/>
      <w:lvlJc w:val="left"/>
      <w:pPr>
        <w:tabs>
          <w:tab w:val="num" w:pos="4015"/>
        </w:tabs>
        <w:ind w:left="4015" w:hanging="360"/>
      </w:pPr>
    </w:lvl>
    <w:lvl w:ilvl="7" w:tplc="04090019" w:tentative="1">
      <w:start w:val="1"/>
      <w:numFmt w:val="lowerLetter"/>
      <w:lvlText w:val="%8."/>
      <w:lvlJc w:val="left"/>
      <w:pPr>
        <w:tabs>
          <w:tab w:val="num" w:pos="4735"/>
        </w:tabs>
        <w:ind w:left="4735" w:hanging="360"/>
      </w:pPr>
    </w:lvl>
    <w:lvl w:ilvl="8" w:tplc="0409001B" w:tentative="1">
      <w:start w:val="1"/>
      <w:numFmt w:val="lowerRoman"/>
      <w:lvlText w:val="%9."/>
      <w:lvlJc w:val="right"/>
      <w:pPr>
        <w:tabs>
          <w:tab w:val="num" w:pos="5455"/>
        </w:tabs>
        <w:ind w:left="5455" w:hanging="180"/>
      </w:pPr>
    </w:lvl>
  </w:abstractNum>
  <w:abstractNum w:abstractNumId="113">
    <w:nsid w:val="695E189D"/>
    <w:multiLevelType w:val="multilevel"/>
    <w:tmpl w:val="8542B326"/>
    <w:styleLink w:val="Article"/>
    <w:lvl w:ilvl="0">
      <w:start w:val="1"/>
      <w:numFmt w:val="decimal"/>
      <w:lvlText w:val="Article %1."/>
      <w:lvlJc w:val="left"/>
      <w:pPr>
        <w:ind w:left="1134" w:hanging="1134"/>
      </w:pPr>
      <w:rPr>
        <w:rFonts w:ascii="Arial" w:hAnsi="Arial" w:cs="Times New Roman" w:hint="default"/>
        <w:b w:val="0"/>
        <w:bCs w:val="0"/>
        <w:i w:val="0"/>
        <w:iCs w:val="0"/>
        <w:caps w:val="0"/>
        <w:smallCaps w:val="0"/>
        <w:strike w:val="0"/>
        <w:dstrike w:val="0"/>
        <w:noProof w:val="0"/>
        <w:vanish w:val="0"/>
        <w:spacing w:val="0"/>
        <w:kern w:val="0"/>
        <w:position w:val="0"/>
        <w:sz w:val="20"/>
        <w:u w:val="none"/>
        <w:effect w:val="none"/>
        <w:vertAlign w:val="baseline"/>
        <w:em w:val="none"/>
        <w:specVanish w:val="0"/>
      </w:rPr>
    </w:lvl>
    <w:lvl w:ilvl="1">
      <w:start w:val="1"/>
      <w:numFmt w:val="decimal"/>
      <w:lvlText w:val="%1.%2"/>
      <w:lvlJc w:val="left"/>
      <w:pPr>
        <w:ind w:left="851" w:hanging="851"/>
      </w:pPr>
      <w:rPr>
        <w:rFonts w:ascii="Arial" w:hAnsi="Arial" w:hint="default"/>
        <w:sz w:val="20"/>
      </w:rPr>
    </w:lvl>
    <w:lvl w:ilvl="2">
      <w:start w:val="1"/>
      <w:numFmt w:val="none"/>
      <w:suff w:val="nothing"/>
      <w:lvlText w:val=""/>
      <w:lvlJc w:val="left"/>
      <w:pPr>
        <w:ind w:left="851" w:hanging="851"/>
      </w:pPr>
      <w:rPr>
        <w:rFonts w:hint="default"/>
      </w:rPr>
    </w:lvl>
    <w:lvl w:ilvl="3">
      <w:start w:val="1"/>
      <w:numFmt w:val="none"/>
      <w:suff w:val="nothing"/>
      <w:lvlText w:val=""/>
      <w:lvlJc w:val="left"/>
      <w:pPr>
        <w:ind w:left="851" w:hanging="851"/>
      </w:pPr>
      <w:rPr>
        <w:rFonts w:hint="default"/>
      </w:rPr>
    </w:lvl>
    <w:lvl w:ilvl="4">
      <w:start w:val="1"/>
      <w:numFmt w:val="none"/>
      <w:suff w:val="nothing"/>
      <w:lvlText w:val=""/>
      <w:lvlJc w:val="left"/>
      <w:pPr>
        <w:ind w:left="851" w:hanging="851"/>
      </w:pPr>
      <w:rPr>
        <w:rFonts w:hint="default"/>
      </w:rPr>
    </w:lvl>
    <w:lvl w:ilvl="5">
      <w:start w:val="1"/>
      <w:numFmt w:val="none"/>
      <w:suff w:val="nothing"/>
      <w:lvlText w:val=""/>
      <w:lvlJc w:val="left"/>
      <w:pPr>
        <w:ind w:left="851" w:hanging="851"/>
      </w:pPr>
      <w:rPr>
        <w:rFonts w:hint="default"/>
      </w:rPr>
    </w:lvl>
    <w:lvl w:ilvl="6">
      <w:start w:val="1"/>
      <w:numFmt w:val="none"/>
      <w:suff w:val="nothing"/>
      <w:lvlText w:val=""/>
      <w:lvlJc w:val="left"/>
      <w:pPr>
        <w:ind w:left="851" w:hanging="851"/>
      </w:pPr>
      <w:rPr>
        <w:rFonts w:hint="default"/>
      </w:rPr>
    </w:lvl>
    <w:lvl w:ilvl="7">
      <w:start w:val="1"/>
      <w:numFmt w:val="none"/>
      <w:suff w:val="nothing"/>
      <w:lvlText w:val=""/>
      <w:lvlJc w:val="left"/>
      <w:pPr>
        <w:ind w:left="851" w:hanging="851"/>
      </w:pPr>
      <w:rPr>
        <w:rFonts w:hint="default"/>
      </w:rPr>
    </w:lvl>
    <w:lvl w:ilvl="8">
      <w:start w:val="1"/>
      <w:numFmt w:val="none"/>
      <w:suff w:val="nothing"/>
      <w:lvlText w:val=""/>
      <w:lvlJc w:val="left"/>
      <w:pPr>
        <w:ind w:left="851" w:hanging="851"/>
      </w:pPr>
      <w:rPr>
        <w:rFonts w:hint="default"/>
      </w:rPr>
    </w:lvl>
  </w:abstractNum>
  <w:abstractNum w:abstractNumId="114">
    <w:nsid w:val="6A7F67AA"/>
    <w:multiLevelType w:val="hybridMultilevel"/>
    <w:tmpl w:val="7BAE6836"/>
    <w:lvl w:ilvl="0" w:tplc="044C19FA">
      <w:start w:val="1"/>
      <w:numFmt w:val="upperLetter"/>
      <w:pStyle w:val="UCAlpha3"/>
      <w:lvlText w:val="%1."/>
      <w:lvlJc w:val="left"/>
      <w:pPr>
        <w:tabs>
          <w:tab w:val="num" w:pos="2041"/>
        </w:tabs>
        <w:ind w:left="2041" w:hanging="794"/>
      </w:pPr>
      <w:rPr>
        <w:rFonts w:ascii="Arial Bold" w:hAnsi="Arial Bold" w:hint="default"/>
        <w:b/>
        <w:i w:val="0"/>
        <w:sz w:val="20"/>
      </w:rPr>
    </w:lvl>
    <w:lvl w:ilvl="1" w:tplc="CCB24FEA" w:tentative="1">
      <w:start w:val="1"/>
      <w:numFmt w:val="lowerLetter"/>
      <w:lvlText w:val="%2."/>
      <w:lvlJc w:val="left"/>
      <w:pPr>
        <w:tabs>
          <w:tab w:val="num" w:pos="1440"/>
        </w:tabs>
        <w:ind w:left="1440" w:hanging="360"/>
      </w:pPr>
    </w:lvl>
    <w:lvl w:ilvl="2" w:tplc="3BACA45C" w:tentative="1">
      <w:start w:val="1"/>
      <w:numFmt w:val="lowerRoman"/>
      <w:lvlText w:val="%3."/>
      <w:lvlJc w:val="right"/>
      <w:pPr>
        <w:tabs>
          <w:tab w:val="num" w:pos="2160"/>
        </w:tabs>
        <w:ind w:left="2160" w:hanging="180"/>
      </w:pPr>
    </w:lvl>
    <w:lvl w:ilvl="3" w:tplc="F5F0B1EC" w:tentative="1">
      <w:start w:val="1"/>
      <w:numFmt w:val="decimal"/>
      <w:lvlText w:val="%4."/>
      <w:lvlJc w:val="left"/>
      <w:pPr>
        <w:tabs>
          <w:tab w:val="num" w:pos="2880"/>
        </w:tabs>
        <w:ind w:left="2880" w:hanging="360"/>
      </w:pPr>
    </w:lvl>
    <w:lvl w:ilvl="4" w:tplc="56E02EB4" w:tentative="1">
      <w:start w:val="1"/>
      <w:numFmt w:val="lowerLetter"/>
      <w:lvlText w:val="%5."/>
      <w:lvlJc w:val="left"/>
      <w:pPr>
        <w:tabs>
          <w:tab w:val="num" w:pos="3600"/>
        </w:tabs>
        <w:ind w:left="3600" w:hanging="360"/>
      </w:pPr>
    </w:lvl>
    <w:lvl w:ilvl="5" w:tplc="153A8ED2" w:tentative="1">
      <w:start w:val="1"/>
      <w:numFmt w:val="lowerRoman"/>
      <w:lvlText w:val="%6."/>
      <w:lvlJc w:val="right"/>
      <w:pPr>
        <w:tabs>
          <w:tab w:val="num" w:pos="4320"/>
        </w:tabs>
        <w:ind w:left="4320" w:hanging="180"/>
      </w:pPr>
    </w:lvl>
    <w:lvl w:ilvl="6" w:tplc="AE66F112" w:tentative="1">
      <w:start w:val="1"/>
      <w:numFmt w:val="decimal"/>
      <w:lvlText w:val="%7."/>
      <w:lvlJc w:val="left"/>
      <w:pPr>
        <w:tabs>
          <w:tab w:val="num" w:pos="5040"/>
        </w:tabs>
        <w:ind w:left="5040" w:hanging="360"/>
      </w:pPr>
    </w:lvl>
    <w:lvl w:ilvl="7" w:tplc="FAB454D6" w:tentative="1">
      <w:start w:val="1"/>
      <w:numFmt w:val="lowerLetter"/>
      <w:lvlText w:val="%8."/>
      <w:lvlJc w:val="left"/>
      <w:pPr>
        <w:tabs>
          <w:tab w:val="num" w:pos="5760"/>
        </w:tabs>
        <w:ind w:left="5760" w:hanging="360"/>
      </w:pPr>
    </w:lvl>
    <w:lvl w:ilvl="8" w:tplc="0BFAF8D0" w:tentative="1">
      <w:start w:val="1"/>
      <w:numFmt w:val="lowerRoman"/>
      <w:lvlText w:val="%9."/>
      <w:lvlJc w:val="right"/>
      <w:pPr>
        <w:tabs>
          <w:tab w:val="num" w:pos="6480"/>
        </w:tabs>
        <w:ind w:left="6480" w:hanging="180"/>
      </w:pPr>
    </w:lvl>
  </w:abstractNum>
  <w:abstractNum w:abstractNumId="115">
    <w:nsid w:val="6B0C7500"/>
    <w:multiLevelType w:val="multilevel"/>
    <w:tmpl w:val="6B52B74C"/>
    <w:styleLink w:val="Style1"/>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nsid w:val="6B1D1232"/>
    <w:multiLevelType w:val="multilevel"/>
    <w:tmpl w:val="B5562B90"/>
    <w:lvl w:ilvl="0">
      <w:start w:val="1"/>
      <w:numFmt w:val="decimal"/>
      <w:pStyle w:val="Level1"/>
      <w:lvlText w:val="%1"/>
      <w:lvlJc w:val="left"/>
      <w:pPr>
        <w:tabs>
          <w:tab w:val="num" w:pos="567"/>
        </w:tabs>
        <w:ind w:left="567" w:hanging="567"/>
      </w:pPr>
      <w:rPr>
        <w:rFonts w:hint="default"/>
        <w:b/>
        <w:i w:val="0"/>
        <w:sz w:val="22"/>
      </w:rPr>
    </w:lvl>
    <w:lvl w:ilvl="1">
      <w:start w:val="1"/>
      <w:numFmt w:val="decimal"/>
      <w:pStyle w:val="Level2"/>
      <w:lvlText w:val="%1.%2"/>
      <w:lvlJc w:val="left"/>
      <w:pPr>
        <w:tabs>
          <w:tab w:val="num" w:pos="1247"/>
        </w:tabs>
        <w:ind w:left="1247" w:hanging="680"/>
      </w:pPr>
      <w:rPr>
        <w:rFonts w:hint="default"/>
        <w:b/>
        <w:i w:val="0"/>
        <w:sz w:val="21"/>
      </w:rPr>
    </w:lvl>
    <w:lvl w:ilvl="2">
      <w:start w:val="1"/>
      <w:numFmt w:val="decimal"/>
      <w:pStyle w:val="Level3"/>
      <w:lvlText w:val="%1.%2.%3"/>
      <w:lvlJc w:val="left"/>
      <w:pPr>
        <w:tabs>
          <w:tab w:val="num" w:pos="2041"/>
        </w:tabs>
        <w:ind w:left="2041" w:hanging="794"/>
      </w:pPr>
      <w:rPr>
        <w:rFonts w:hint="default"/>
        <w:b/>
        <w:i w:val="0"/>
        <w:sz w:val="17"/>
      </w:rPr>
    </w:lvl>
    <w:lvl w:ilvl="3">
      <w:start w:val="1"/>
      <w:numFmt w:val="lowerRoman"/>
      <w:pStyle w:val="Level4"/>
      <w:lvlText w:val="(%4)"/>
      <w:lvlJc w:val="left"/>
      <w:pPr>
        <w:tabs>
          <w:tab w:val="num" w:pos="2722"/>
        </w:tabs>
        <w:ind w:left="2722" w:hanging="681"/>
      </w:pPr>
      <w:rPr>
        <w:rFonts w:hint="default"/>
      </w:rPr>
    </w:lvl>
    <w:lvl w:ilvl="4">
      <w:start w:val="1"/>
      <w:numFmt w:val="lowerLetter"/>
      <w:pStyle w:val="Level5"/>
      <w:lvlText w:val="(%5)"/>
      <w:lvlJc w:val="left"/>
      <w:pPr>
        <w:tabs>
          <w:tab w:val="num" w:pos="3289"/>
        </w:tabs>
        <w:ind w:left="3289" w:hanging="567"/>
      </w:pPr>
      <w:rPr>
        <w:rFonts w:hint="default"/>
      </w:rPr>
    </w:lvl>
    <w:lvl w:ilvl="5">
      <w:start w:val="1"/>
      <w:numFmt w:val="upperRoman"/>
      <w:pStyle w:val="Level6"/>
      <w:lvlText w:val="(%6)"/>
      <w:lvlJc w:val="left"/>
      <w:pPr>
        <w:tabs>
          <w:tab w:val="num" w:pos="3969"/>
        </w:tabs>
        <w:ind w:left="3969" w:hanging="680"/>
      </w:pPr>
      <w:rPr>
        <w:rFonts w:hint="default"/>
      </w:rPr>
    </w:lvl>
    <w:lvl w:ilvl="6">
      <w:start w:val="1"/>
      <w:numFmt w:val="none"/>
      <w:pStyle w:val="Level7"/>
      <w:lvlText w:val=""/>
      <w:lvlJc w:val="left"/>
      <w:pPr>
        <w:tabs>
          <w:tab w:val="num" w:pos="3969"/>
        </w:tabs>
        <w:ind w:left="3969" w:hanging="680"/>
      </w:pPr>
      <w:rPr>
        <w:rFonts w:hint="default"/>
      </w:rPr>
    </w:lvl>
    <w:lvl w:ilvl="7">
      <w:start w:val="1"/>
      <w:numFmt w:val="none"/>
      <w:pStyle w:val="Level8"/>
      <w:lvlText w:val=""/>
      <w:lvlJc w:val="left"/>
      <w:pPr>
        <w:tabs>
          <w:tab w:val="num" w:pos="3969"/>
        </w:tabs>
        <w:ind w:left="3969" w:hanging="680"/>
      </w:pPr>
      <w:rPr>
        <w:rFonts w:hint="default"/>
      </w:rPr>
    </w:lvl>
    <w:lvl w:ilvl="8">
      <w:start w:val="1"/>
      <w:numFmt w:val="none"/>
      <w:pStyle w:val="Level9"/>
      <w:lvlText w:val=""/>
      <w:lvlJc w:val="left"/>
      <w:pPr>
        <w:tabs>
          <w:tab w:val="num" w:pos="3969"/>
        </w:tabs>
        <w:ind w:left="3969" w:hanging="680"/>
      </w:pPr>
      <w:rPr>
        <w:rFonts w:hint="default"/>
      </w:rPr>
    </w:lvl>
  </w:abstractNum>
  <w:abstractNum w:abstractNumId="117">
    <w:nsid w:val="6B502D22"/>
    <w:multiLevelType w:val="hybridMultilevel"/>
    <w:tmpl w:val="61A8FB0A"/>
    <w:lvl w:ilvl="0" w:tplc="FFFFFFFF">
      <w:start w:val="27"/>
      <w:numFmt w:val="lowerLetter"/>
      <w:pStyle w:val="doublealpha"/>
      <w:lvlText w:val="(%1)"/>
      <w:lvlJc w:val="left"/>
      <w:pPr>
        <w:tabs>
          <w:tab w:val="num" w:pos="567"/>
        </w:tabs>
        <w:ind w:left="567" w:hanging="567"/>
      </w:pPr>
      <w:rPr>
        <w:rFonts w:ascii="Arial" w:hAnsi="Arial" w:hint="default"/>
        <w:b w:val="0"/>
        <w:i w:val="0"/>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8">
    <w:nsid w:val="6BEA4D3C"/>
    <w:multiLevelType w:val="hybridMultilevel"/>
    <w:tmpl w:val="7472CC54"/>
    <w:lvl w:ilvl="0" w:tplc="FFFFFFFF">
      <w:start w:val="1"/>
      <w:numFmt w:val="upperLetter"/>
      <w:pStyle w:val="UCAlpha6"/>
      <w:lvlText w:val="%1."/>
      <w:lvlJc w:val="left"/>
      <w:pPr>
        <w:tabs>
          <w:tab w:val="num" w:pos="3969"/>
        </w:tabs>
        <w:ind w:left="3969" w:hanging="680"/>
      </w:pPr>
      <w:rPr>
        <w:rFonts w:ascii="Arial Bold" w:hAnsi="Arial Bold" w:hint="default"/>
        <w:b/>
        <w:i w:val="0"/>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9">
    <w:nsid w:val="6C5255B9"/>
    <w:multiLevelType w:val="singleLevel"/>
    <w:tmpl w:val="7E306700"/>
    <w:lvl w:ilvl="0">
      <w:start w:val="1"/>
      <w:numFmt w:val="lowerRoman"/>
      <w:pStyle w:val="roman6"/>
      <w:lvlText w:val="(%1)"/>
      <w:lvlJc w:val="left"/>
      <w:pPr>
        <w:tabs>
          <w:tab w:val="num" w:pos="3969"/>
        </w:tabs>
        <w:ind w:left="3969" w:hanging="680"/>
      </w:pPr>
      <w:rPr>
        <w:rFonts w:ascii="Arial" w:hAnsi="Arial" w:hint="default"/>
        <w:b w:val="0"/>
        <w:i w:val="0"/>
        <w:sz w:val="20"/>
      </w:rPr>
    </w:lvl>
  </w:abstractNum>
  <w:abstractNum w:abstractNumId="120">
    <w:nsid w:val="6D5F1F76"/>
    <w:multiLevelType w:val="hybridMultilevel"/>
    <w:tmpl w:val="69E876A2"/>
    <w:lvl w:ilvl="0" w:tplc="88968782">
      <w:start w:val="1"/>
      <w:numFmt w:val="upperRoman"/>
      <w:lvlText w:val="%1."/>
      <w:lvlJc w:val="right"/>
      <w:pPr>
        <w:ind w:left="1080" w:hanging="360"/>
      </w:pPr>
    </w:lvl>
    <w:lvl w:ilvl="1" w:tplc="F918D6C0">
      <w:start w:val="1"/>
      <w:numFmt w:val="lowerLetter"/>
      <w:lvlText w:val="%2."/>
      <w:lvlJc w:val="left"/>
      <w:pPr>
        <w:ind w:left="1800" w:hanging="360"/>
      </w:pPr>
    </w:lvl>
    <w:lvl w:ilvl="2" w:tplc="1AF81F9E" w:tentative="1">
      <w:start w:val="1"/>
      <w:numFmt w:val="lowerRoman"/>
      <w:lvlText w:val="%3."/>
      <w:lvlJc w:val="right"/>
      <w:pPr>
        <w:ind w:left="2520" w:hanging="180"/>
      </w:pPr>
    </w:lvl>
    <w:lvl w:ilvl="3" w:tplc="4EACA6A0" w:tentative="1">
      <w:start w:val="1"/>
      <w:numFmt w:val="decimal"/>
      <w:lvlText w:val="%4."/>
      <w:lvlJc w:val="left"/>
      <w:pPr>
        <w:ind w:left="3240" w:hanging="360"/>
      </w:pPr>
    </w:lvl>
    <w:lvl w:ilvl="4" w:tplc="E05E28CC" w:tentative="1">
      <w:start w:val="1"/>
      <w:numFmt w:val="lowerLetter"/>
      <w:lvlText w:val="%5."/>
      <w:lvlJc w:val="left"/>
      <w:pPr>
        <w:ind w:left="3960" w:hanging="360"/>
      </w:pPr>
    </w:lvl>
    <w:lvl w:ilvl="5" w:tplc="621413F0" w:tentative="1">
      <w:start w:val="1"/>
      <w:numFmt w:val="lowerRoman"/>
      <w:lvlText w:val="%6."/>
      <w:lvlJc w:val="right"/>
      <w:pPr>
        <w:ind w:left="4680" w:hanging="180"/>
      </w:pPr>
    </w:lvl>
    <w:lvl w:ilvl="6" w:tplc="4B72D254" w:tentative="1">
      <w:start w:val="1"/>
      <w:numFmt w:val="decimal"/>
      <w:lvlText w:val="%7."/>
      <w:lvlJc w:val="left"/>
      <w:pPr>
        <w:ind w:left="5400" w:hanging="360"/>
      </w:pPr>
    </w:lvl>
    <w:lvl w:ilvl="7" w:tplc="743ECD7E" w:tentative="1">
      <w:start w:val="1"/>
      <w:numFmt w:val="lowerLetter"/>
      <w:lvlText w:val="%8."/>
      <w:lvlJc w:val="left"/>
      <w:pPr>
        <w:ind w:left="6120" w:hanging="360"/>
      </w:pPr>
    </w:lvl>
    <w:lvl w:ilvl="8" w:tplc="D346D268" w:tentative="1">
      <w:start w:val="1"/>
      <w:numFmt w:val="lowerRoman"/>
      <w:lvlText w:val="%9."/>
      <w:lvlJc w:val="right"/>
      <w:pPr>
        <w:ind w:left="6840" w:hanging="180"/>
      </w:pPr>
    </w:lvl>
  </w:abstractNum>
  <w:abstractNum w:abstractNumId="121">
    <w:nsid w:val="6DFA56B1"/>
    <w:multiLevelType w:val="hybridMultilevel"/>
    <w:tmpl w:val="78665A36"/>
    <w:lvl w:ilvl="0" w:tplc="989E77EE">
      <w:start w:val="1"/>
      <w:numFmt w:val="decimal"/>
      <w:pStyle w:val="Style3"/>
      <w:lvlText w:val="1.1.%1."/>
      <w:lvlJc w:val="left"/>
      <w:pPr>
        <w:ind w:left="1646" w:hanging="360"/>
      </w:pPr>
      <w:rPr>
        <w:rFonts w:hint="default"/>
        <w:i w:val="0"/>
        <w:iCs w:val="0"/>
        <w:caps w:val="0"/>
        <w:smallCaps w:val="0"/>
        <w:strike w:val="0"/>
        <w:dstrike w:val="0"/>
        <w:vanish w:val="0"/>
        <w:color w:val="000000"/>
        <w:spacing w:val="0"/>
        <w:kern w:val="0"/>
        <w:position w:val="0"/>
        <w:sz w:val="22"/>
        <w:u w:val="none"/>
        <w:vertAlign w:val="baseline"/>
        <w:em w:val="none"/>
      </w:rPr>
    </w:lvl>
    <w:lvl w:ilvl="1" w:tplc="42ECCF2E">
      <w:start w:val="1"/>
      <w:numFmt w:val="lowerLetter"/>
      <w:lvlText w:val="%2."/>
      <w:lvlJc w:val="left"/>
      <w:pPr>
        <w:ind w:left="2366" w:hanging="360"/>
      </w:pPr>
    </w:lvl>
    <w:lvl w:ilvl="2" w:tplc="A08C82F6">
      <w:start w:val="1"/>
      <w:numFmt w:val="lowerRoman"/>
      <w:lvlText w:val="%3."/>
      <w:lvlJc w:val="right"/>
      <w:pPr>
        <w:ind w:left="3086" w:hanging="180"/>
      </w:pPr>
    </w:lvl>
    <w:lvl w:ilvl="3" w:tplc="BC84C64E" w:tentative="1">
      <w:start w:val="1"/>
      <w:numFmt w:val="decimal"/>
      <w:lvlText w:val="%4."/>
      <w:lvlJc w:val="left"/>
      <w:pPr>
        <w:ind w:left="3806" w:hanging="360"/>
      </w:pPr>
    </w:lvl>
    <w:lvl w:ilvl="4" w:tplc="49128B24" w:tentative="1">
      <w:start w:val="1"/>
      <w:numFmt w:val="lowerLetter"/>
      <w:lvlText w:val="%5."/>
      <w:lvlJc w:val="left"/>
      <w:pPr>
        <w:ind w:left="4526" w:hanging="360"/>
      </w:pPr>
    </w:lvl>
    <w:lvl w:ilvl="5" w:tplc="7F102740" w:tentative="1">
      <w:start w:val="1"/>
      <w:numFmt w:val="lowerRoman"/>
      <w:lvlText w:val="%6."/>
      <w:lvlJc w:val="right"/>
      <w:pPr>
        <w:ind w:left="5246" w:hanging="180"/>
      </w:pPr>
    </w:lvl>
    <w:lvl w:ilvl="6" w:tplc="442A515A" w:tentative="1">
      <w:start w:val="1"/>
      <w:numFmt w:val="decimal"/>
      <w:lvlText w:val="%7."/>
      <w:lvlJc w:val="left"/>
      <w:pPr>
        <w:ind w:left="5966" w:hanging="360"/>
      </w:pPr>
    </w:lvl>
    <w:lvl w:ilvl="7" w:tplc="79E6003A" w:tentative="1">
      <w:start w:val="1"/>
      <w:numFmt w:val="lowerLetter"/>
      <w:lvlText w:val="%8."/>
      <w:lvlJc w:val="left"/>
      <w:pPr>
        <w:ind w:left="6686" w:hanging="360"/>
      </w:pPr>
    </w:lvl>
    <w:lvl w:ilvl="8" w:tplc="15804E76" w:tentative="1">
      <w:start w:val="1"/>
      <w:numFmt w:val="lowerRoman"/>
      <w:lvlText w:val="%9."/>
      <w:lvlJc w:val="right"/>
      <w:pPr>
        <w:ind w:left="7406" w:hanging="180"/>
      </w:pPr>
    </w:lvl>
  </w:abstractNum>
  <w:abstractNum w:abstractNumId="122">
    <w:nsid w:val="6E8833FD"/>
    <w:multiLevelType w:val="hybridMultilevel"/>
    <w:tmpl w:val="7EE23A10"/>
    <w:lvl w:ilvl="0" w:tplc="04090013">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F9B4DD5"/>
    <w:multiLevelType w:val="hybridMultilevel"/>
    <w:tmpl w:val="6344C7C4"/>
    <w:lvl w:ilvl="0" w:tplc="B4EEAB4A">
      <w:start w:val="1"/>
      <w:numFmt w:val="bullet"/>
      <w:lvlRestart w:val="0"/>
      <w:pStyle w:val="dashbullet6"/>
      <w:lvlText w:val=""/>
      <w:lvlJc w:val="left"/>
      <w:pPr>
        <w:tabs>
          <w:tab w:val="num" w:pos="3969"/>
        </w:tabs>
        <w:ind w:left="3969" w:hanging="680"/>
      </w:pPr>
      <w:rPr>
        <w:rFonts w:ascii="Symbol" w:hAnsi="Symbol" w:hint="default"/>
        <w:color w:val="000058"/>
      </w:rPr>
    </w:lvl>
    <w:lvl w:ilvl="1" w:tplc="B4C6A500" w:tentative="1">
      <w:start w:val="1"/>
      <w:numFmt w:val="bullet"/>
      <w:lvlText w:val="o"/>
      <w:lvlJc w:val="left"/>
      <w:pPr>
        <w:tabs>
          <w:tab w:val="num" w:pos="1440"/>
        </w:tabs>
        <w:ind w:left="1440" w:hanging="360"/>
      </w:pPr>
      <w:rPr>
        <w:rFonts w:ascii="Courier New" w:hAnsi="Courier New" w:hint="default"/>
      </w:rPr>
    </w:lvl>
    <w:lvl w:ilvl="2" w:tplc="6A76B57A" w:tentative="1">
      <w:start w:val="1"/>
      <w:numFmt w:val="bullet"/>
      <w:lvlText w:val=""/>
      <w:lvlJc w:val="left"/>
      <w:pPr>
        <w:tabs>
          <w:tab w:val="num" w:pos="2160"/>
        </w:tabs>
        <w:ind w:left="2160" w:hanging="360"/>
      </w:pPr>
      <w:rPr>
        <w:rFonts w:ascii="Wingdings" w:hAnsi="Wingdings" w:hint="default"/>
      </w:rPr>
    </w:lvl>
    <w:lvl w:ilvl="3" w:tplc="B77CA6CE" w:tentative="1">
      <w:start w:val="1"/>
      <w:numFmt w:val="bullet"/>
      <w:lvlText w:val=""/>
      <w:lvlJc w:val="left"/>
      <w:pPr>
        <w:tabs>
          <w:tab w:val="num" w:pos="2880"/>
        </w:tabs>
        <w:ind w:left="2880" w:hanging="360"/>
      </w:pPr>
      <w:rPr>
        <w:rFonts w:ascii="Symbol" w:hAnsi="Symbol" w:hint="default"/>
      </w:rPr>
    </w:lvl>
    <w:lvl w:ilvl="4" w:tplc="C9ECDE6A" w:tentative="1">
      <w:start w:val="1"/>
      <w:numFmt w:val="bullet"/>
      <w:lvlText w:val="o"/>
      <w:lvlJc w:val="left"/>
      <w:pPr>
        <w:tabs>
          <w:tab w:val="num" w:pos="3600"/>
        </w:tabs>
        <w:ind w:left="3600" w:hanging="360"/>
      </w:pPr>
      <w:rPr>
        <w:rFonts w:ascii="Courier New" w:hAnsi="Courier New" w:hint="default"/>
      </w:rPr>
    </w:lvl>
    <w:lvl w:ilvl="5" w:tplc="43206F2A" w:tentative="1">
      <w:start w:val="1"/>
      <w:numFmt w:val="bullet"/>
      <w:lvlText w:val=""/>
      <w:lvlJc w:val="left"/>
      <w:pPr>
        <w:tabs>
          <w:tab w:val="num" w:pos="4320"/>
        </w:tabs>
        <w:ind w:left="4320" w:hanging="360"/>
      </w:pPr>
      <w:rPr>
        <w:rFonts w:ascii="Wingdings" w:hAnsi="Wingdings" w:hint="default"/>
      </w:rPr>
    </w:lvl>
    <w:lvl w:ilvl="6" w:tplc="363CECF0" w:tentative="1">
      <w:start w:val="1"/>
      <w:numFmt w:val="bullet"/>
      <w:lvlText w:val=""/>
      <w:lvlJc w:val="left"/>
      <w:pPr>
        <w:tabs>
          <w:tab w:val="num" w:pos="5040"/>
        </w:tabs>
        <w:ind w:left="5040" w:hanging="360"/>
      </w:pPr>
      <w:rPr>
        <w:rFonts w:ascii="Symbol" w:hAnsi="Symbol" w:hint="default"/>
      </w:rPr>
    </w:lvl>
    <w:lvl w:ilvl="7" w:tplc="51A45130" w:tentative="1">
      <w:start w:val="1"/>
      <w:numFmt w:val="bullet"/>
      <w:lvlText w:val="o"/>
      <w:lvlJc w:val="left"/>
      <w:pPr>
        <w:tabs>
          <w:tab w:val="num" w:pos="5760"/>
        </w:tabs>
        <w:ind w:left="5760" w:hanging="360"/>
      </w:pPr>
      <w:rPr>
        <w:rFonts w:ascii="Courier New" w:hAnsi="Courier New" w:hint="default"/>
      </w:rPr>
    </w:lvl>
    <w:lvl w:ilvl="8" w:tplc="3620CEF0" w:tentative="1">
      <w:start w:val="1"/>
      <w:numFmt w:val="bullet"/>
      <w:lvlText w:val=""/>
      <w:lvlJc w:val="left"/>
      <w:pPr>
        <w:tabs>
          <w:tab w:val="num" w:pos="6480"/>
        </w:tabs>
        <w:ind w:left="6480" w:hanging="360"/>
      </w:pPr>
      <w:rPr>
        <w:rFonts w:ascii="Wingdings" w:hAnsi="Wingdings" w:hint="default"/>
      </w:rPr>
    </w:lvl>
  </w:abstractNum>
  <w:abstractNum w:abstractNumId="124">
    <w:nsid w:val="70901A4C"/>
    <w:multiLevelType w:val="hybridMultilevel"/>
    <w:tmpl w:val="18A25D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12C7E95"/>
    <w:multiLevelType w:val="hybridMultilevel"/>
    <w:tmpl w:val="CC0430F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169173D"/>
    <w:multiLevelType w:val="singleLevel"/>
    <w:tmpl w:val="C4DA68B6"/>
    <w:lvl w:ilvl="0">
      <w:start w:val="1"/>
      <w:numFmt w:val="lowerLetter"/>
      <w:pStyle w:val="alpha2"/>
      <w:lvlText w:val="(%1)"/>
      <w:lvlJc w:val="left"/>
      <w:pPr>
        <w:tabs>
          <w:tab w:val="num" w:pos="1247"/>
        </w:tabs>
        <w:ind w:left="1247" w:hanging="680"/>
      </w:pPr>
      <w:rPr>
        <w:rFonts w:ascii="Arial" w:hAnsi="Arial" w:hint="default"/>
        <w:b w:val="0"/>
        <w:i w:val="0"/>
        <w:sz w:val="20"/>
      </w:rPr>
    </w:lvl>
  </w:abstractNum>
  <w:abstractNum w:abstractNumId="127">
    <w:nsid w:val="73455C00"/>
    <w:multiLevelType w:val="singleLevel"/>
    <w:tmpl w:val="C610EDC0"/>
    <w:lvl w:ilvl="0">
      <w:start w:val="1"/>
      <w:numFmt w:val="lowerRoman"/>
      <w:pStyle w:val="roman5"/>
      <w:lvlText w:val="(%1)"/>
      <w:lvlJc w:val="left"/>
      <w:pPr>
        <w:tabs>
          <w:tab w:val="num" w:pos="3442"/>
        </w:tabs>
        <w:ind w:left="3289" w:hanging="567"/>
      </w:pPr>
      <w:rPr>
        <w:rFonts w:ascii="Arial" w:hAnsi="Arial" w:hint="default"/>
        <w:b w:val="0"/>
        <w:i w:val="0"/>
        <w:sz w:val="20"/>
      </w:rPr>
    </w:lvl>
  </w:abstractNum>
  <w:abstractNum w:abstractNumId="128">
    <w:nsid w:val="74651959"/>
    <w:multiLevelType w:val="hybridMultilevel"/>
    <w:tmpl w:val="24A080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4844044"/>
    <w:multiLevelType w:val="hybridMultilevel"/>
    <w:tmpl w:val="B5AE73AA"/>
    <w:lvl w:ilvl="0" w:tplc="65086A98">
      <w:start w:val="1"/>
      <w:numFmt w:val="decimal"/>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130">
    <w:nsid w:val="75A623FA"/>
    <w:multiLevelType w:val="hybridMultilevel"/>
    <w:tmpl w:val="CFF8EEB2"/>
    <w:lvl w:ilvl="0" w:tplc="F36AD244">
      <w:start w:val="1"/>
      <w:numFmt w:val="bullet"/>
      <w:lvlRestart w:val="0"/>
      <w:pStyle w:val="dashbullet1"/>
      <w:lvlText w:val=""/>
      <w:lvlJc w:val="left"/>
      <w:pPr>
        <w:tabs>
          <w:tab w:val="num" w:pos="567"/>
        </w:tabs>
        <w:ind w:left="567" w:hanging="567"/>
      </w:pPr>
      <w:rPr>
        <w:rFonts w:ascii="Symbol" w:hAnsi="Symbol" w:hint="default"/>
        <w:color w:val="00005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nsid w:val="76A156F0"/>
    <w:multiLevelType w:val="multilevel"/>
    <w:tmpl w:val="FE989D8C"/>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2">
    <w:nsid w:val="7857746D"/>
    <w:multiLevelType w:val="hybridMultilevel"/>
    <w:tmpl w:val="A6E66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8A819A5"/>
    <w:multiLevelType w:val="hybridMultilevel"/>
    <w:tmpl w:val="0FF0D9A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4">
    <w:nsid w:val="7BEF407E"/>
    <w:multiLevelType w:val="hybridMultilevel"/>
    <w:tmpl w:val="BA3C0E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C481915"/>
    <w:multiLevelType w:val="multilevel"/>
    <w:tmpl w:val="CA5CD628"/>
    <w:numStyleLink w:val="AppendixList"/>
  </w:abstractNum>
  <w:abstractNum w:abstractNumId="136">
    <w:nsid w:val="7C8E1C7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7">
    <w:nsid w:val="7CD54BF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8">
    <w:nsid w:val="7D075381"/>
    <w:multiLevelType w:val="hybridMultilevel"/>
    <w:tmpl w:val="79B6B110"/>
    <w:lvl w:ilvl="0" w:tplc="60DEBC68">
      <w:start w:val="1"/>
      <w:numFmt w:val="bullet"/>
      <w:lvlRestart w:val="0"/>
      <w:pStyle w:val="dashbullet2"/>
      <w:lvlText w:val=""/>
      <w:lvlJc w:val="left"/>
      <w:pPr>
        <w:tabs>
          <w:tab w:val="num" w:pos="1247"/>
        </w:tabs>
        <w:ind w:left="1247" w:hanging="680"/>
      </w:pPr>
      <w:rPr>
        <w:rFonts w:ascii="Symbol" w:hAnsi="Symbol" w:hint="default"/>
        <w:color w:val="000058"/>
      </w:rPr>
    </w:lvl>
    <w:lvl w:ilvl="1" w:tplc="7018C6B2" w:tentative="1">
      <w:start w:val="1"/>
      <w:numFmt w:val="bullet"/>
      <w:lvlText w:val="o"/>
      <w:lvlJc w:val="left"/>
      <w:pPr>
        <w:tabs>
          <w:tab w:val="num" w:pos="1440"/>
        </w:tabs>
        <w:ind w:left="1440" w:hanging="360"/>
      </w:pPr>
      <w:rPr>
        <w:rFonts w:ascii="Courier New" w:hAnsi="Courier New" w:hint="default"/>
      </w:rPr>
    </w:lvl>
    <w:lvl w:ilvl="2" w:tplc="4FF25AA8" w:tentative="1">
      <w:start w:val="1"/>
      <w:numFmt w:val="bullet"/>
      <w:lvlText w:val=""/>
      <w:lvlJc w:val="left"/>
      <w:pPr>
        <w:tabs>
          <w:tab w:val="num" w:pos="2160"/>
        </w:tabs>
        <w:ind w:left="2160" w:hanging="360"/>
      </w:pPr>
      <w:rPr>
        <w:rFonts w:ascii="Wingdings" w:hAnsi="Wingdings" w:hint="default"/>
      </w:rPr>
    </w:lvl>
    <w:lvl w:ilvl="3" w:tplc="4D646B4E" w:tentative="1">
      <w:start w:val="1"/>
      <w:numFmt w:val="bullet"/>
      <w:lvlText w:val=""/>
      <w:lvlJc w:val="left"/>
      <w:pPr>
        <w:tabs>
          <w:tab w:val="num" w:pos="2880"/>
        </w:tabs>
        <w:ind w:left="2880" w:hanging="360"/>
      </w:pPr>
      <w:rPr>
        <w:rFonts w:ascii="Symbol" w:hAnsi="Symbol" w:hint="default"/>
      </w:rPr>
    </w:lvl>
    <w:lvl w:ilvl="4" w:tplc="F7F62D7C" w:tentative="1">
      <w:start w:val="1"/>
      <w:numFmt w:val="bullet"/>
      <w:lvlText w:val="o"/>
      <w:lvlJc w:val="left"/>
      <w:pPr>
        <w:tabs>
          <w:tab w:val="num" w:pos="3600"/>
        </w:tabs>
        <w:ind w:left="3600" w:hanging="360"/>
      </w:pPr>
      <w:rPr>
        <w:rFonts w:ascii="Courier New" w:hAnsi="Courier New" w:hint="default"/>
      </w:rPr>
    </w:lvl>
    <w:lvl w:ilvl="5" w:tplc="514EB692" w:tentative="1">
      <w:start w:val="1"/>
      <w:numFmt w:val="bullet"/>
      <w:lvlText w:val=""/>
      <w:lvlJc w:val="left"/>
      <w:pPr>
        <w:tabs>
          <w:tab w:val="num" w:pos="4320"/>
        </w:tabs>
        <w:ind w:left="4320" w:hanging="360"/>
      </w:pPr>
      <w:rPr>
        <w:rFonts w:ascii="Wingdings" w:hAnsi="Wingdings" w:hint="default"/>
      </w:rPr>
    </w:lvl>
    <w:lvl w:ilvl="6" w:tplc="78A279D4" w:tentative="1">
      <w:start w:val="1"/>
      <w:numFmt w:val="bullet"/>
      <w:lvlText w:val=""/>
      <w:lvlJc w:val="left"/>
      <w:pPr>
        <w:tabs>
          <w:tab w:val="num" w:pos="5040"/>
        </w:tabs>
        <w:ind w:left="5040" w:hanging="360"/>
      </w:pPr>
      <w:rPr>
        <w:rFonts w:ascii="Symbol" w:hAnsi="Symbol" w:hint="default"/>
      </w:rPr>
    </w:lvl>
    <w:lvl w:ilvl="7" w:tplc="3A88F72A" w:tentative="1">
      <w:start w:val="1"/>
      <w:numFmt w:val="bullet"/>
      <w:lvlText w:val="o"/>
      <w:lvlJc w:val="left"/>
      <w:pPr>
        <w:tabs>
          <w:tab w:val="num" w:pos="5760"/>
        </w:tabs>
        <w:ind w:left="5760" w:hanging="360"/>
      </w:pPr>
      <w:rPr>
        <w:rFonts w:ascii="Courier New" w:hAnsi="Courier New" w:hint="default"/>
      </w:rPr>
    </w:lvl>
    <w:lvl w:ilvl="8" w:tplc="89E0F416" w:tentative="1">
      <w:start w:val="1"/>
      <w:numFmt w:val="bullet"/>
      <w:lvlText w:val=""/>
      <w:lvlJc w:val="left"/>
      <w:pPr>
        <w:tabs>
          <w:tab w:val="num" w:pos="6480"/>
        </w:tabs>
        <w:ind w:left="6480" w:hanging="360"/>
      </w:pPr>
      <w:rPr>
        <w:rFonts w:ascii="Wingdings" w:hAnsi="Wingdings" w:hint="default"/>
      </w:rPr>
    </w:lvl>
  </w:abstractNum>
  <w:abstractNum w:abstractNumId="139">
    <w:nsid w:val="7D667A9B"/>
    <w:multiLevelType w:val="hybridMultilevel"/>
    <w:tmpl w:val="C33C68CA"/>
    <w:lvl w:ilvl="0" w:tplc="1DC20D0E">
      <w:start w:val="1"/>
      <w:numFmt w:val="bullet"/>
      <w:lvlRestart w:val="0"/>
      <w:pStyle w:val="dashbullet5"/>
      <w:lvlText w:val=""/>
      <w:lvlJc w:val="left"/>
      <w:pPr>
        <w:tabs>
          <w:tab w:val="num" w:pos="3289"/>
        </w:tabs>
        <w:ind w:left="3289" w:hanging="567"/>
      </w:pPr>
      <w:rPr>
        <w:rFonts w:ascii="Symbol" w:hAnsi="Symbol" w:hint="default"/>
        <w:color w:val="000058"/>
      </w:rPr>
    </w:lvl>
    <w:lvl w:ilvl="1" w:tplc="108041E8" w:tentative="1">
      <w:start w:val="1"/>
      <w:numFmt w:val="bullet"/>
      <w:lvlText w:val="o"/>
      <w:lvlJc w:val="left"/>
      <w:pPr>
        <w:tabs>
          <w:tab w:val="num" w:pos="1440"/>
        </w:tabs>
        <w:ind w:left="1440" w:hanging="360"/>
      </w:pPr>
      <w:rPr>
        <w:rFonts w:ascii="Courier New" w:hAnsi="Courier New" w:hint="default"/>
      </w:rPr>
    </w:lvl>
    <w:lvl w:ilvl="2" w:tplc="F5B26022" w:tentative="1">
      <w:start w:val="1"/>
      <w:numFmt w:val="bullet"/>
      <w:lvlText w:val=""/>
      <w:lvlJc w:val="left"/>
      <w:pPr>
        <w:tabs>
          <w:tab w:val="num" w:pos="2160"/>
        </w:tabs>
        <w:ind w:left="2160" w:hanging="360"/>
      </w:pPr>
      <w:rPr>
        <w:rFonts w:ascii="Wingdings" w:hAnsi="Wingdings" w:hint="default"/>
      </w:rPr>
    </w:lvl>
    <w:lvl w:ilvl="3" w:tplc="660C364A" w:tentative="1">
      <w:start w:val="1"/>
      <w:numFmt w:val="bullet"/>
      <w:lvlText w:val=""/>
      <w:lvlJc w:val="left"/>
      <w:pPr>
        <w:tabs>
          <w:tab w:val="num" w:pos="2880"/>
        </w:tabs>
        <w:ind w:left="2880" w:hanging="360"/>
      </w:pPr>
      <w:rPr>
        <w:rFonts w:ascii="Symbol" w:hAnsi="Symbol" w:hint="default"/>
      </w:rPr>
    </w:lvl>
    <w:lvl w:ilvl="4" w:tplc="043E0028" w:tentative="1">
      <w:start w:val="1"/>
      <w:numFmt w:val="bullet"/>
      <w:lvlText w:val="o"/>
      <w:lvlJc w:val="left"/>
      <w:pPr>
        <w:tabs>
          <w:tab w:val="num" w:pos="3600"/>
        </w:tabs>
        <w:ind w:left="3600" w:hanging="360"/>
      </w:pPr>
      <w:rPr>
        <w:rFonts w:ascii="Courier New" w:hAnsi="Courier New" w:hint="default"/>
      </w:rPr>
    </w:lvl>
    <w:lvl w:ilvl="5" w:tplc="6B24C27C" w:tentative="1">
      <w:start w:val="1"/>
      <w:numFmt w:val="bullet"/>
      <w:lvlText w:val=""/>
      <w:lvlJc w:val="left"/>
      <w:pPr>
        <w:tabs>
          <w:tab w:val="num" w:pos="4320"/>
        </w:tabs>
        <w:ind w:left="4320" w:hanging="360"/>
      </w:pPr>
      <w:rPr>
        <w:rFonts w:ascii="Wingdings" w:hAnsi="Wingdings" w:hint="default"/>
      </w:rPr>
    </w:lvl>
    <w:lvl w:ilvl="6" w:tplc="9638641E" w:tentative="1">
      <w:start w:val="1"/>
      <w:numFmt w:val="bullet"/>
      <w:lvlText w:val=""/>
      <w:lvlJc w:val="left"/>
      <w:pPr>
        <w:tabs>
          <w:tab w:val="num" w:pos="5040"/>
        </w:tabs>
        <w:ind w:left="5040" w:hanging="360"/>
      </w:pPr>
      <w:rPr>
        <w:rFonts w:ascii="Symbol" w:hAnsi="Symbol" w:hint="default"/>
      </w:rPr>
    </w:lvl>
    <w:lvl w:ilvl="7" w:tplc="397E1BFE" w:tentative="1">
      <w:start w:val="1"/>
      <w:numFmt w:val="bullet"/>
      <w:lvlText w:val="o"/>
      <w:lvlJc w:val="left"/>
      <w:pPr>
        <w:tabs>
          <w:tab w:val="num" w:pos="5760"/>
        </w:tabs>
        <w:ind w:left="5760" w:hanging="360"/>
      </w:pPr>
      <w:rPr>
        <w:rFonts w:ascii="Courier New" w:hAnsi="Courier New" w:hint="default"/>
      </w:rPr>
    </w:lvl>
    <w:lvl w:ilvl="8" w:tplc="4B789664" w:tentative="1">
      <w:start w:val="1"/>
      <w:numFmt w:val="bullet"/>
      <w:lvlText w:val=""/>
      <w:lvlJc w:val="left"/>
      <w:pPr>
        <w:tabs>
          <w:tab w:val="num" w:pos="6480"/>
        </w:tabs>
        <w:ind w:left="6480" w:hanging="360"/>
      </w:pPr>
      <w:rPr>
        <w:rFonts w:ascii="Wingdings" w:hAnsi="Wingdings" w:hint="default"/>
      </w:rPr>
    </w:lvl>
  </w:abstractNum>
  <w:abstractNum w:abstractNumId="140">
    <w:nsid w:val="7ED04878"/>
    <w:multiLevelType w:val="hybridMultilevel"/>
    <w:tmpl w:val="00D42392"/>
    <w:lvl w:ilvl="0" w:tplc="4B069726">
      <w:start w:val="1"/>
      <w:numFmt w:val="decimal"/>
      <w:lvlRestart w:val="0"/>
      <w:pStyle w:val="Parties"/>
      <w:lvlText w:val="%1."/>
      <w:lvlJc w:val="left"/>
      <w:pPr>
        <w:tabs>
          <w:tab w:val="num" w:pos="567"/>
        </w:tabs>
        <w:ind w:left="567" w:hanging="567"/>
      </w:pPr>
      <w:rPr>
        <w:rFonts w:ascii="Arial Bold" w:hAnsi="Arial Bold" w:hint="default"/>
        <w:b/>
        <w:i w:val="0"/>
        <w:sz w:val="20"/>
      </w:rPr>
    </w:lvl>
    <w:lvl w:ilvl="1" w:tplc="09380DC8" w:tentative="1">
      <w:start w:val="1"/>
      <w:numFmt w:val="lowerLetter"/>
      <w:lvlText w:val="%2."/>
      <w:lvlJc w:val="left"/>
      <w:pPr>
        <w:tabs>
          <w:tab w:val="num" w:pos="1440"/>
        </w:tabs>
        <w:ind w:left="1440" w:hanging="360"/>
      </w:pPr>
    </w:lvl>
    <w:lvl w:ilvl="2" w:tplc="16C25DC4" w:tentative="1">
      <w:start w:val="1"/>
      <w:numFmt w:val="lowerRoman"/>
      <w:lvlText w:val="%3."/>
      <w:lvlJc w:val="right"/>
      <w:pPr>
        <w:tabs>
          <w:tab w:val="num" w:pos="2160"/>
        </w:tabs>
        <w:ind w:left="2160" w:hanging="180"/>
      </w:pPr>
    </w:lvl>
    <w:lvl w:ilvl="3" w:tplc="BE74F062" w:tentative="1">
      <w:start w:val="1"/>
      <w:numFmt w:val="decimal"/>
      <w:lvlText w:val="%4."/>
      <w:lvlJc w:val="left"/>
      <w:pPr>
        <w:tabs>
          <w:tab w:val="num" w:pos="2880"/>
        </w:tabs>
        <w:ind w:left="2880" w:hanging="360"/>
      </w:pPr>
    </w:lvl>
    <w:lvl w:ilvl="4" w:tplc="8438E5AA" w:tentative="1">
      <w:start w:val="1"/>
      <w:numFmt w:val="lowerLetter"/>
      <w:lvlText w:val="%5."/>
      <w:lvlJc w:val="left"/>
      <w:pPr>
        <w:tabs>
          <w:tab w:val="num" w:pos="3600"/>
        </w:tabs>
        <w:ind w:left="3600" w:hanging="360"/>
      </w:pPr>
    </w:lvl>
    <w:lvl w:ilvl="5" w:tplc="2B606BBE" w:tentative="1">
      <w:start w:val="1"/>
      <w:numFmt w:val="lowerRoman"/>
      <w:lvlText w:val="%6."/>
      <w:lvlJc w:val="right"/>
      <w:pPr>
        <w:tabs>
          <w:tab w:val="num" w:pos="4320"/>
        </w:tabs>
        <w:ind w:left="4320" w:hanging="180"/>
      </w:pPr>
    </w:lvl>
    <w:lvl w:ilvl="6" w:tplc="F050D318" w:tentative="1">
      <w:start w:val="1"/>
      <w:numFmt w:val="decimal"/>
      <w:lvlText w:val="%7."/>
      <w:lvlJc w:val="left"/>
      <w:pPr>
        <w:tabs>
          <w:tab w:val="num" w:pos="5040"/>
        </w:tabs>
        <w:ind w:left="5040" w:hanging="360"/>
      </w:pPr>
    </w:lvl>
    <w:lvl w:ilvl="7" w:tplc="BBB0CE6A" w:tentative="1">
      <w:start w:val="1"/>
      <w:numFmt w:val="lowerLetter"/>
      <w:lvlText w:val="%8."/>
      <w:lvlJc w:val="left"/>
      <w:pPr>
        <w:tabs>
          <w:tab w:val="num" w:pos="5760"/>
        </w:tabs>
        <w:ind w:left="5760" w:hanging="360"/>
      </w:pPr>
    </w:lvl>
    <w:lvl w:ilvl="8" w:tplc="45C4CB10" w:tentative="1">
      <w:start w:val="1"/>
      <w:numFmt w:val="lowerRoman"/>
      <w:lvlText w:val="%9."/>
      <w:lvlJc w:val="right"/>
      <w:pPr>
        <w:tabs>
          <w:tab w:val="num" w:pos="6480"/>
        </w:tabs>
        <w:ind w:left="6480" w:hanging="180"/>
      </w:pPr>
    </w:lvl>
  </w:abstractNum>
  <w:abstractNum w:abstractNumId="141">
    <w:nsid w:val="7F86076C"/>
    <w:multiLevelType w:val="hybridMultilevel"/>
    <w:tmpl w:val="C524876A"/>
    <w:lvl w:ilvl="0" w:tplc="04180001">
      <w:start w:val="1"/>
      <w:numFmt w:val="bullet"/>
      <w:lvlText w:val=""/>
      <w:lvlJc w:val="left"/>
      <w:pPr>
        <w:ind w:left="1910" w:hanging="360"/>
      </w:pPr>
      <w:rPr>
        <w:rFonts w:ascii="Symbol" w:hAnsi="Symbol" w:hint="default"/>
      </w:rPr>
    </w:lvl>
    <w:lvl w:ilvl="1" w:tplc="04180003" w:tentative="1">
      <w:start w:val="1"/>
      <w:numFmt w:val="bullet"/>
      <w:lvlText w:val="o"/>
      <w:lvlJc w:val="left"/>
      <w:pPr>
        <w:ind w:left="2630" w:hanging="360"/>
      </w:pPr>
      <w:rPr>
        <w:rFonts w:ascii="Courier New" w:hAnsi="Courier New" w:cs="Courier New" w:hint="default"/>
      </w:rPr>
    </w:lvl>
    <w:lvl w:ilvl="2" w:tplc="04180005" w:tentative="1">
      <w:start w:val="1"/>
      <w:numFmt w:val="bullet"/>
      <w:lvlText w:val=""/>
      <w:lvlJc w:val="left"/>
      <w:pPr>
        <w:ind w:left="3350" w:hanging="360"/>
      </w:pPr>
      <w:rPr>
        <w:rFonts w:ascii="Wingdings" w:hAnsi="Wingdings" w:hint="default"/>
      </w:rPr>
    </w:lvl>
    <w:lvl w:ilvl="3" w:tplc="04180001" w:tentative="1">
      <w:start w:val="1"/>
      <w:numFmt w:val="bullet"/>
      <w:lvlText w:val=""/>
      <w:lvlJc w:val="left"/>
      <w:pPr>
        <w:ind w:left="4070" w:hanging="360"/>
      </w:pPr>
      <w:rPr>
        <w:rFonts w:ascii="Symbol" w:hAnsi="Symbol" w:hint="default"/>
      </w:rPr>
    </w:lvl>
    <w:lvl w:ilvl="4" w:tplc="04180003" w:tentative="1">
      <w:start w:val="1"/>
      <w:numFmt w:val="bullet"/>
      <w:lvlText w:val="o"/>
      <w:lvlJc w:val="left"/>
      <w:pPr>
        <w:ind w:left="4790" w:hanging="360"/>
      </w:pPr>
      <w:rPr>
        <w:rFonts w:ascii="Courier New" w:hAnsi="Courier New" w:cs="Courier New" w:hint="default"/>
      </w:rPr>
    </w:lvl>
    <w:lvl w:ilvl="5" w:tplc="04180005" w:tentative="1">
      <w:start w:val="1"/>
      <w:numFmt w:val="bullet"/>
      <w:lvlText w:val=""/>
      <w:lvlJc w:val="left"/>
      <w:pPr>
        <w:ind w:left="5510" w:hanging="360"/>
      </w:pPr>
      <w:rPr>
        <w:rFonts w:ascii="Wingdings" w:hAnsi="Wingdings" w:hint="default"/>
      </w:rPr>
    </w:lvl>
    <w:lvl w:ilvl="6" w:tplc="04180001" w:tentative="1">
      <w:start w:val="1"/>
      <w:numFmt w:val="bullet"/>
      <w:lvlText w:val=""/>
      <w:lvlJc w:val="left"/>
      <w:pPr>
        <w:ind w:left="6230" w:hanging="360"/>
      </w:pPr>
      <w:rPr>
        <w:rFonts w:ascii="Symbol" w:hAnsi="Symbol" w:hint="default"/>
      </w:rPr>
    </w:lvl>
    <w:lvl w:ilvl="7" w:tplc="04180003" w:tentative="1">
      <w:start w:val="1"/>
      <w:numFmt w:val="bullet"/>
      <w:lvlText w:val="o"/>
      <w:lvlJc w:val="left"/>
      <w:pPr>
        <w:ind w:left="6950" w:hanging="360"/>
      </w:pPr>
      <w:rPr>
        <w:rFonts w:ascii="Courier New" w:hAnsi="Courier New" w:cs="Courier New" w:hint="default"/>
      </w:rPr>
    </w:lvl>
    <w:lvl w:ilvl="8" w:tplc="04180005" w:tentative="1">
      <w:start w:val="1"/>
      <w:numFmt w:val="bullet"/>
      <w:lvlText w:val=""/>
      <w:lvlJc w:val="left"/>
      <w:pPr>
        <w:ind w:left="7670" w:hanging="360"/>
      </w:pPr>
      <w:rPr>
        <w:rFonts w:ascii="Wingdings" w:hAnsi="Wingdings" w:hint="default"/>
      </w:rPr>
    </w:lvl>
  </w:abstractNum>
  <w:num w:numId="1">
    <w:abstractNumId w:val="46"/>
  </w:num>
  <w:num w:numId="2">
    <w:abstractNumId w:val="100"/>
  </w:num>
  <w:num w:numId="3">
    <w:abstractNumId w:val="50"/>
  </w:num>
  <w:num w:numId="4">
    <w:abstractNumId w:val="22"/>
  </w:num>
  <w:num w:numId="5">
    <w:abstractNumId w:val="108"/>
  </w:num>
  <w:num w:numId="6">
    <w:abstractNumId w:val="7"/>
  </w:num>
  <w:num w:numId="7">
    <w:abstractNumId w:val="60"/>
  </w:num>
  <w:num w:numId="8">
    <w:abstractNumId w:val="65"/>
  </w:num>
  <w:num w:numId="9">
    <w:abstractNumId w:val="113"/>
  </w:num>
  <w:num w:numId="10">
    <w:abstractNumId w:val="9"/>
  </w:num>
  <w:num w:numId="11">
    <w:abstractNumId w:val="35"/>
  </w:num>
  <w:num w:numId="12">
    <w:abstractNumId w:val="56"/>
  </w:num>
  <w:num w:numId="13">
    <w:abstractNumId w:val="37"/>
  </w:num>
  <w:num w:numId="14">
    <w:abstractNumId w:val="140"/>
  </w:num>
  <w:num w:numId="15">
    <w:abstractNumId w:val="23"/>
  </w:num>
  <w:num w:numId="16">
    <w:abstractNumId w:val="27"/>
  </w:num>
  <w:num w:numId="17">
    <w:abstractNumId w:val="106"/>
  </w:num>
  <w:num w:numId="18">
    <w:abstractNumId w:val="116"/>
  </w:num>
  <w:num w:numId="19">
    <w:abstractNumId w:val="83"/>
  </w:num>
  <w:num w:numId="20">
    <w:abstractNumId w:val="92"/>
  </w:num>
  <w:num w:numId="21">
    <w:abstractNumId w:val="86"/>
  </w:num>
  <w:num w:numId="22">
    <w:abstractNumId w:val="30"/>
  </w:num>
  <w:num w:numId="23">
    <w:abstractNumId w:val="26"/>
  </w:num>
  <w:num w:numId="24">
    <w:abstractNumId w:val="73"/>
  </w:num>
  <w:num w:numId="25">
    <w:abstractNumId w:val="103"/>
  </w:num>
  <w:num w:numId="26">
    <w:abstractNumId w:val="87"/>
  </w:num>
  <w:num w:numId="27">
    <w:abstractNumId w:val="32"/>
  </w:num>
  <w:num w:numId="28">
    <w:abstractNumId w:val="84"/>
  </w:num>
  <w:num w:numId="29">
    <w:abstractNumId w:val="74"/>
  </w:num>
  <w:num w:numId="30">
    <w:abstractNumId w:val="101"/>
  </w:num>
  <w:num w:numId="31">
    <w:abstractNumId w:val="107"/>
  </w:num>
  <w:num w:numId="32">
    <w:abstractNumId w:val="127"/>
  </w:num>
  <w:num w:numId="33">
    <w:abstractNumId w:val="119"/>
  </w:num>
  <w:num w:numId="34">
    <w:abstractNumId w:val="48"/>
  </w:num>
  <w:num w:numId="35">
    <w:abstractNumId w:val="109"/>
  </w:num>
  <w:num w:numId="36">
    <w:abstractNumId w:val="126"/>
  </w:num>
  <w:num w:numId="37">
    <w:abstractNumId w:val="94"/>
  </w:num>
  <w:num w:numId="38">
    <w:abstractNumId w:val="130"/>
  </w:num>
  <w:num w:numId="39">
    <w:abstractNumId w:val="138"/>
  </w:num>
  <w:num w:numId="40">
    <w:abstractNumId w:val="102"/>
  </w:num>
  <w:num w:numId="41">
    <w:abstractNumId w:val="78"/>
  </w:num>
  <w:num w:numId="42">
    <w:abstractNumId w:val="139"/>
  </w:num>
  <w:num w:numId="43">
    <w:abstractNumId w:val="123"/>
  </w:num>
  <w:num w:numId="44">
    <w:abstractNumId w:val="17"/>
  </w:num>
  <w:num w:numId="45">
    <w:abstractNumId w:val="66"/>
  </w:num>
  <w:num w:numId="46">
    <w:abstractNumId w:val="114"/>
  </w:num>
  <w:num w:numId="47">
    <w:abstractNumId w:val="44"/>
  </w:num>
  <w:num w:numId="48">
    <w:abstractNumId w:val="76"/>
  </w:num>
  <w:num w:numId="49">
    <w:abstractNumId w:val="118"/>
  </w:num>
  <w:num w:numId="50">
    <w:abstractNumId w:val="42"/>
  </w:num>
  <w:num w:numId="51">
    <w:abstractNumId w:val="93"/>
  </w:num>
  <w:num w:numId="52">
    <w:abstractNumId w:val="117"/>
  </w:num>
  <w:num w:numId="53">
    <w:abstractNumId w:val="136"/>
  </w:num>
  <w:num w:numId="54">
    <w:abstractNumId w:val="137"/>
  </w:num>
  <w:num w:numId="55">
    <w:abstractNumId w:val="6"/>
  </w:num>
  <w:num w:numId="56">
    <w:abstractNumId w:val="5"/>
  </w:num>
  <w:num w:numId="57">
    <w:abstractNumId w:val="4"/>
  </w:num>
  <w:num w:numId="58">
    <w:abstractNumId w:val="3"/>
  </w:num>
  <w:num w:numId="59">
    <w:abstractNumId w:val="2"/>
  </w:num>
  <w:num w:numId="60">
    <w:abstractNumId w:val="1"/>
  </w:num>
  <w:num w:numId="61">
    <w:abstractNumId w:val="0"/>
  </w:num>
  <w:num w:numId="62">
    <w:abstractNumId w:val="8"/>
  </w:num>
  <w:num w:numId="63">
    <w:abstractNumId w:val="53"/>
  </w:num>
  <w:num w:numId="64">
    <w:abstractNumId w:val="81"/>
  </w:num>
  <w:num w:numId="65">
    <w:abstractNumId w:val="110"/>
  </w:num>
  <w:num w:numId="66">
    <w:abstractNumId w:val="59"/>
  </w:num>
  <w:num w:numId="67">
    <w:abstractNumId w:val="31"/>
  </w:num>
  <w:num w:numId="68">
    <w:abstractNumId w:val="19"/>
  </w:num>
  <w:num w:numId="69">
    <w:abstractNumId w:val="135"/>
    <w:lvlOverride w:ilvl="0">
      <w:lvl w:ilvl="0">
        <w:start w:val="1"/>
        <w:numFmt w:val="decimal"/>
        <w:pStyle w:val="AppendixTitle1"/>
        <w:lvlText w:val="Appendix %1"/>
        <w:lvlJc w:val="left"/>
        <w:pPr>
          <w:ind w:left="2836" w:hanging="113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70">
    <w:abstractNumId w:val="122"/>
  </w:num>
  <w:num w:numId="71">
    <w:abstractNumId w:val="64"/>
  </w:num>
  <w:num w:numId="72">
    <w:abstractNumId w:val="96"/>
  </w:num>
  <w:num w:numId="73">
    <w:abstractNumId w:val="34"/>
  </w:num>
  <w:num w:numId="74">
    <w:abstractNumId w:val="121"/>
  </w:num>
  <w:num w:numId="75">
    <w:abstractNumId w:val="115"/>
  </w:num>
  <w:num w:numId="76">
    <w:abstractNumId w:val="28"/>
  </w:num>
  <w:num w:numId="77">
    <w:abstractNumId w:val="54"/>
  </w:num>
  <w:num w:numId="78">
    <w:abstractNumId w:val="58"/>
  </w:num>
  <w:num w:numId="79">
    <w:abstractNumId w:val="70"/>
  </w:num>
  <w:num w:numId="80">
    <w:abstractNumId w:val="39"/>
  </w:num>
  <w:num w:numId="81">
    <w:abstractNumId w:val="29"/>
  </w:num>
  <w:num w:numId="82">
    <w:abstractNumId w:val="120"/>
  </w:num>
  <w:num w:numId="83">
    <w:abstractNumId w:val="131"/>
  </w:num>
  <w:num w:numId="84">
    <w:abstractNumId w:val="79"/>
  </w:num>
  <w:num w:numId="85">
    <w:abstractNumId w:val="91"/>
  </w:num>
  <w:num w:numId="86">
    <w:abstractNumId w:val="57"/>
  </w:num>
  <w:num w:numId="87">
    <w:abstractNumId w:val="98"/>
  </w:num>
  <w:num w:numId="88">
    <w:abstractNumId w:val="25"/>
  </w:num>
  <w:num w:numId="89">
    <w:abstractNumId w:val="68"/>
  </w:num>
  <w:num w:numId="90">
    <w:abstractNumId w:val="20"/>
  </w:num>
  <w:num w:numId="91">
    <w:abstractNumId w:val="128"/>
  </w:num>
  <w:num w:numId="92">
    <w:abstractNumId w:val="89"/>
  </w:num>
  <w:num w:numId="93">
    <w:abstractNumId w:val="125"/>
  </w:num>
  <w:num w:numId="94">
    <w:abstractNumId w:val="36"/>
  </w:num>
  <w:num w:numId="95">
    <w:abstractNumId w:val="134"/>
  </w:num>
  <w:num w:numId="96">
    <w:abstractNumId w:val="41"/>
  </w:num>
  <w:num w:numId="97">
    <w:abstractNumId w:val="105"/>
  </w:num>
  <w:num w:numId="98">
    <w:abstractNumId w:val="77"/>
  </w:num>
  <w:num w:numId="99">
    <w:abstractNumId w:val="38"/>
  </w:num>
  <w:num w:numId="100">
    <w:abstractNumId w:val="62"/>
  </w:num>
  <w:num w:numId="101">
    <w:abstractNumId w:val="99"/>
  </w:num>
  <w:num w:numId="102">
    <w:abstractNumId w:val="97"/>
  </w:num>
  <w:num w:numId="103">
    <w:abstractNumId w:val="90"/>
  </w:num>
  <w:num w:numId="104">
    <w:abstractNumId w:val="69"/>
  </w:num>
  <w:num w:numId="105">
    <w:abstractNumId w:val="21"/>
  </w:num>
  <w:num w:numId="106">
    <w:abstractNumId w:val="49"/>
  </w:num>
  <w:num w:numId="107">
    <w:abstractNumId w:val="85"/>
  </w:num>
  <w:num w:numId="108">
    <w:abstractNumId w:val="14"/>
  </w:num>
  <w:num w:numId="109">
    <w:abstractNumId w:val="124"/>
  </w:num>
  <w:num w:numId="110">
    <w:abstractNumId w:val="45"/>
  </w:num>
  <w:num w:numId="111">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2"/>
  </w:num>
  <w:num w:numId="114">
    <w:abstractNumId w:val="133"/>
  </w:num>
  <w:num w:numId="115">
    <w:abstractNumId w:val="88"/>
  </w:num>
  <w:num w:numId="116">
    <w:abstractNumId w:val="112"/>
  </w:num>
  <w:num w:numId="117">
    <w:abstractNumId w:val="55"/>
  </w:num>
  <w:num w:numId="118">
    <w:abstractNumId w:val="47"/>
  </w:num>
  <w:num w:numId="119">
    <w:abstractNumId w:val="40"/>
  </w:num>
  <w:num w:numId="120">
    <w:abstractNumId w:val="104"/>
  </w:num>
  <w:num w:numId="121">
    <w:abstractNumId w:val="16"/>
  </w:num>
  <w:num w:numId="122">
    <w:abstractNumId w:val="111"/>
  </w:num>
  <w:num w:numId="123">
    <w:abstractNumId w:val="18"/>
  </w:num>
  <w:num w:numId="124">
    <w:abstractNumId w:val="15"/>
  </w:num>
  <w:num w:numId="125">
    <w:abstractNumId w:val="80"/>
  </w:num>
  <w:num w:numId="1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1"/>
  </w:num>
  <w:num w:numId="128">
    <w:abstractNumId w:val="51"/>
  </w:num>
  <w:num w:numId="129">
    <w:abstractNumId w:val="33"/>
  </w:num>
  <w:num w:numId="130">
    <w:abstractNumId w:val="132"/>
  </w:num>
  <w:num w:numId="131">
    <w:abstractNumId w:val="52"/>
  </w:num>
  <w:num w:numId="13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5"/>
  </w:num>
  <w:num w:numId="134">
    <w:abstractNumId w:val="129"/>
  </w:num>
  <w:num w:numId="135">
    <w:abstractNumId w:val="95"/>
  </w:num>
  <w:num w:numId="136">
    <w:abstractNumId w:val="141"/>
  </w:num>
  <w:num w:numId="137">
    <w:abstractNumId w:val="67"/>
  </w:num>
  <w:num w:numId="138">
    <w:abstractNumId w:val="71"/>
  </w:num>
  <w:num w:numId="139">
    <w:abstractNumId w:val="24"/>
  </w:num>
  <w:num w:numId="140">
    <w:abstractNumId w:val="43"/>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1F7"/>
    <w:rsid w:val="0000028F"/>
    <w:rsid w:val="00000620"/>
    <w:rsid w:val="00002775"/>
    <w:rsid w:val="000027E4"/>
    <w:rsid w:val="000031C2"/>
    <w:rsid w:val="00004919"/>
    <w:rsid w:val="00005898"/>
    <w:rsid w:val="000062B2"/>
    <w:rsid w:val="00010406"/>
    <w:rsid w:val="00010591"/>
    <w:rsid w:val="000106E6"/>
    <w:rsid w:val="00010AC0"/>
    <w:rsid w:val="00010DDC"/>
    <w:rsid w:val="000120BC"/>
    <w:rsid w:val="00012D71"/>
    <w:rsid w:val="00012D9F"/>
    <w:rsid w:val="000138A2"/>
    <w:rsid w:val="000142B5"/>
    <w:rsid w:val="000159B1"/>
    <w:rsid w:val="00015E48"/>
    <w:rsid w:val="0001640E"/>
    <w:rsid w:val="00016FDA"/>
    <w:rsid w:val="0002006E"/>
    <w:rsid w:val="000206A1"/>
    <w:rsid w:val="000207FF"/>
    <w:rsid w:val="0002171D"/>
    <w:rsid w:val="000223C5"/>
    <w:rsid w:val="000229EF"/>
    <w:rsid w:val="00023FB0"/>
    <w:rsid w:val="0002459F"/>
    <w:rsid w:val="0002533D"/>
    <w:rsid w:val="00025876"/>
    <w:rsid w:val="00025AD0"/>
    <w:rsid w:val="000267E1"/>
    <w:rsid w:val="00026910"/>
    <w:rsid w:val="00026ACC"/>
    <w:rsid w:val="00027315"/>
    <w:rsid w:val="000273FD"/>
    <w:rsid w:val="000307D0"/>
    <w:rsid w:val="00030A28"/>
    <w:rsid w:val="0003112E"/>
    <w:rsid w:val="0003125C"/>
    <w:rsid w:val="0003224A"/>
    <w:rsid w:val="0003380B"/>
    <w:rsid w:val="00034DD8"/>
    <w:rsid w:val="00036301"/>
    <w:rsid w:val="00036CBC"/>
    <w:rsid w:val="000402D8"/>
    <w:rsid w:val="0004067C"/>
    <w:rsid w:val="000406AA"/>
    <w:rsid w:val="000413E8"/>
    <w:rsid w:val="00041B86"/>
    <w:rsid w:val="00042037"/>
    <w:rsid w:val="000425CA"/>
    <w:rsid w:val="00042626"/>
    <w:rsid w:val="00042BBA"/>
    <w:rsid w:val="00043C77"/>
    <w:rsid w:val="00044442"/>
    <w:rsid w:val="000451D7"/>
    <w:rsid w:val="00045A2E"/>
    <w:rsid w:val="00046660"/>
    <w:rsid w:val="00046FA8"/>
    <w:rsid w:val="00052C79"/>
    <w:rsid w:val="00054A4C"/>
    <w:rsid w:val="00055B2F"/>
    <w:rsid w:val="00056168"/>
    <w:rsid w:val="00056606"/>
    <w:rsid w:val="00061BFE"/>
    <w:rsid w:val="00063B68"/>
    <w:rsid w:val="00063C0C"/>
    <w:rsid w:val="000649F2"/>
    <w:rsid w:val="00064C5F"/>
    <w:rsid w:val="000654D3"/>
    <w:rsid w:val="00065A95"/>
    <w:rsid w:val="000673F7"/>
    <w:rsid w:val="00067A95"/>
    <w:rsid w:val="0007036C"/>
    <w:rsid w:val="00071FD1"/>
    <w:rsid w:val="000721D3"/>
    <w:rsid w:val="00073EA6"/>
    <w:rsid w:val="0007481D"/>
    <w:rsid w:val="000753CF"/>
    <w:rsid w:val="000760D2"/>
    <w:rsid w:val="0007677B"/>
    <w:rsid w:val="00076DD5"/>
    <w:rsid w:val="000801A3"/>
    <w:rsid w:val="000803D7"/>
    <w:rsid w:val="00080B07"/>
    <w:rsid w:val="00081904"/>
    <w:rsid w:val="00083244"/>
    <w:rsid w:val="000835AB"/>
    <w:rsid w:val="00083B39"/>
    <w:rsid w:val="00084B2C"/>
    <w:rsid w:val="000850B6"/>
    <w:rsid w:val="000857B9"/>
    <w:rsid w:val="00085902"/>
    <w:rsid w:val="00086853"/>
    <w:rsid w:val="00086C5F"/>
    <w:rsid w:val="000875F8"/>
    <w:rsid w:val="0008797C"/>
    <w:rsid w:val="00091085"/>
    <w:rsid w:val="00092877"/>
    <w:rsid w:val="0009330B"/>
    <w:rsid w:val="000936DD"/>
    <w:rsid w:val="00093E03"/>
    <w:rsid w:val="00093E34"/>
    <w:rsid w:val="000945BD"/>
    <w:rsid w:val="000948CA"/>
    <w:rsid w:val="00095BC3"/>
    <w:rsid w:val="00095CF1"/>
    <w:rsid w:val="000A0615"/>
    <w:rsid w:val="000A1471"/>
    <w:rsid w:val="000A192C"/>
    <w:rsid w:val="000A2270"/>
    <w:rsid w:val="000A24CB"/>
    <w:rsid w:val="000A3590"/>
    <w:rsid w:val="000A36CC"/>
    <w:rsid w:val="000A50E8"/>
    <w:rsid w:val="000A51B4"/>
    <w:rsid w:val="000A6DC8"/>
    <w:rsid w:val="000A7206"/>
    <w:rsid w:val="000A7A61"/>
    <w:rsid w:val="000B01EC"/>
    <w:rsid w:val="000B0804"/>
    <w:rsid w:val="000B0838"/>
    <w:rsid w:val="000B1152"/>
    <w:rsid w:val="000B12D2"/>
    <w:rsid w:val="000B1A02"/>
    <w:rsid w:val="000B43D3"/>
    <w:rsid w:val="000B5686"/>
    <w:rsid w:val="000B5935"/>
    <w:rsid w:val="000B5B54"/>
    <w:rsid w:val="000B626B"/>
    <w:rsid w:val="000B6F93"/>
    <w:rsid w:val="000B6F9B"/>
    <w:rsid w:val="000B7750"/>
    <w:rsid w:val="000C01A8"/>
    <w:rsid w:val="000C05B9"/>
    <w:rsid w:val="000C089B"/>
    <w:rsid w:val="000C18F8"/>
    <w:rsid w:val="000C482E"/>
    <w:rsid w:val="000C58CA"/>
    <w:rsid w:val="000C5B8E"/>
    <w:rsid w:val="000C6A38"/>
    <w:rsid w:val="000C6CA8"/>
    <w:rsid w:val="000C7A83"/>
    <w:rsid w:val="000D0BED"/>
    <w:rsid w:val="000D1304"/>
    <w:rsid w:val="000D30B0"/>
    <w:rsid w:val="000D33F4"/>
    <w:rsid w:val="000D3E36"/>
    <w:rsid w:val="000D48A2"/>
    <w:rsid w:val="000D6484"/>
    <w:rsid w:val="000D6DA8"/>
    <w:rsid w:val="000D724B"/>
    <w:rsid w:val="000D7743"/>
    <w:rsid w:val="000E026C"/>
    <w:rsid w:val="000E09C7"/>
    <w:rsid w:val="000E0D79"/>
    <w:rsid w:val="000E114E"/>
    <w:rsid w:val="000E30BD"/>
    <w:rsid w:val="000E3316"/>
    <w:rsid w:val="000E40D8"/>
    <w:rsid w:val="000E5A1C"/>
    <w:rsid w:val="000E7A7D"/>
    <w:rsid w:val="000E7ADC"/>
    <w:rsid w:val="000E7C56"/>
    <w:rsid w:val="000E7D50"/>
    <w:rsid w:val="000E7E7C"/>
    <w:rsid w:val="000F0249"/>
    <w:rsid w:val="000F17CC"/>
    <w:rsid w:val="000F1D7E"/>
    <w:rsid w:val="000F2BA3"/>
    <w:rsid w:val="000F2FD9"/>
    <w:rsid w:val="000F3F65"/>
    <w:rsid w:val="000F47F3"/>
    <w:rsid w:val="000F592B"/>
    <w:rsid w:val="000F6D4A"/>
    <w:rsid w:val="001023C6"/>
    <w:rsid w:val="00102536"/>
    <w:rsid w:val="00102666"/>
    <w:rsid w:val="00103013"/>
    <w:rsid w:val="001047D5"/>
    <w:rsid w:val="00104848"/>
    <w:rsid w:val="0010499D"/>
    <w:rsid w:val="00106102"/>
    <w:rsid w:val="001067E8"/>
    <w:rsid w:val="00106EE7"/>
    <w:rsid w:val="001113DA"/>
    <w:rsid w:val="0011275E"/>
    <w:rsid w:val="00112E93"/>
    <w:rsid w:val="00113241"/>
    <w:rsid w:val="001133CE"/>
    <w:rsid w:val="001142B6"/>
    <w:rsid w:val="00114882"/>
    <w:rsid w:val="00114926"/>
    <w:rsid w:val="00114FCF"/>
    <w:rsid w:val="00115106"/>
    <w:rsid w:val="0011554E"/>
    <w:rsid w:val="00116834"/>
    <w:rsid w:val="00120B70"/>
    <w:rsid w:val="001234F3"/>
    <w:rsid w:val="00124450"/>
    <w:rsid w:val="00124463"/>
    <w:rsid w:val="0012454C"/>
    <w:rsid w:val="00124CB1"/>
    <w:rsid w:val="00124D15"/>
    <w:rsid w:val="0012557C"/>
    <w:rsid w:val="001265D4"/>
    <w:rsid w:val="001268B7"/>
    <w:rsid w:val="00127512"/>
    <w:rsid w:val="001308BD"/>
    <w:rsid w:val="00131D10"/>
    <w:rsid w:val="0013208F"/>
    <w:rsid w:val="0013520A"/>
    <w:rsid w:val="00135ED8"/>
    <w:rsid w:val="00136521"/>
    <w:rsid w:val="001369BB"/>
    <w:rsid w:val="0013749C"/>
    <w:rsid w:val="001378E3"/>
    <w:rsid w:val="001379D9"/>
    <w:rsid w:val="001401F3"/>
    <w:rsid w:val="00140510"/>
    <w:rsid w:val="001405E7"/>
    <w:rsid w:val="00142860"/>
    <w:rsid w:val="00143D60"/>
    <w:rsid w:val="00145C67"/>
    <w:rsid w:val="0014705A"/>
    <w:rsid w:val="00147462"/>
    <w:rsid w:val="00150DBA"/>
    <w:rsid w:val="00151194"/>
    <w:rsid w:val="001512B6"/>
    <w:rsid w:val="00151540"/>
    <w:rsid w:val="00151795"/>
    <w:rsid w:val="00151F43"/>
    <w:rsid w:val="00153108"/>
    <w:rsid w:val="00153B81"/>
    <w:rsid w:val="0015419D"/>
    <w:rsid w:val="0015561C"/>
    <w:rsid w:val="001565A7"/>
    <w:rsid w:val="0015709F"/>
    <w:rsid w:val="00157509"/>
    <w:rsid w:val="00160375"/>
    <w:rsid w:val="00160799"/>
    <w:rsid w:val="00160EEE"/>
    <w:rsid w:val="001611A3"/>
    <w:rsid w:val="001616D9"/>
    <w:rsid w:val="001627E1"/>
    <w:rsid w:val="001632D9"/>
    <w:rsid w:val="00163637"/>
    <w:rsid w:val="00163A92"/>
    <w:rsid w:val="001646DD"/>
    <w:rsid w:val="001658A8"/>
    <w:rsid w:val="00165E76"/>
    <w:rsid w:val="00166332"/>
    <w:rsid w:val="00166EF6"/>
    <w:rsid w:val="00167731"/>
    <w:rsid w:val="00167B41"/>
    <w:rsid w:val="001705EF"/>
    <w:rsid w:val="0017076A"/>
    <w:rsid w:val="0017086A"/>
    <w:rsid w:val="00171145"/>
    <w:rsid w:val="001716A3"/>
    <w:rsid w:val="0017346D"/>
    <w:rsid w:val="001737F7"/>
    <w:rsid w:val="00174833"/>
    <w:rsid w:val="00174D82"/>
    <w:rsid w:val="0017557D"/>
    <w:rsid w:val="00175763"/>
    <w:rsid w:val="00176052"/>
    <w:rsid w:val="00176DBC"/>
    <w:rsid w:val="00177EB1"/>
    <w:rsid w:val="001808F4"/>
    <w:rsid w:val="00181A86"/>
    <w:rsid w:val="00181F2B"/>
    <w:rsid w:val="00182DEA"/>
    <w:rsid w:val="00183933"/>
    <w:rsid w:val="00183B43"/>
    <w:rsid w:val="0018465A"/>
    <w:rsid w:val="00185228"/>
    <w:rsid w:val="00185673"/>
    <w:rsid w:val="00185DD6"/>
    <w:rsid w:val="00186E8E"/>
    <w:rsid w:val="0019113A"/>
    <w:rsid w:val="0019280F"/>
    <w:rsid w:val="00193B70"/>
    <w:rsid w:val="00193DCF"/>
    <w:rsid w:val="001941D3"/>
    <w:rsid w:val="00195133"/>
    <w:rsid w:val="00197198"/>
    <w:rsid w:val="001974C3"/>
    <w:rsid w:val="001977BE"/>
    <w:rsid w:val="001A0336"/>
    <w:rsid w:val="001A1ED8"/>
    <w:rsid w:val="001A3B94"/>
    <w:rsid w:val="001A5996"/>
    <w:rsid w:val="001A6356"/>
    <w:rsid w:val="001A698E"/>
    <w:rsid w:val="001A79F7"/>
    <w:rsid w:val="001A7BA2"/>
    <w:rsid w:val="001B16AB"/>
    <w:rsid w:val="001B24E4"/>
    <w:rsid w:val="001B2E0C"/>
    <w:rsid w:val="001B3978"/>
    <w:rsid w:val="001B3AF7"/>
    <w:rsid w:val="001B3B5E"/>
    <w:rsid w:val="001B457A"/>
    <w:rsid w:val="001B54DA"/>
    <w:rsid w:val="001B6011"/>
    <w:rsid w:val="001B6973"/>
    <w:rsid w:val="001B728E"/>
    <w:rsid w:val="001B75B4"/>
    <w:rsid w:val="001B76C7"/>
    <w:rsid w:val="001B7C5B"/>
    <w:rsid w:val="001C1DAE"/>
    <w:rsid w:val="001C385F"/>
    <w:rsid w:val="001C3D96"/>
    <w:rsid w:val="001C3DBE"/>
    <w:rsid w:val="001C49D3"/>
    <w:rsid w:val="001C57DF"/>
    <w:rsid w:val="001C6805"/>
    <w:rsid w:val="001C69A5"/>
    <w:rsid w:val="001D13C6"/>
    <w:rsid w:val="001D21DE"/>
    <w:rsid w:val="001D369E"/>
    <w:rsid w:val="001D49A4"/>
    <w:rsid w:val="001D5924"/>
    <w:rsid w:val="001D6A86"/>
    <w:rsid w:val="001D7BA4"/>
    <w:rsid w:val="001E04B4"/>
    <w:rsid w:val="001E0B51"/>
    <w:rsid w:val="001E1C93"/>
    <w:rsid w:val="001E361E"/>
    <w:rsid w:val="001E369E"/>
    <w:rsid w:val="001E40A6"/>
    <w:rsid w:val="001E4744"/>
    <w:rsid w:val="001E6AAC"/>
    <w:rsid w:val="001E71B3"/>
    <w:rsid w:val="001F0248"/>
    <w:rsid w:val="001F0269"/>
    <w:rsid w:val="001F174D"/>
    <w:rsid w:val="001F19F8"/>
    <w:rsid w:val="001F29F8"/>
    <w:rsid w:val="001F2CCF"/>
    <w:rsid w:val="001F3816"/>
    <w:rsid w:val="001F742B"/>
    <w:rsid w:val="001F74AF"/>
    <w:rsid w:val="00201084"/>
    <w:rsid w:val="00201D5E"/>
    <w:rsid w:val="00202C00"/>
    <w:rsid w:val="00202F1C"/>
    <w:rsid w:val="00203116"/>
    <w:rsid w:val="0020329E"/>
    <w:rsid w:val="0020533B"/>
    <w:rsid w:val="002053D9"/>
    <w:rsid w:val="00206414"/>
    <w:rsid w:val="00206483"/>
    <w:rsid w:val="002075CD"/>
    <w:rsid w:val="002078AB"/>
    <w:rsid w:val="002101D3"/>
    <w:rsid w:val="002127C9"/>
    <w:rsid w:val="00215BEE"/>
    <w:rsid w:val="0021644C"/>
    <w:rsid w:val="00216BF4"/>
    <w:rsid w:val="00217D2E"/>
    <w:rsid w:val="00220725"/>
    <w:rsid w:val="00221E30"/>
    <w:rsid w:val="00223996"/>
    <w:rsid w:val="00223C0F"/>
    <w:rsid w:val="00224D37"/>
    <w:rsid w:val="0022539C"/>
    <w:rsid w:val="002256E0"/>
    <w:rsid w:val="0022603F"/>
    <w:rsid w:val="00226127"/>
    <w:rsid w:val="00226609"/>
    <w:rsid w:val="00227873"/>
    <w:rsid w:val="002278C0"/>
    <w:rsid w:val="00227A1A"/>
    <w:rsid w:val="002300FC"/>
    <w:rsid w:val="002310E4"/>
    <w:rsid w:val="00233630"/>
    <w:rsid w:val="002343EF"/>
    <w:rsid w:val="0023595A"/>
    <w:rsid w:val="0023673E"/>
    <w:rsid w:val="00240A0F"/>
    <w:rsid w:val="00240C1B"/>
    <w:rsid w:val="0024150B"/>
    <w:rsid w:val="00242C5F"/>
    <w:rsid w:val="00243120"/>
    <w:rsid w:val="00243531"/>
    <w:rsid w:val="00243918"/>
    <w:rsid w:val="0024402C"/>
    <w:rsid w:val="0024403C"/>
    <w:rsid w:val="00244B76"/>
    <w:rsid w:val="00245D09"/>
    <w:rsid w:val="00246790"/>
    <w:rsid w:val="0024723E"/>
    <w:rsid w:val="00250494"/>
    <w:rsid w:val="00250A9E"/>
    <w:rsid w:val="00251E59"/>
    <w:rsid w:val="00261152"/>
    <w:rsid w:val="00262D3E"/>
    <w:rsid w:val="00263C0B"/>
    <w:rsid w:val="00264DFA"/>
    <w:rsid w:val="00264F79"/>
    <w:rsid w:val="002665AB"/>
    <w:rsid w:val="0026729E"/>
    <w:rsid w:val="0027000B"/>
    <w:rsid w:val="00271240"/>
    <w:rsid w:val="0027355D"/>
    <w:rsid w:val="002736C3"/>
    <w:rsid w:val="00274F25"/>
    <w:rsid w:val="00275FEB"/>
    <w:rsid w:val="00277620"/>
    <w:rsid w:val="002777DB"/>
    <w:rsid w:val="00277832"/>
    <w:rsid w:val="00277BE1"/>
    <w:rsid w:val="002804EC"/>
    <w:rsid w:val="00281220"/>
    <w:rsid w:val="002813E8"/>
    <w:rsid w:val="00281CD9"/>
    <w:rsid w:val="00282044"/>
    <w:rsid w:val="00282552"/>
    <w:rsid w:val="00282E95"/>
    <w:rsid w:val="00284FD3"/>
    <w:rsid w:val="00285A9F"/>
    <w:rsid w:val="002861A7"/>
    <w:rsid w:val="00290033"/>
    <w:rsid w:val="0029084B"/>
    <w:rsid w:val="00290BE8"/>
    <w:rsid w:val="00291CAA"/>
    <w:rsid w:val="002923A1"/>
    <w:rsid w:val="002923BC"/>
    <w:rsid w:val="00293118"/>
    <w:rsid w:val="00296070"/>
    <w:rsid w:val="00297C94"/>
    <w:rsid w:val="002A06BC"/>
    <w:rsid w:val="002A07AD"/>
    <w:rsid w:val="002A093E"/>
    <w:rsid w:val="002A13F4"/>
    <w:rsid w:val="002A43EF"/>
    <w:rsid w:val="002A4459"/>
    <w:rsid w:val="002A4CBE"/>
    <w:rsid w:val="002A4EA3"/>
    <w:rsid w:val="002A5F7C"/>
    <w:rsid w:val="002A7C5D"/>
    <w:rsid w:val="002B00C4"/>
    <w:rsid w:val="002B17C3"/>
    <w:rsid w:val="002B1DBB"/>
    <w:rsid w:val="002B2BCE"/>
    <w:rsid w:val="002B325C"/>
    <w:rsid w:val="002B3B6F"/>
    <w:rsid w:val="002B4B65"/>
    <w:rsid w:val="002B4D87"/>
    <w:rsid w:val="002B58C5"/>
    <w:rsid w:val="002B58FB"/>
    <w:rsid w:val="002B5EB4"/>
    <w:rsid w:val="002C08F1"/>
    <w:rsid w:val="002C0F57"/>
    <w:rsid w:val="002C1095"/>
    <w:rsid w:val="002C1A7F"/>
    <w:rsid w:val="002C30C7"/>
    <w:rsid w:val="002C3397"/>
    <w:rsid w:val="002C3611"/>
    <w:rsid w:val="002C3BE5"/>
    <w:rsid w:val="002C41E7"/>
    <w:rsid w:val="002C4CA1"/>
    <w:rsid w:val="002C63B6"/>
    <w:rsid w:val="002C65E4"/>
    <w:rsid w:val="002C6F14"/>
    <w:rsid w:val="002C7171"/>
    <w:rsid w:val="002C77EC"/>
    <w:rsid w:val="002C7EDC"/>
    <w:rsid w:val="002D036F"/>
    <w:rsid w:val="002D1145"/>
    <w:rsid w:val="002D1EF9"/>
    <w:rsid w:val="002D1FD2"/>
    <w:rsid w:val="002D2113"/>
    <w:rsid w:val="002D2315"/>
    <w:rsid w:val="002D238C"/>
    <w:rsid w:val="002D243C"/>
    <w:rsid w:val="002D296E"/>
    <w:rsid w:val="002D2CC3"/>
    <w:rsid w:val="002D395A"/>
    <w:rsid w:val="002D3F6C"/>
    <w:rsid w:val="002D4108"/>
    <w:rsid w:val="002D5C37"/>
    <w:rsid w:val="002D65BD"/>
    <w:rsid w:val="002D72C9"/>
    <w:rsid w:val="002D74DF"/>
    <w:rsid w:val="002D7A6E"/>
    <w:rsid w:val="002D7D68"/>
    <w:rsid w:val="002E0A7E"/>
    <w:rsid w:val="002E0C03"/>
    <w:rsid w:val="002E0D54"/>
    <w:rsid w:val="002E11E1"/>
    <w:rsid w:val="002E1310"/>
    <w:rsid w:val="002E24F7"/>
    <w:rsid w:val="002E33CD"/>
    <w:rsid w:val="002E4E2B"/>
    <w:rsid w:val="002E5239"/>
    <w:rsid w:val="002E58A9"/>
    <w:rsid w:val="002E5A49"/>
    <w:rsid w:val="002E6160"/>
    <w:rsid w:val="002E648E"/>
    <w:rsid w:val="002E65A1"/>
    <w:rsid w:val="002F0670"/>
    <w:rsid w:val="002F1645"/>
    <w:rsid w:val="002F31E4"/>
    <w:rsid w:val="002F393B"/>
    <w:rsid w:val="002F3BCF"/>
    <w:rsid w:val="002F4ABA"/>
    <w:rsid w:val="002F4BE2"/>
    <w:rsid w:val="002F642D"/>
    <w:rsid w:val="002F75F9"/>
    <w:rsid w:val="002F7803"/>
    <w:rsid w:val="00300339"/>
    <w:rsid w:val="00300CDF"/>
    <w:rsid w:val="00300D94"/>
    <w:rsid w:val="00301299"/>
    <w:rsid w:val="00301719"/>
    <w:rsid w:val="0030171A"/>
    <w:rsid w:val="003030AD"/>
    <w:rsid w:val="00303249"/>
    <w:rsid w:val="0030341E"/>
    <w:rsid w:val="00303795"/>
    <w:rsid w:val="00304933"/>
    <w:rsid w:val="003052D0"/>
    <w:rsid w:val="00305730"/>
    <w:rsid w:val="00305883"/>
    <w:rsid w:val="003064F6"/>
    <w:rsid w:val="003066BB"/>
    <w:rsid w:val="00306942"/>
    <w:rsid w:val="003079A4"/>
    <w:rsid w:val="00307CE1"/>
    <w:rsid w:val="00310E57"/>
    <w:rsid w:val="00311C01"/>
    <w:rsid w:val="00312A97"/>
    <w:rsid w:val="00313DE6"/>
    <w:rsid w:val="0031422F"/>
    <w:rsid w:val="0031702D"/>
    <w:rsid w:val="00317822"/>
    <w:rsid w:val="003221BE"/>
    <w:rsid w:val="00324E7D"/>
    <w:rsid w:val="00325839"/>
    <w:rsid w:val="003267E1"/>
    <w:rsid w:val="00326CD7"/>
    <w:rsid w:val="00327D63"/>
    <w:rsid w:val="00330C77"/>
    <w:rsid w:val="003316D4"/>
    <w:rsid w:val="00331C02"/>
    <w:rsid w:val="00331EC5"/>
    <w:rsid w:val="003324BF"/>
    <w:rsid w:val="00334B8C"/>
    <w:rsid w:val="003351C5"/>
    <w:rsid w:val="00335856"/>
    <w:rsid w:val="003362FE"/>
    <w:rsid w:val="00337046"/>
    <w:rsid w:val="00337527"/>
    <w:rsid w:val="00340286"/>
    <w:rsid w:val="003424EE"/>
    <w:rsid w:val="00342902"/>
    <w:rsid w:val="00343D04"/>
    <w:rsid w:val="003440AF"/>
    <w:rsid w:val="00345373"/>
    <w:rsid w:val="0034584F"/>
    <w:rsid w:val="003468B4"/>
    <w:rsid w:val="0034712B"/>
    <w:rsid w:val="003504E4"/>
    <w:rsid w:val="00351547"/>
    <w:rsid w:val="0035259B"/>
    <w:rsid w:val="00352656"/>
    <w:rsid w:val="00353688"/>
    <w:rsid w:val="003544D3"/>
    <w:rsid w:val="00355EA8"/>
    <w:rsid w:val="0036111E"/>
    <w:rsid w:val="003616DC"/>
    <w:rsid w:val="00361A85"/>
    <w:rsid w:val="003623CB"/>
    <w:rsid w:val="003626ED"/>
    <w:rsid w:val="00365145"/>
    <w:rsid w:val="003656A3"/>
    <w:rsid w:val="00365BC1"/>
    <w:rsid w:val="0036674E"/>
    <w:rsid w:val="003667C2"/>
    <w:rsid w:val="00366910"/>
    <w:rsid w:val="00367954"/>
    <w:rsid w:val="0037134B"/>
    <w:rsid w:val="00371353"/>
    <w:rsid w:val="00371860"/>
    <w:rsid w:val="00372EC7"/>
    <w:rsid w:val="00373219"/>
    <w:rsid w:val="00374492"/>
    <w:rsid w:val="0037508F"/>
    <w:rsid w:val="00375589"/>
    <w:rsid w:val="003758FA"/>
    <w:rsid w:val="00376281"/>
    <w:rsid w:val="00376BB6"/>
    <w:rsid w:val="003808DD"/>
    <w:rsid w:val="00380EC0"/>
    <w:rsid w:val="00381325"/>
    <w:rsid w:val="00381561"/>
    <w:rsid w:val="00382E7A"/>
    <w:rsid w:val="0038394F"/>
    <w:rsid w:val="003842D2"/>
    <w:rsid w:val="00384FDC"/>
    <w:rsid w:val="0038761B"/>
    <w:rsid w:val="003878FB"/>
    <w:rsid w:val="00387BB3"/>
    <w:rsid w:val="00387C09"/>
    <w:rsid w:val="00390E75"/>
    <w:rsid w:val="00391801"/>
    <w:rsid w:val="0039194B"/>
    <w:rsid w:val="00391F4C"/>
    <w:rsid w:val="0039245A"/>
    <w:rsid w:val="00393EB3"/>
    <w:rsid w:val="00394376"/>
    <w:rsid w:val="00394800"/>
    <w:rsid w:val="0039570D"/>
    <w:rsid w:val="00395CC4"/>
    <w:rsid w:val="0039609F"/>
    <w:rsid w:val="0039662F"/>
    <w:rsid w:val="00396658"/>
    <w:rsid w:val="00397DF0"/>
    <w:rsid w:val="003A0604"/>
    <w:rsid w:val="003A0BB4"/>
    <w:rsid w:val="003A2AC9"/>
    <w:rsid w:val="003A2B45"/>
    <w:rsid w:val="003A48ED"/>
    <w:rsid w:val="003A604E"/>
    <w:rsid w:val="003A6191"/>
    <w:rsid w:val="003A6259"/>
    <w:rsid w:val="003A6E5D"/>
    <w:rsid w:val="003A7485"/>
    <w:rsid w:val="003B23E4"/>
    <w:rsid w:val="003B283C"/>
    <w:rsid w:val="003B2D50"/>
    <w:rsid w:val="003B330F"/>
    <w:rsid w:val="003B4132"/>
    <w:rsid w:val="003B4465"/>
    <w:rsid w:val="003B5C56"/>
    <w:rsid w:val="003B63B8"/>
    <w:rsid w:val="003C0A42"/>
    <w:rsid w:val="003C0D47"/>
    <w:rsid w:val="003C224A"/>
    <w:rsid w:val="003C42E7"/>
    <w:rsid w:val="003C4764"/>
    <w:rsid w:val="003C4B13"/>
    <w:rsid w:val="003C4E5E"/>
    <w:rsid w:val="003D0C78"/>
    <w:rsid w:val="003D2407"/>
    <w:rsid w:val="003D30C5"/>
    <w:rsid w:val="003D311A"/>
    <w:rsid w:val="003D479A"/>
    <w:rsid w:val="003D5470"/>
    <w:rsid w:val="003D5849"/>
    <w:rsid w:val="003D6260"/>
    <w:rsid w:val="003D653E"/>
    <w:rsid w:val="003E05B3"/>
    <w:rsid w:val="003E0F73"/>
    <w:rsid w:val="003E0FAB"/>
    <w:rsid w:val="003E1092"/>
    <w:rsid w:val="003E13D2"/>
    <w:rsid w:val="003E1F34"/>
    <w:rsid w:val="003E3A33"/>
    <w:rsid w:val="003E4E93"/>
    <w:rsid w:val="003E5470"/>
    <w:rsid w:val="003E56C3"/>
    <w:rsid w:val="003E5E6B"/>
    <w:rsid w:val="003E6F53"/>
    <w:rsid w:val="003E7BA1"/>
    <w:rsid w:val="003F031C"/>
    <w:rsid w:val="003F113B"/>
    <w:rsid w:val="003F21DA"/>
    <w:rsid w:val="003F3125"/>
    <w:rsid w:val="003F35E8"/>
    <w:rsid w:val="003F3E51"/>
    <w:rsid w:val="003F46FC"/>
    <w:rsid w:val="003F4F9E"/>
    <w:rsid w:val="003F5E1A"/>
    <w:rsid w:val="003F5F3E"/>
    <w:rsid w:val="003F6784"/>
    <w:rsid w:val="003F79EE"/>
    <w:rsid w:val="00400315"/>
    <w:rsid w:val="00400423"/>
    <w:rsid w:val="00400500"/>
    <w:rsid w:val="00400ABD"/>
    <w:rsid w:val="0040180B"/>
    <w:rsid w:val="00401967"/>
    <w:rsid w:val="004019DC"/>
    <w:rsid w:val="0040334E"/>
    <w:rsid w:val="004035B2"/>
    <w:rsid w:val="0040368D"/>
    <w:rsid w:val="0040628D"/>
    <w:rsid w:val="0040663A"/>
    <w:rsid w:val="004070B7"/>
    <w:rsid w:val="00407710"/>
    <w:rsid w:val="00407F7D"/>
    <w:rsid w:val="00410176"/>
    <w:rsid w:val="00411439"/>
    <w:rsid w:val="00412051"/>
    <w:rsid w:val="0041271F"/>
    <w:rsid w:val="0041408E"/>
    <w:rsid w:val="0041679E"/>
    <w:rsid w:val="00416C10"/>
    <w:rsid w:val="00416ECB"/>
    <w:rsid w:val="004179C3"/>
    <w:rsid w:val="00417E79"/>
    <w:rsid w:val="00417E88"/>
    <w:rsid w:val="00420A7B"/>
    <w:rsid w:val="0042113D"/>
    <w:rsid w:val="00421576"/>
    <w:rsid w:val="00421A7C"/>
    <w:rsid w:val="00421B5B"/>
    <w:rsid w:val="00422ED4"/>
    <w:rsid w:val="00424335"/>
    <w:rsid w:val="004252CB"/>
    <w:rsid w:val="00426066"/>
    <w:rsid w:val="0042662D"/>
    <w:rsid w:val="00426630"/>
    <w:rsid w:val="00427250"/>
    <w:rsid w:val="004303B8"/>
    <w:rsid w:val="00430651"/>
    <w:rsid w:val="00430CC9"/>
    <w:rsid w:val="00430D26"/>
    <w:rsid w:val="00430F0D"/>
    <w:rsid w:val="00431E9D"/>
    <w:rsid w:val="00432B11"/>
    <w:rsid w:val="00433482"/>
    <w:rsid w:val="00434100"/>
    <w:rsid w:val="0043435B"/>
    <w:rsid w:val="0043463D"/>
    <w:rsid w:val="004347A5"/>
    <w:rsid w:val="00436273"/>
    <w:rsid w:val="0043644A"/>
    <w:rsid w:val="00436F5C"/>
    <w:rsid w:val="00436FD3"/>
    <w:rsid w:val="00437ABD"/>
    <w:rsid w:val="00440830"/>
    <w:rsid w:val="00440E40"/>
    <w:rsid w:val="00440FB2"/>
    <w:rsid w:val="004411D1"/>
    <w:rsid w:val="004432FE"/>
    <w:rsid w:val="00443ABB"/>
    <w:rsid w:val="00443CCA"/>
    <w:rsid w:val="00443F78"/>
    <w:rsid w:val="004447CA"/>
    <w:rsid w:val="00446EC0"/>
    <w:rsid w:val="00450C34"/>
    <w:rsid w:val="004510D8"/>
    <w:rsid w:val="004519AA"/>
    <w:rsid w:val="00452258"/>
    <w:rsid w:val="00452BF0"/>
    <w:rsid w:val="00452C12"/>
    <w:rsid w:val="00452F6C"/>
    <w:rsid w:val="00453B83"/>
    <w:rsid w:val="00453BA7"/>
    <w:rsid w:val="00453E0C"/>
    <w:rsid w:val="0045419A"/>
    <w:rsid w:val="00454211"/>
    <w:rsid w:val="0045422D"/>
    <w:rsid w:val="00455012"/>
    <w:rsid w:val="00455166"/>
    <w:rsid w:val="00455770"/>
    <w:rsid w:val="00455B88"/>
    <w:rsid w:val="004560A2"/>
    <w:rsid w:val="004572DE"/>
    <w:rsid w:val="00457E2E"/>
    <w:rsid w:val="0046020D"/>
    <w:rsid w:val="004603CA"/>
    <w:rsid w:val="004607FE"/>
    <w:rsid w:val="00461675"/>
    <w:rsid w:val="0046278F"/>
    <w:rsid w:val="00463261"/>
    <w:rsid w:val="004633F7"/>
    <w:rsid w:val="004634CA"/>
    <w:rsid w:val="00463786"/>
    <w:rsid w:val="00464C7E"/>
    <w:rsid w:val="00465ADF"/>
    <w:rsid w:val="00465AF1"/>
    <w:rsid w:val="00465D7D"/>
    <w:rsid w:val="004729CA"/>
    <w:rsid w:val="0047339E"/>
    <w:rsid w:val="0047352D"/>
    <w:rsid w:val="00473DC7"/>
    <w:rsid w:val="00476AE0"/>
    <w:rsid w:val="00476F6D"/>
    <w:rsid w:val="00480445"/>
    <w:rsid w:val="00480C62"/>
    <w:rsid w:val="00480E17"/>
    <w:rsid w:val="00480F07"/>
    <w:rsid w:val="00480F67"/>
    <w:rsid w:val="0048107A"/>
    <w:rsid w:val="00481A5D"/>
    <w:rsid w:val="00482018"/>
    <w:rsid w:val="00482FC5"/>
    <w:rsid w:val="004846C3"/>
    <w:rsid w:val="004849C2"/>
    <w:rsid w:val="00484D3A"/>
    <w:rsid w:val="00485007"/>
    <w:rsid w:val="00485067"/>
    <w:rsid w:val="00485F39"/>
    <w:rsid w:val="00486882"/>
    <w:rsid w:val="00486AF7"/>
    <w:rsid w:val="00486C71"/>
    <w:rsid w:val="00487C64"/>
    <w:rsid w:val="00490072"/>
    <w:rsid w:val="004901E0"/>
    <w:rsid w:val="00490C63"/>
    <w:rsid w:val="00491430"/>
    <w:rsid w:val="00491474"/>
    <w:rsid w:val="004937A7"/>
    <w:rsid w:val="0049551C"/>
    <w:rsid w:val="00495BEF"/>
    <w:rsid w:val="004973DA"/>
    <w:rsid w:val="004976A1"/>
    <w:rsid w:val="00497A14"/>
    <w:rsid w:val="00497BFF"/>
    <w:rsid w:val="004A06E9"/>
    <w:rsid w:val="004A07BF"/>
    <w:rsid w:val="004A0D4E"/>
    <w:rsid w:val="004A11F7"/>
    <w:rsid w:val="004A4E99"/>
    <w:rsid w:val="004A6DBB"/>
    <w:rsid w:val="004B0FE5"/>
    <w:rsid w:val="004B19C0"/>
    <w:rsid w:val="004B26C1"/>
    <w:rsid w:val="004B3BD5"/>
    <w:rsid w:val="004B40AD"/>
    <w:rsid w:val="004B504A"/>
    <w:rsid w:val="004B6B4F"/>
    <w:rsid w:val="004B78ED"/>
    <w:rsid w:val="004B7A1B"/>
    <w:rsid w:val="004C1ACB"/>
    <w:rsid w:val="004C31CF"/>
    <w:rsid w:val="004C5D81"/>
    <w:rsid w:val="004C62E6"/>
    <w:rsid w:val="004C6D63"/>
    <w:rsid w:val="004C6E00"/>
    <w:rsid w:val="004C6EA0"/>
    <w:rsid w:val="004C7188"/>
    <w:rsid w:val="004C7C5F"/>
    <w:rsid w:val="004D002D"/>
    <w:rsid w:val="004D10B0"/>
    <w:rsid w:val="004D1912"/>
    <w:rsid w:val="004D1E8C"/>
    <w:rsid w:val="004D397A"/>
    <w:rsid w:val="004D6F79"/>
    <w:rsid w:val="004D7F0C"/>
    <w:rsid w:val="004E094A"/>
    <w:rsid w:val="004E1031"/>
    <w:rsid w:val="004E153F"/>
    <w:rsid w:val="004E1D59"/>
    <w:rsid w:val="004E2124"/>
    <w:rsid w:val="004E247F"/>
    <w:rsid w:val="004E2820"/>
    <w:rsid w:val="004E2C7E"/>
    <w:rsid w:val="004E2E23"/>
    <w:rsid w:val="004E3DCC"/>
    <w:rsid w:val="004E3F27"/>
    <w:rsid w:val="004E64C9"/>
    <w:rsid w:val="004E66B7"/>
    <w:rsid w:val="004E6962"/>
    <w:rsid w:val="004E7058"/>
    <w:rsid w:val="004E749B"/>
    <w:rsid w:val="004E77A7"/>
    <w:rsid w:val="004E7D01"/>
    <w:rsid w:val="004F00D0"/>
    <w:rsid w:val="004F092E"/>
    <w:rsid w:val="004F0EEE"/>
    <w:rsid w:val="004F4D3D"/>
    <w:rsid w:val="004F50C5"/>
    <w:rsid w:val="004F5AED"/>
    <w:rsid w:val="004F5C32"/>
    <w:rsid w:val="004F5E1A"/>
    <w:rsid w:val="004F78B0"/>
    <w:rsid w:val="004F7D82"/>
    <w:rsid w:val="004F7F24"/>
    <w:rsid w:val="00501682"/>
    <w:rsid w:val="00503825"/>
    <w:rsid w:val="0050519A"/>
    <w:rsid w:val="005056AB"/>
    <w:rsid w:val="005067CD"/>
    <w:rsid w:val="00506D1E"/>
    <w:rsid w:val="00513A82"/>
    <w:rsid w:val="005145F7"/>
    <w:rsid w:val="00514BF7"/>
    <w:rsid w:val="00514C4A"/>
    <w:rsid w:val="00514D31"/>
    <w:rsid w:val="00516558"/>
    <w:rsid w:val="00516C6A"/>
    <w:rsid w:val="00516E5D"/>
    <w:rsid w:val="00517246"/>
    <w:rsid w:val="00517F3D"/>
    <w:rsid w:val="005205C8"/>
    <w:rsid w:val="005206AA"/>
    <w:rsid w:val="0052264C"/>
    <w:rsid w:val="00522F7F"/>
    <w:rsid w:val="00523F98"/>
    <w:rsid w:val="00524304"/>
    <w:rsid w:val="0052443E"/>
    <w:rsid w:val="005247ED"/>
    <w:rsid w:val="0052514F"/>
    <w:rsid w:val="0052580B"/>
    <w:rsid w:val="00525D12"/>
    <w:rsid w:val="00525FB9"/>
    <w:rsid w:val="005307A5"/>
    <w:rsid w:val="005327D9"/>
    <w:rsid w:val="00534776"/>
    <w:rsid w:val="005349AC"/>
    <w:rsid w:val="00534B59"/>
    <w:rsid w:val="005354C8"/>
    <w:rsid w:val="0053563F"/>
    <w:rsid w:val="00535DC5"/>
    <w:rsid w:val="005409D2"/>
    <w:rsid w:val="005421ED"/>
    <w:rsid w:val="00543311"/>
    <w:rsid w:val="00543576"/>
    <w:rsid w:val="0054486B"/>
    <w:rsid w:val="00544EBE"/>
    <w:rsid w:val="005454B8"/>
    <w:rsid w:val="00546655"/>
    <w:rsid w:val="00546E81"/>
    <w:rsid w:val="00550078"/>
    <w:rsid w:val="0055117A"/>
    <w:rsid w:val="005511E0"/>
    <w:rsid w:val="005524CD"/>
    <w:rsid w:val="00552793"/>
    <w:rsid w:val="005532EE"/>
    <w:rsid w:val="00554528"/>
    <w:rsid w:val="00554C44"/>
    <w:rsid w:val="00554E7E"/>
    <w:rsid w:val="005550FB"/>
    <w:rsid w:val="00556F2D"/>
    <w:rsid w:val="00557A72"/>
    <w:rsid w:val="0056019C"/>
    <w:rsid w:val="00560791"/>
    <w:rsid w:val="00560ECE"/>
    <w:rsid w:val="0056368E"/>
    <w:rsid w:val="00563D08"/>
    <w:rsid w:val="005642CB"/>
    <w:rsid w:val="0056452D"/>
    <w:rsid w:val="00564712"/>
    <w:rsid w:val="00565423"/>
    <w:rsid w:val="005655C2"/>
    <w:rsid w:val="005663D7"/>
    <w:rsid w:val="00566661"/>
    <w:rsid w:val="00566BB1"/>
    <w:rsid w:val="005704A8"/>
    <w:rsid w:val="00570B47"/>
    <w:rsid w:val="00571F4C"/>
    <w:rsid w:val="00574B30"/>
    <w:rsid w:val="00574D2E"/>
    <w:rsid w:val="005768EC"/>
    <w:rsid w:val="00577591"/>
    <w:rsid w:val="00577E1C"/>
    <w:rsid w:val="005806F3"/>
    <w:rsid w:val="00581105"/>
    <w:rsid w:val="005827AE"/>
    <w:rsid w:val="00582BA5"/>
    <w:rsid w:val="00583684"/>
    <w:rsid w:val="00583C8C"/>
    <w:rsid w:val="005843A9"/>
    <w:rsid w:val="00584707"/>
    <w:rsid w:val="00585E8D"/>
    <w:rsid w:val="00587414"/>
    <w:rsid w:val="005874CC"/>
    <w:rsid w:val="00587990"/>
    <w:rsid w:val="005931A4"/>
    <w:rsid w:val="0059383B"/>
    <w:rsid w:val="005939FC"/>
    <w:rsid w:val="00595B97"/>
    <w:rsid w:val="00596050"/>
    <w:rsid w:val="005961DC"/>
    <w:rsid w:val="005963A8"/>
    <w:rsid w:val="005974F8"/>
    <w:rsid w:val="00597D4F"/>
    <w:rsid w:val="00597DC1"/>
    <w:rsid w:val="00597E4F"/>
    <w:rsid w:val="005A2150"/>
    <w:rsid w:val="005A3096"/>
    <w:rsid w:val="005A3128"/>
    <w:rsid w:val="005A3424"/>
    <w:rsid w:val="005A36D3"/>
    <w:rsid w:val="005A48BF"/>
    <w:rsid w:val="005A490F"/>
    <w:rsid w:val="005A4AE7"/>
    <w:rsid w:val="005A4F7C"/>
    <w:rsid w:val="005A7FF6"/>
    <w:rsid w:val="005B0506"/>
    <w:rsid w:val="005B13D3"/>
    <w:rsid w:val="005B343F"/>
    <w:rsid w:val="005B3FAE"/>
    <w:rsid w:val="005B54F4"/>
    <w:rsid w:val="005B6358"/>
    <w:rsid w:val="005B656C"/>
    <w:rsid w:val="005B6658"/>
    <w:rsid w:val="005B7781"/>
    <w:rsid w:val="005C0141"/>
    <w:rsid w:val="005C09D2"/>
    <w:rsid w:val="005C107D"/>
    <w:rsid w:val="005C113A"/>
    <w:rsid w:val="005C1A6A"/>
    <w:rsid w:val="005C5A4B"/>
    <w:rsid w:val="005C6152"/>
    <w:rsid w:val="005C6305"/>
    <w:rsid w:val="005C77A1"/>
    <w:rsid w:val="005D0CA1"/>
    <w:rsid w:val="005D3DED"/>
    <w:rsid w:val="005D4745"/>
    <w:rsid w:val="005D4CF5"/>
    <w:rsid w:val="005D4D46"/>
    <w:rsid w:val="005D4F56"/>
    <w:rsid w:val="005D5343"/>
    <w:rsid w:val="005D6978"/>
    <w:rsid w:val="005D6EC8"/>
    <w:rsid w:val="005D751C"/>
    <w:rsid w:val="005E075D"/>
    <w:rsid w:val="005E0CEC"/>
    <w:rsid w:val="005E12FA"/>
    <w:rsid w:val="005E24DD"/>
    <w:rsid w:val="005E279E"/>
    <w:rsid w:val="005E28F9"/>
    <w:rsid w:val="005E3221"/>
    <w:rsid w:val="005E4A44"/>
    <w:rsid w:val="005E569E"/>
    <w:rsid w:val="005E689A"/>
    <w:rsid w:val="005F052D"/>
    <w:rsid w:val="005F2301"/>
    <w:rsid w:val="005F3E99"/>
    <w:rsid w:val="005F595F"/>
    <w:rsid w:val="005F59A8"/>
    <w:rsid w:val="005F5C0D"/>
    <w:rsid w:val="005F6472"/>
    <w:rsid w:val="005F6780"/>
    <w:rsid w:val="005F6A5F"/>
    <w:rsid w:val="006000C7"/>
    <w:rsid w:val="006002EA"/>
    <w:rsid w:val="00601256"/>
    <w:rsid w:val="006024A6"/>
    <w:rsid w:val="00602F95"/>
    <w:rsid w:val="0060388A"/>
    <w:rsid w:val="0060388E"/>
    <w:rsid w:val="00603EDA"/>
    <w:rsid w:val="006056A5"/>
    <w:rsid w:val="0060589E"/>
    <w:rsid w:val="00606751"/>
    <w:rsid w:val="0060732C"/>
    <w:rsid w:val="0060738D"/>
    <w:rsid w:val="006075E9"/>
    <w:rsid w:val="00607BF6"/>
    <w:rsid w:val="006109F5"/>
    <w:rsid w:val="00610E49"/>
    <w:rsid w:val="00610E53"/>
    <w:rsid w:val="00611353"/>
    <w:rsid w:val="0061144F"/>
    <w:rsid w:val="00611886"/>
    <w:rsid w:val="00611D95"/>
    <w:rsid w:val="00611FEE"/>
    <w:rsid w:val="00612BA4"/>
    <w:rsid w:val="00615F78"/>
    <w:rsid w:val="006170D0"/>
    <w:rsid w:val="006171EC"/>
    <w:rsid w:val="00617855"/>
    <w:rsid w:val="006206A0"/>
    <w:rsid w:val="00620A01"/>
    <w:rsid w:val="00621217"/>
    <w:rsid w:val="006232F6"/>
    <w:rsid w:val="00624832"/>
    <w:rsid w:val="00625040"/>
    <w:rsid w:val="00625D31"/>
    <w:rsid w:val="0062649F"/>
    <w:rsid w:val="0062667E"/>
    <w:rsid w:val="00627D45"/>
    <w:rsid w:val="00627F3E"/>
    <w:rsid w:val="00631D72"/>
    <w:rsid w:val="006327F6"/>
    <w:rsid w:val="00632B08"/>
    <w:rsid w:val="00632B39"/>
    <w:rsid w:val="00633977"/>
    <w:rsid w:val="00633AAF"/>
    <w:rsid w:val="00634595"/>
    <w:rsid w:val="00634881"/>
    <w:rsid w:val="00634CE3"/>
    <w:rsid w:val="00635F36"/>
    <w:rsid w:val="0063616A"/>
    <w:rsid w:val="00636225"/>
    <w:rsid w:val="00636D6A"/>
    <w:rsid w:val="00636FD1"/>
    <w:rsid w:val="00642934"/>
    <w:rsid w:val="006430F5"/>
    <w:rsid w:val="00643365"/>
    <w:rsid w:val="006433F2"/>
    <w:rsid w:val="00643783"/>
    <w:rsid w:val="00643DDF"/>
    <w:rsid w:val="00643E72"/>
    <w:rsid w:val="00644279"/>
    <w:rsid w:val="0064466E"/>
    <w:rsid w:val="00644EA6"/>
    <w:rsid w:val="006451AC"/>
    <w:rsid w:val="00645BF8"/>
    <w:rsid w:val="00646940"/>
    <w:rsid w:val="00646F00"/>
    <w:rsid w:val="00647416"/>
    <w:rsid w:val="00647855"/>
    <w:rsid w:val="006507FA"/>
    <w:rsid w:val="006513AB"/>
    <w:rsid w:val="00651590"/>
    <w:rsid w:val="006515A3"/>
    <w:rsid w:val="00651F3F"/>
    <w:rsid w:val="00653093"/>
    <w:rsid w:val="00654C6A"/>
    <w:rsid w:val="00654CE6"/>
    <w:rsid w:val="0065767C"/>
    <w:rsid w:val="006603BA"/>
    <w:rsid w:val="00660DAD"/>
    <w:rsid w:val="006612BC"/>
    <w:rsid w:val="0066143F"/>
    <w:rsid w:val="006628A4"/>
    <w:rsid w:val="0066290B"/>
    <w:rsid w:val="006632D3"/>
    <w:rsid w:val="00664A9A"/>
    <w:rsid w:val="0066518F"/>
    <w:rsid w:val="00666BFD"/>
    <w:rsid w:val="00666DBF"/>
    <w:rsid w:val="00667419"/>
    <w:rsid w:val="00667C37"/>
    <w:rsid w:val="00670BDD"/>
    <w:rsid w:val="006712E4"/>
    <w:rsid w:val="006716DC"/>
    <w:rsid w:val="00673586"/>
    <w:rsid w:val="006735E4"/>
    <w:rsid w:val="006736A8"/>
    <w:rsid w:val="0067428F"/>
    <w:rsid w:val="0067433F"/>
    <w:rsid w:val="00674486"/>
    <w:rsid w:val="00675092"/>
    <w:rsid w:val="00675780"/>
    <w:rsid w:val="00676FBB"/>
    <w:rsid w:val="006779B0"/>
    <w:rsid w:val="00677DBD"/>
    <w:rsid w:val="00680420"/>
    <w:rsid w:val="00680641"/>
    <w:rsid w:val="00680F6F"/>
    <w:rsid w:val="00681523"/>
    <w:rsid w:val="00681723"/>
    <w:rsid w:val="00683CFF"/>
    <w:rsid w:val="00683F29"/>
    <w:rsid w:val="00690FEC"/>
    <w:rsid w:val="0069109C"/>
    <w:rsid w:val="006918B9"/>
    <w:rsid w:val="00691CB0"/>
    <w:rsid w:val="00692263"/>
    <w:rsid w:val="00692C4B"/>
    <w:rsid w:val="00695FCF"/>
    <w:rsid w:val="006970B3"/>
    <w:rsid w:val="00697228"/>
    <w:rsid w:val="006A0215"/>
    <w:rsid w:val="006A0533"/>
    <w:rsid w:val="006A0E25"/>
    <w:rsid w:val="006A0F48"/>
    <w:rsid w:val="006A17BC"/>
    <w:rsid w:val="006A29AF"/>
    <w:rsid w:val="006A3004"/>
    <w:rsid w:val="006A3772"/>
    <w:rsid w:val="006A4C7F"/>
    <w:rsid w:val="006A64CB"/>
    <w:rsid w:val="006A6F1D"/>
    <w:rsid w:val="006B023F"/>
    <w:rsid w:val="006B0DA7"/>
    <w:rsid w:val="006B2852"/>
    <w:rsid w:val="006B40F8"/>
    <w:rsid w:val="006B4F3F"/>
    <w:rsid w:val="006B5386"/>
    <w:rsid w:val="006B593E"/>
    <w:rsid w:val="006B64E2"/>
    <w:rsid w:val="006B74D4"/>
    <w:rsid w:val="006C01B7"/>
    <w:rsid w:val="006C0D87"/>
    <w:rsid w:val="006C0F9A"/>
    <w:rsid w:val="006C1EED"/>
    <w:rsid w:val="006C1F88"/>
    <w:rsid w:val="006C2F2B"/>
    <w:rsid w:val="006C3DD7"/>
    <w:rsid w:val="006C6AFB"/>
    <w:rsid w:val="006C7196"/>
    <w:rsid w:val="006C76DD"/>
    <w:rsid w:val="006D0C6F"/>
    <w:rsid w:val="006D1181"/>
    <w:rsid w:val="006D1417"/>
    <w:rsid w:val="006D22AF"/>
    <w:rsid w:val="006D285E"/>
    <w:rsid w:val="006D30FD"/>
    <w:rsid w:val="006D37DC"/>
    <w:rsid w:val="006D5E89"/>
    <w:rsid w:val="006D69A3"/>
    <w:rsid w:val="006D755A"/>
    <w:rsid w:val="006D7D10"/>
    <w:rsid w:val="006D7F4E"/>
    <w:rsid w:val="006E0301"/>
    <w:rsid w:val="006E0813"/>
    <w:rsid w:val="006E0A1D"/>
    <w:rsid w:val="006E2998"/>
    <w:rsid w:val="006E2A54"/>
    <w:rsid w:val="006E366B"/>
    <w:rsid w:val="006E3AC0"/>
    <w:rsid w:val="006E4970"/>
    <w:rsid w:val="006E7ADA"/>
    <w:rsid w:val="006E7D47"/>
    <w:rsid w:val="006F025B"/>
    <w:rsid w:val="006F0FA7"/>
    <w:rsid w:val="006F1F56"/>
    <w:rsid w:val="006F288B"/>
    <w:rsid w:val="006F2D53"/>
    <w:rsid w:val="006F31BB"/>
    <w:rsid w:val="006F3397"/>
    <w:rsid w:val="006F340B"/>
    <w:rsid w:val="006F39B1"/>
    <w:rsid w:val="006F431F"/>
    <w:rsid w:val="006F5637"/>
    <w:rsid w:val="006F5CED"/>
    <w:rsid w:val="006F6243"/>
    <w:rsid w:val="006F75AC"/>
    <w:rsid w:val="007018C2"/>
    <w:rsid w:val="00702C7D"/>
    <w:rsid w:val="00704ABD"/>
    <w:rsid w:val="007059D3"/>
    <w:rsid w:val="007070F2"/>
    <w:rsid w:val="00710584"/>
    <w:rsid w:val="007105E7"/>
    <w:rsid w:val="00710B13"/>
    <w:rsid w:val="007117C7"/>
    <w:rsid w:val="00711C6F"/>
    <w:rsid w:val="007126A8"/>
    <w:rsid w:val="0071316E"/>
    <w:rsid w:val="00713AE2"/>
    <w:rsid w:val="00713C05"/>
    <w:rsid w:val="00714147"/>
    <w:rsid w:val="007156FE"/>
    <w:rsid w:val="00716907"/>
    <w:rsid w:val="00716BEB"/>
    <w:rsid w:val="00716C73"/>
    <w:rsid w:val="00716E42"/>
    <w:rsid w:val="00717F2B"/>
    <w:rsid w:val="00720180"/>
    <w:rsid w:val="007203FB"/>
    <w:rsid w:val="007214D6"/>
    <w:rsid w:val="00721720"/>
    <w:rsid w:val="007219AC"/>
    <w:rsid w:val="00722448"/>
    <w:rsid w:val="007226C5"/>
    <w:rsid w:val="007229E4"/>
    <w:rsid w:val="0072512A"/>
    <w:rsid w:val="00725640"/>
    <w:rsid w:val="00725A20"/>
    <w:rsid w:val="007302E0"/>
    <w:rsid w:val="00730E19"/>
    <w:rsid w:val="00731399"/>
    <w:rsid w:val="00731AB7"/>
    <w:rsid w:val="00731CB2"/>
    <w:rsid w:val="00732257"/>
    <w:rsid w:val="00732DB1"/>
    <w:rsid w:val="00732E7D"/>
    <w:rsid w:val="00732EBF"/>
    <w:rsid w:val="00733A52"/>
    <w:rsid w:val="00735795"/>
    <w:rsid w:val="007367F9"/>
    <w:rsid w:val="00736A33"/>
    <w:rsid w:val="00740044"/>
    <w:rsid w:val="00740325"/>
    <w:rsid w:val="00740B5A"/>
    <w:rsid w:val="00740BAD"/>
    <w:rsid w:val="007427C8"/>
    <w:rsid w:val="007429DE"/>
    <w:rsid w:val="007436F3"/>
    <w:rsid w:val="0074437E"/>
    <w:rsid w:val="0074496D"/>
    <w:rsid w:val="00744CC8"/>
    <w:rsid w:val="00745923"/>
    <w:rsid w:val="00745A56"/>
    <w:rsid w:val="00745AF4"/>
    <w:rsid w:val="0074618F"/>
    <w:rsid w:val="00746A7C"/>
    <w:rsid w:val="00746F2E"/>
    <w:rsid w:val="00746FB0"/>
    <w:rsid w:val="00747A05"/>
    <w:rsid w:val="00750A83"/>
    <w:rsid w:val="00750DE7"/>
    <w:rsid w:val="007513F0"/>
    <w:rsid w:val="0075175F"/>
    <w:rsid w:val="00751CC8"/>
    <w:rsid w:val="00751FB3"/>
    <w:rsid w:val="007529B5"/>
    <w:rsid w:val="0075355D"/>
    <w:rsid w:val="0075391A"/>
    <w:rsid w:val="00753F09"/>
    <w:rsid w:val="007540A1"/>
    <w:rsid w:val="00755B92"/>
    <w:rsid w:val="0075676C"/>
    <w:rsid w:val="00756DC0"/>
    <w:rsid w:val="00757003"/>
    <w:rsid w:val="00757140"/>
    <w:rsid w:val="00757A2A"/>
    <w:rsid w:val="007603CE"/>
    <w:rsid w:val="00762435"/>
    <w:rsid w:val="007636C1"/>
    <w:rsid w:val="00763961"/>
    <w:rsid w:val="00765F26"/>
    <w:rsid w:val="00766D95"/>
    <w:rsid w:val="0077041E"/>
    <w:rsid w:val="00770857"/>
    <w:rsid w:val="00771F7A"/>
    <w:rsid w:val="007723AF"/>
    <w:rsid w:val="007725DA"/>
    <w:rsid w:val="00772B9F"/>
    <w:rsid w:val="00772E73"/>
    <w:rsid w:val="0077425D"/>
    <w:rsid w:val="00775B62"/>
    <w:rsid w:val="00775D43"/>
    <w:rsid w:val="00781E1E"/>
    <w:rsid w:val="00782311"/>
    <w:rsid w:val="007827EE"/>
    <w:rsid w:val="00782CA9"/>
    <w:rsid w:val="00782E31"/>
    <w:rsid w:val="00783789"/>
    <w:rsid w:val="00784108"/>
    <w:rsid w:val="00784921"/>
    <w:rsid w:val="007866D4"/>
    <w:rsid w:val="00790795"/>
    <w:rsid w:val="0079112F"/>
    <w:rsid w:val="00791484"/>
    <w:rsid w:val="0079253C"/>
    <w:rsid w:val="007931E8"/>
    <w:rsid w:val="00793826"/>
    <w:rsid w:val="0079428E"/>
    <w:rsid w:val="007946A4"/>
    <w:rsid w:val="0079490E"/>
    <w:rsid w:val="00794A8B"/>
    <w:rsid w:val="007958E6"/>
    <w:rsid w:val="007A0A7F"/>
    <w:rsid w:val="007A13A5"/>
    <w:rsid w:val="007A1B16"/>
    <w:rsid w:val="007A24E6"/>
    <w:rsid w:val="007A33C9"/>
    <w:rsid w:val="007A3DFA"/>
    <w:rsid w:val="007A55D3"/>
    <w:rsid w:val="007A5AA8"/>
    <w:rsid w:val="007A5FF5"/>
    <w:rsid w:val="007A6DF8"/>
    <w:rsid w:val="007A731A"/>
    <w:rsid w:val="007A748C"/>
    <w:rsid w:val="007A7CEA"/>
    <w:rsid w:val="007B01E8"/>
    <w:rsid w:val="007B1412"/>
    <w:rsid w:val="007B2174"/>
    <w:rsid w:val="007B246E"/>
    <w:rsid w:val="007B2F19"/>
    <w:rsid w:val="007B413A"/>
    <w:rsid w:val="007B77C9"/>
    <w:rsid w:val="007B7E30"/>
    <w:rsid w:val="007C07F3"/>
    <w:rsid w:val="007C0A42"/>
    <w:rsid w:val="007C187B"/>
    <w:rsid w:val="007C2028"/>
    <w:rsid w:val="007C3BF1"/>
    <w:rsid w:val="007C40B2"/>
    <w:rsid w:val="007C4440"/>
    <w:rsid w:val="007C57B1"/>
    <w:rsid w:val="007C590B"/>
    <w:rsid w:val="007C7D2E"/>
    <w:rsid w:val="007D02DD"/>
    <w:rsid w:val="007D0F5B"/>
    <w:rsid w:val="007D2A09"/>
    <w:rsid w:val="007D2ACB"/>
    <w:rsid w:val="007D3026"/>
    <w:rsid w:val="007D35C9"/>
    <w:rsid w:val="007D35DD"/>
    <w:rsid w:val="007D4247"/>
    <w:rsid w:val="007D5304"/>
    <w:rsid w:val="007D5B8E"/>
    <w:rsid w:val="007D5D3C"/>
    <w:rsid w:val="007E0003"/>
    <w:rsid w:val="007E01F7"/>
    <w:rsid w:val="007E1507"/>
    <w:rsid w:val="007E2DD0"/>
    <w:rsid w:val="007E3C9C"/>
    <w:rsid w:val="007E569C"/>
    <w:rsid w:val="007E5B70"/>
    <w:rsid w:val="007E642D"/>
    <w:rsid w:val="007E690E"/>
    <w:rsid w:val="007F0286"/>
    <w:rsid w:val="007F037E"/>
    <w:rsid w:val="007F06D8"/>
    <w:rsid w:val="007F07AA"/>
    <w:rsid w:val="007F0951"/>
    <w:rsid w:val="007F2A1B"/>
    <w:rsid w:val="007F2F86"/>
    <w:rsid w:val="007F301C"/>
    <w:rsid w:val="007F3777"/>
    <w:rsid w:val="007F3972"/>
    <w:rsid w:val="007F3B9F"/>
    <w:rsid w:val="007F4029"/>
    <w:rsid w:val="007F41B9"/>
    <w:rsid w:val="007F4715"/>
    <w:rsid w:val="007F484F"/>
    <w:rsid w:val="007F4931"/>
    <w:rsid w:val="007F4FF5"/>
    <w:rsid w:val="007F5C5B"/>
    <w:rsid w:val="007F607F"/>
    <w:rsid w:val="007F6A4C"/>
    <w:rsid w:val="0080142F"/>
    <w:rsid w:val="00802882"/>
    <w:rsid w:val="0080372C"/>
    <w:rsid w:val="00803ABE"/>
    <w:rsid w:val="0080443A"/>
    <w:rsid w:val="00805C7A"/>
    <w:rsid w:val="00806B62"/>
    <w:rsid w:val="00806F3E"/>
    <w:rsid w:val="00807083"/>
    <w:rsid w:val="00807918"/>
    <w:rsid w:val="00807B7C"/>
    <w:rsid w:val="008101B5"/>
    <w:rsid w:val="008105AF"/>
    <w:rsid w:val="00810650"/>
    <w:rsid w:val="008132E7"/>
    <w:rsid w:val="00813BF4"/>
    <w:rsid w:val="0081419B"/>
    <w:rsid w:val="0081591E"/>
    <w:rsid w:val="00817F3C"/>
    <w:rsid w:val="008217FE"/>
    <w:rsid w:val="0082214B"/>
    <w:rsid w:val="008229EC"/>
    <w:rsid w:val="0082445A"/>
    <w:rsid w:val="00824966"/>
    <w:rsid w:val="008257C0"/>
    <w:rsid w:val="00825C10"/>
    <w:rsid w:val="0082721C"/>
    <w:rsid w:val="008278C3"/>
    <w:rsid w:val="00830DCA"/>
    <w:rsid w:val="00831203"/>
    <w:rsid w:val="008328AB"/>
    <w:rsid w:val="00832BB4"/>
    <w:rsid w:val="008331FB"/>
    <w:rsid w:val="00833854"/>
    <w:rsid w:val="008341EB"/>
    <w:rsid w:val="00834CC8"/>
    <w:rsid w:val="00835DAD"/>
    <w:rsid w:val="00836A39"/>
    <w:rsid w:val="00836E0F"/>
    <w:rsid w:val="00840204"/>
    <w:rsid w:val="00840743"/>
    <w:rsid w:val="00841ACB"/>
    <w:rsid w:val="00842BB5"/>
    <w:rsid w:val="00842C35"/>
    <w:rsid w:val="00843DED"/>
    <w:rsid w:val="008441B0"/>
    <w:rsid w:val="00844668"/>
    <w:rsid w:val="00844EB0"/>
    <w:rsid w:val="00845056"/>
    <w:rsid w:val="0084597D"/>
    <w:rsid w:val="0084616D"/>
    <w:rsid w:val="008464AC"/>
    <w:rsid w:val="008477EA"/>
    <w:rsid w:val="00850131"/>
    <w:rsid w:val="00850A44"/>
    <w:rsid w:val="00851A7D"/>
    <w:rsid w:val="00852155"/>
    <w:rsid w:val="00853636"/>
    <w:rsid w:val="008537E7"/>
    <w:rsid w:val="008541AC"/>
    <w:rsid w:val="00854A56"/>
    <w:rsid w:val="00855952"/>
    <w:rsid w:val="00855E09"/>
    <w:rsid w:val="00855E45"/>
    <w:rsid w:val="00857058"/>
    <w:rsid w:val="00857A74"/>
    <w:rsid w:val="00857DB1"/>
    <w:rsid w:val="00861137"/>
    <w:rsid w:val="0086118B"/>
    <w:rsid w:val="008631FE"/>
    <w:rsid w:val="00863BE7"/>
    <w:rsid w:val="00864EF3"/>
    <w:rsid w:val="00864F93"/>
    <w:rsid w:val="00867BA0"/>
    <w:rsid w:val="00867D6C"/>
    <w:rsid w:val="00870660"/>
    <w:rsid w:val="008713E4"/>
    <w:rsid w:val="00872BEE"/>
    <w:rsid w:val="008733AC"/>
    <w:rsid w:val="008736CC"/>
    <w:rsid w:val="00873D41"/>
    <w:rsid w:val="00874CFD"/>
    <w:rsid w:val="00875190"/>
    <w:rsid w:val="00875A19"/>
    <w:rsid w:val="00875B53"/>
    <w:rsid w:val="00876B40"/>
    <w:rsid w:val="00883015"/>
    <w:rsid w:val="00883266"/>
    <w:rsid w:val="00883DBD"/>
    <w:rsid w:val="00885DB7"/>
    <w:rsid w:val="00890052"/>
    <w:rsid w:val="00890219"/>
    <w:rsid w:val="008908FE"/>
    <w:rsid w:val="00890931"/>
    <w:rsid w:val="00891288"/>
    <w:rsid w:val="0089270F"/>
    <w:rsid w:val="00892ABF"/>
    <w:rsid w:val="00893051"/>
    <w:rsid w:val="00893263"/>
    <w:rsid w:val="00893CFF"/>
    <w:rsid w:val="00893DF3"/>
    <w:rsid w:val="008950EC"/>
    <w:rsid w:val="00896828"/>
    <w:rsid w:val="00897508"/>
    <w:rsid w:val="0089760E"/>
    <w:rsid w:val="008A0EE8"/>
    <w:rsid w:val="008A1F5A"/>
    <w:rsid w:val="008A444B"/>
    <w:rsid w:val="008A56C9"/>
    <w:rsid w:val="008A7A81"/>
    <w:rsid w:val="008B06DE"/>
    <w:rsid w:val="008B1295"/>
    <w:rsid w:val="008B152F"/>
    <w:rsid w:val="008B18DA"/>
    <w:rsid w:val="008B2946"/>
    <w:rsid w:val="008B39A8"/>
    <w:rsid w:val="008B4067"/>
    <w:rsid w:val="008B6B0E"/>
    <w:rsid w:val="008B7AE9"/>
    <w:rsid w:val="008B7E52"/>
    <w:rsid w:val="008C1A1E"/>
    <w:rsid w:val="008C1B4B"/>
    <w:rsid w:val="008C255B"/>
    <w:rsid w:val="008C2D91"/>
    <w:rsid w:val="008C350B"/>
    <w:rsid w:val="008C405F"/>
    <w:rsid w:val="008C5062"/>
    <w:rsid w:val="008C5913"/>
    <w:rsid w:val="008C6958"/>
    <w:rsid w:val="008C6A7B"/>
    <w:rsid w:val="008C78C5"/>
    <w:rsid w:val="008D02A4"/>
    <w:rsid w:val="008D05A9"/>
    <w:rsid w:val="008D1AC9"/>
    <w:rsid w:val="008D1B9A"/>
    <w:rsid w:val="008D516B"/>
    <w:rsid w:val="008D6EA4"/>
    <w:rsid w:val="008E011A"/>
    <w:rsid w:val="008E0504"/>
    <w:rsid w:val="008E0C54"/>
    <w:rsid w:val="008E1F82"/>
    <w:rsid w:val="008E3018"/>
    <w:rsid w:val="008E3366"/>
    <w:rsid w:val="008E3D9C"/>
    <w:rsid w:val="008E47D3"/>
    <w:rsid w:val="008E61F8"/>
    <w:rsid w:val="008E623B"/>
    <w:rsid w:val="008E72C8"/>
    <w:rsid w:val="008F099C"/>
    <w:rsid w:val="008F0A4A"/>
    <w:rsid w:val="008F0CC2"/>
    <w:rsid w:val="008F0F91"/>
    <w:rsid w:val="008F1FB1"/>
    <w:rsid w:val="008F26DE"/>
    <w:rsid w:val="008F3226"/>
    <w:rsid w:val="008F4403"/>
    <w:rsid w:val="008F4C55"/>
    <w:rsid w:val="008F535F"/>
    <w:rsid w:val="008F5C5A"/>
    <w:rsid w:val="008F6766"/>
    <w:rsid w:val="008F729E"/>
    <w:rsid w:val="008F74B0"/>
    <w:rsid w:val="0090056E"/>
    <w:rsid w:val="0090312F"/>
    <w:rsid w:val="00903EE3"/>
    <w:rsid w:val="00905D36"/>
    <w:rsid w:val="009063BC"/>
    <w:rsid w:val="00907119"/>
    <w:rsid w:val="009075F5"/>
    <w:rsid w:val="009076AB"/>
    <w:rsid w:val="009079E5"/>
    <w:rsid w:val="00907F3F"/>
    <w:rsid w:val="00910071"/>
    <w:rsid w:val="00910129"/>
    <w:rsid w:val="00910DA9"/>
    <w:rsid w:val="00911F8C"/>
    <w:rsid w:val="00912559"/>
    <w:rsid w:val="00912A49"/>
    <w:rsid w:val="00912D58"/>
    <w:rsid w:val="009134A7"/>
    <w:rsid w:val="0091486B"/>
    <w:rsid w:val="00914E9E"/>
    <w:rsid w:val="00915E54"/>
    <w:rsid w:val="00917F94"/>
    <w:rsid w:val="00920053"/>
    <w:rsid w:val="0092038A"/>
    <w:rsid w:val="00921B96"/>
    <w:rsid w:val="00921C15"/>
    <w:rsid w:val="009229A7"/>
    <w:rsid w:val="00922BDE"/>
    <w:rsid w:val="00923539"/>
    <w:rsid w:val="0092379E"/>
    <w:rsid w:val="00923E91"/>
    <w:rsid w:val="009263C6"/>
    <w:rsid w:val="00927CE5"/>
    <w:rsid w:val="00930E87"/>
    <w:rsid w:val="009328FE"/>
    <w:rsid w:val="00932E30"/>
    <w:rsid w:val="00933A6B"/>
    <w:rsid w:val="009345ED"/>
    <w:rsid w:val="00934789"/>
    <w:rsid w:val="00935F13"/>
    <w:rsid w:val="009377EA"/>
    <w:rsid w:val="00937AC9"/>
    <w:rsid w:val="00940364"/>
    <w:rsid w:val="00940B32"/>
    <w:rsid w:val="00941E44"/>
    <w:rsid w:val="0094203D"/>
    <w:rsid w:val="0094501C"/>
    <w:rsid w:val="009450AA"/>
    <w:rsid w:val="00945F3A"/>
    <w:rsid w:val="009465CD"/>
    <w:rsid w:val="00946701"/>
    <w:rsid w:val="00946C93"/>
    <w:rsid w:val="009474A5"/>
    <w:rsid w:val="00947C08"/>
    <w:rsid w:val="00950431"/>
    <w:rsid w:val="009506AA"/>
    <w:rsid w:val="00953274"/>
    <w:rsid w:val="00953598"/>
    <w:rsid w:val="00953FBA"/>
    <w:rsid w:val="0095418E"/>
    <w:rsid w:val="009548DB"/>
    <w:rsid w:val="009550BB"/>
    <w:rsid w:val="00956389"/>
    <w:rsid w:val="00956582"/>
    <w:rsid w:val="0095739B"/>
    <w:rsid w:val="00960FA7"/>
    <w:rsid w:val="00961ABB"/>
    <w:rsid w:val="00961D27"/>
    <w:rsid w:val="00962A44"/>
    <w:rsid w:val="00963160"/>
    <w:rsid w:val="00963293"/>
    <w:rsid w:val="00963DC3"/>
    <w:rsid w:val="00965364"/>
    <w:rsid w:val="009671A1"/>
    <w:rsid w:val="009678D5"/>
    <w:rsid w:val="00967E3A"/>
    <w:rsid w:val="00970325"/>
    <w:rsid w:val="00970D22"/>
    <w:rsid w:val="0097125A"/>
    <w:rsid w:val="00973915"/>
    <w:rsid w:val="009749BA"/>
    <w:rsid w:val="0097553A"/>
    <w:rsid w:val="00975957"/>
    <w:rsid w:val="00976075"/>
    <w:rsid w:val="00976C20"/>
    <w:rsid w:val="0097717C"/>
    <w:rsid w:val="009771A0"/>
    <w:rsid w:val="00980173"/>
    <w:rsid w:val="00980901"/>
    <w:rsid w:val="00980B94"/>
    <w:rsid w:val="0098214E"/>
    <w:rsid w:val="00982BB1"/>
    <w:rsid w:val="009843B7"/>
    <w:rsid w:val="0098447D"/>
    <w:rsid w:val="0098568B"/>
    <w:rsid w:val="00985766"/>
    <w:rsid w:val="00986279"/>
    <w:rsid w:val="00987781"/>
    <w:rsid w:val="00987A4B"/>
    <w:rsid w:val="00987A6C"/>
    <w:rsid w:val="00987F3A"/>
    <w:rsid w:val="00990635"/>
    <w:rsid w:val="0099087C"/>
    <w:rsid w:val="00990B55"/>
    <w:rsid w:val="00990D48"/>
    <w:rsid w:val="00990F22"/>
    <w:rsid w:val="0099196D"/>
    <w:rsid w:val="00991A4F"/>
    <w:rsid w:val="00992A86"/>
    <w:rsid w:val="009946B9"/>
    <w:rsid w:val="00994FA2"/>
    <w:rsid w:val="00995542"/>
    <w:rsid w:val="00995922"/>
    <w:rsid w:val="0099633B"/>
    <w:rsid w:val="00996BC2"/>
    <w:rsid w:val="00997A33"/>
    <w:rsid w:val="00997C9A"/>
    <w:rsid w:val="00997FDA"/>
    <w:rsid w:val="009A0763"/>
    <w:rsid w:val="009A0A8D"/>
    <w:rsid w:val="009A13E1"/>
    <w:rsid w:val="009A1B8C"/>
    <w:rsid w:val="009A21C0"/>
    <w:rsid w:val="009A3B0A"/>
    <w:rsid w:val="009A46DA"/>
    <w:rsid w:val="009A53FC"/>
    <w:rsid w:val="009A5580"/>
    <w:rsid w:val="009A5840"/>
    <w:rsid w:val="009A5928"/>
    <w:rsid w:val="009A6CF5"/>
    <w:rsid w:val="009A7EC9"/>
    <w:rsid w:val="009A7FFD"/>
    <w:rsid w:val="009B06B1"/>
    <w:rsid w:val="009B1BAA"/>
    <w:rsid w:val="009B1FF3"/>
    <w:rsid w:val="009B21BC"/>
    <w:rsid w:val="009B3457"/>
    <w:rsid w:val="009B35DD"/>
    <w:rsid w:val="009B4216"/>
    <w:rsid w:val="009B5281"/>
    <w:rsid w:val="009B5D90"/>
    <w:rsid w:val="009C0D12"/>
    <w:rsid w:val="009C12F5"/>
    <w:rsid w:val="009C1429"/>
    <w:rsid w:val="009C549F"/>
    <w:rsid w:val="009C5D55"/>
    <w:rsid w:val="009C67C0"/>
    <w:rsid w:val="009C719C"/>
    <w:rsid w:val="009C7C2E"/>
    <w:rsid w:val="009D1A45"/>
    <w:rsid w:val="009D4E0D"/>
    <w:rsid w:val="009D591A"/>
    <w:rsid w:val="009D5A8C"/>
    <w:rsid w:val="009D5CB6"/>
    <w:rsid w:val="009D5FFA"/>
    <w:rsid w:val="009D7711"/>
    <w:rsid w:val="009E10D1"/>
    <w:rsid w:val="009E473D"/>
    <w:rsid w:val="009E482A"/>
    <w:rsid w:val="009E4A8B"/>
    <w:rsid w:val="009E4ED8"/>
    <w:rsid w:val="009E7353"/>
    <w:rsid w:val="009E73BA"/>
    <w:rsid w:val="009F02D0"/>
    <w:rsid w:val="009F045D"/>
    <w:rsid w:val="009F08B7"/>
    <w:rsid w:val="009F0CF6"/>
    <w:rsid w:val="009F136F"/>
    <w:rsid w:val="009F1A0C"/>
    <w:rsid w:val="009F2B51"/>
    <w:rsid w:val="009F41FA"/>
    <w:rsid w:val="009F5ED8"/>
    <w:rsid w:val="009F6B87"/>
    <w:rsid w:val="00A0051C"/>
    <w:rsid w:val="00A005B6"/>
    <w:rsid w:val="00A0068B"/>
    <w:rsid w:val="00A00F8F"/>
    <w:rsid w:val="00A02173"/>
    <w:rsid w:val="00A02AA8"/>
    <w:rsid w:val="00A02F79"/>
    <w:rsid w:val="00A035B5"/>
    <w:rsid w:val="00A03B13"/>
    <w:rsid w:val="00A048A1"/>
    <w:rsid w:val="00A04CC1"/>
    <w:rsid w:val="00A05F50"/>
    <w:rsid w:val="00A06746"/>
    <w:rsid w:val="00A06DB5"/>
    <w:rsid w:val="00A0730D"/>
    <w:rsid w:val="00A079F7"/>
    <w:rsid w:val="00A11108"/>
    <w:rsid w:val="00A1121F"/>
    <w:rsid w:val="00A12D04"/>
    <w:rsid w:val="00A1353E"/>
    <w:rsid w:val="00A137D0"/>
    <w:rsid w:val="00A1388C"/>
    <w:rsid w:val="00A13A3B"/>
    <w:rsid w:val="00A13D2C"/>
    <w:rsid w:val="00A14A89"/>
    <w:rsid w:val="00A1618F"/>
    <w:rsid w:val="00A17A80"/>
    <w:rsid w:val="00A211EB"/>
    <w:rsid w:val="00A214D8"/>
    <w:rsid w:val="00A218D4"/>
    <w:rsid w:val="00A237B6"/>
    <w:rsid w:val="00A23DE9"/>
    <w:rsid w:val="00A247E9"/>
    <w:rsid w:val="00A24C83"/>
    <w:rsid w:val="00A2670D"/>
    <w:rsid w:val="00A267F3"/>
    <w:rsid w:val="00A27C03"/>
    <w:rsid w:val="00A30EEF"/>
    <w:rsid w:val="00A3169E"/>
    <w:rsid w:val="00A329A7"/>
    <w:rsid w:val="00A33DEA"/>
    <w:rsid w:val="00A3458B"/>
    <w:rsid w:val="00A34DF9"/>
    <w:rsid w:val="00A34F32"/>
    <w:rsid w:val="00A351C6"/>
    <w:rsid w:val="00A35818"/>
    <w:rsid w:val="00A364C7"/>
    <w:rsid w:val="00A37604"/>
    <w:rsid w:val="00A37A99"/>
    <w:rsid w:val="00A37AC0"/>
    <w:rsid w:val="00A41960"/>
    <w:rsid w:val="00A447A8"/>
    <w:rsid w:val="00A44CAD"/>
    <w:rsid w:val="00A45887"/>
    <w:rsid w:val="00A458C1"/>
    <w:rsid w:val="00A50506"/>
    <w:rsid w:val="00A5076C"/>
    <w:rsid w:val="00A507D3"/>
    <w:rsid w:val="00A51EE0"/>
    <w:rsid w:val="00A52121"/>
    <w:rsid w:val="00A531AC"/>
    <w:rsid w:val="00A542E1"/>
    <w:rsid w:val="00A54721"/>
    <w:rsid w:val="00A553F8"/>
    <w:rsid w:val="00A55A2E"/>
    <w:rsid w:val="00A5759D"/>
    <w:rsid w:val="00A60791"/>
    <w:rsid w:val="00A61191"/>
    <w:rsid w:val="00A61EA8"/>
    <w:rsid w:val="00A626E9"/>
    <w:rsid w:val="00A6294A"/>
    <w:rsid w:val="00A64FE9"/>
    <w:rsid w:val="00A65226"/>
    <w:rsid w:val="00A656A9"/>
    <w:rsid w:val="00A65895"/>
    <w:rsid w:val="00A663B3"/>
    <w:rsid w:val="00A66631"/>
    <w:rsid w:val="00A708B8"/>
    <w:rsid w:val="00A709FE"/>
    <w:rsid w:val="00A70BDB"/>
    <w:rsid w:val="00A7136E"/>
    <w:rsid w:val="00A71A5F"/>
    <w:rsid w:val="00A71D93"/>
    <w:rsid w:val="00A72290"/>
    <w:rsid w:val="00A7254E"/>
    <w:rsid w:val="00A73D49"/>
    <w:rsid w:val="00A74E56"/>
    <w:rsid w:val="00A75338"/>
    <w:rsid w:val="00A76284"/>
    <w:rsid w:val="00A76D36"/>
    <w:rsid w:val="00A77485"/>
    <w:rsid w:val="00A80F45"/>
    <w:rsid w:val="00A811D3"/>
    <w:rsid w:val="00A846CF"/>
    <w:rsid w:val="00A84BB4"/>
    <w:rsid w:val="00A852C1"/>
    <w:rsid w:val="00A86126"/>
    <w:rsid w:val="00A865DF"/>
    <w:rsid w:val="00A87CB8"/>
    <w:rsid w:val="00A87D0E"/>
    <w:rsid w:val="00A87DFA"/>
    <w:rsid w:val="00A87F04"/>
    <w:rsid w:val="00A87FF6"/>
    <w:rsid w:val="00A90E2C"/>
    <w:rsid w:val="00A92225"/>
    <w:rsid w:val="00A92E4B"/>
    <w:rsid w:val="00A931DD"/>
    <w:rsid w:val="00A93627"/>
    <w:rsid w:val="00A94F0A"/>
    <w:rsid w:val="00A951E9"/>
    <w:rsid w:val="00A954C4"/>
    <w:rsid w:val="00A95E92"/>
    <w:rsid w:val="00A96BB2"/>
    <w:rsid w:val="00A973B9"/>
    <w:rsid w:val="00A97778"/>
    <w:rsid w:val="00AA021F"/>
    <w:rsid w:val="00AA0F40"/>
    <w:rsid w:val="00AA18D6"/>
    <w:rsid w:val="00AA241B"/>
    <w:rsid w:val="00AA253B"/>
    <w:rsid w:val="00AA2ABD"/>
    <w:rsid w:val="00AA2F57"/>
    <w:rsid w:val="00AA4110"/>
    <w:rsid w:val="00AA52E7"/>
    <w:rsid w:val="00AA55D1"/>
    <w:rsid w:val="00AB0684"/>
    <w:rsid w:val="00AB0ABF"/>
    <w:rsid w:val="00AB1CE9"/>
    <w:rsid w:val="00AB1EDD"/>
    <w:rsid w:val="00AB2475"/>
    <w:rsid w:val="00AB2930"/>
    <w:rsid w:val="00AB3001"/>
    <w:rsid w:val="00AB3366"/>
    <w:rsid w:val="00AB3E42"/>
    <w:rsid w:val="00AB42D1"/>
    <w:rsid w:val="00AB4BE2"/>
    <w:rsid w:val="00AB4CA2"/>
    <w:rsid w:val="00AB6982"/>
    <w:rsid w:val="00AC0222"/>
    <w:rsid w:val="00AC0AE8"/>
    <w:rsid w:val="00AC0C73"/>
    <w:rsid w:val="00AC245C"/>
    <w:rsid w:val="00AC518E"/>
    <w:rsid w:val="00AC6056"/>
    <w:rsid w:val="00AC6AA7"/>
    <w:rsid w:val="00AC6AC5"/>
    <w:rsid w:val="00AC6B55"/>
    <w:rsid w:val="00AC721D"/>
    <w:rsid w:val="00AD0B61"/>
    <w:rsid w:val="00AD15EF"/>
    <w:rsid w:val="00AD1646"/>
    <w:rsid w:val="00AD2B2A"/>
    <w:rsid w:val="00AD32FA"/>
    <w:rsid w:val="00AD3DAE"/>
    <w:rsid w:val="00AD4FAC"/>
    <w:rsid w:val="00AD5CDB"/>
    <w:rsid w:val="00AD5DC7"/>
    <w:rsid w:val="00AD6E96"/>
    <w:rsid w:val="00AD70D6"/>
    <w:rsid w:val="00AD73F6"/>
    <w:rsid w:val="00AD7884"/>
    <w:rsid w:val="00AD7BF7"/>
    <w:rsid w:val="00AE083F"/>
    <w:rsid w:val="00AE128F"/>
    <w:rsid w:val="00AE18CD"/>
    <w:rsid w:val="00AE1D5B"/>
    <w:rsid w:val="00AE2E20"/>
    <w:rsid w:val="00AE32BE"/>
    <w:rsid w:val="00AE32DD"/>
    <w:rsid w:val="00AE34BE"/>
    <w:rsid w:val="00AE50B4"/>
    <w:rsid w:val="00AE56B7"/>
    <w:rsid w:val="00AE5B7E"/>
    <w:rsid w:val="00AE69E0"/>
    <w:rsid w:val="00AE7123"/>
    <w:rsid w:val="00AE75EB"/>
    <w:rsid w:val="00AF0E70"/>
    <w:rsid w:val="00AF1165"/>
    <w:rsid w:val="00AF136C"/>
    <w:rsid w:val="00AF13FA"/>
    <w:rsid w:val="00AF14DC"/>
    <w:rsid w:val="00AF1836"/>
    <w:rsid w:val="00AF25A3"/>
    <w:rsid w:val="00AF2D04"/>
    <w:rsid w:val="00AF3B82"/>
    <w:rsid w:val="00AF5861"/>
    <w:rsid w:val="00AF5E48"/>
    <w:rsid w:val="00AF640D"/>
    <w:rsid w:val="00AF6518"/>
    <w:rsid w:val="00AF6B29"/>
    <w:rsid w:val="00AF6C9D"/>
    <w:rsid w:val="00AF7480"/>
    <w:rsid w:val="00AF7EC7"/>
    <w:rsid w:val="00B00233"/>
    <w:rsid w:val="00B0092E"/>
    <w:rsid w:val="00B00BB9"/>
    <w:rsid w:val="00B00C05"/>
    <w:rsid w:val="00B0162B"/>
    <w:rsid w:val="00B01AA9"/>
    <w:rsid w:val="00B01B0B"/>
    <w:rsid w:val="00B02268"/>
    <w:rsid w:val="00B0278B"/>
    <w:rsid w:val="00B03CDD"/>
    <w:rsid w:val="00B07239"/>
    <w:rsid w:val="00B1091C"/>
    <w:rsid w:val="00B1202E"/>
    <w:rsid w:val="00B12963"/>
    <w:rsid w:val="00B12A40"/>
    <w:rsid w:val="00B12C67"/>
    <w:rsid w:val="00B138C7"/>
    <w:rsid w:val="00B152E4"/>
    <w:rsid w:val="00B15801"/>
    <w:rsid w:val="00B165DA"/>
    <w:rsid w:val="00B16A38"/>
    <w:rsid w:val="00B218D8"/>
    <w:rsid w:val="00B22FCD"/>
    <w:rsid w:val="00B2336F"/>
    <w:rsid w:val="00B237C6"/>
    <w:rsid w:val="00B23C32"/>
    <w:rsid w:val="00B23CC2"/>
    <w:rsid w:val="00B23E78"/>
    <w:rsid w:val="00B2705B"/>
    <w:rsid w:val="00B277F5"/>
    <w:rsid w:val="00B30AC5"/>
    <w:rsid w:val="00B318BD"/>
    <w:rsid w:val="00B33FCC"/>
    <w:rsid w:val="00B34B4D"/>
    <w:rsid w:val="00B35364"/>
    <w:rsid w:val="00B3536D"/>
    <w:rsid w:val="00B36384"/>
    <w:rsid w:val="00B3641E"/>
    <w:rsid w:val="00B377E0"/>
    <w:rsid w:val="00B42999"/>
    <w:rsid w:val="00B42CA2"/>
    <w:rsid w:val="00B440E1"/>
    <w:rsid w:val="00B45AB4"/>
    <w:rsid w:val="00B45FD4"/>
    <w:rsid w:val="00B467A1"/>
    <w:rsid w:val="00B47FC3"/>
    <w:rsid w:val="00B5225C"/>
    <w:rsid w:val="00B5230D"/>
    <w:rsid w:val="00B52A56"/>
    <w:rsid w:val="00B52F25"/>
    <w:rsid w:val="00B54F0F"/>
    <w:rsid w:val="00B5510E"/>
    <w:rsid w:val="00B56620"/>
    <w:rsid w:val="00B56E65"/>
    <w:rsid w:val="00B60592"/>
    <w:rsid w:val="00B61CF9"/>
    <w:rsid w:val="00B62244"/>
    <w:rsid w:val="00B62C0A"/>
    <w:rsid w:val="00B63124"/>
    <w:rsid w:val="00B63906"/>
    <w:rsid w:val="00B647FE"/>
    <w:rsid w:val="00B65437"/>
    <w:rsid w:val="00B65896"/>
    <w:rsid w:val="00B65A05"/>
    <w:rsid w:val="00B66A55"/>
    <w:rsid w:val="00B672CC"/>
    <w:rsid w:val="00B735EF"/>
    <w:rsid w:val="00B73D2A"/>
    <w:rsid w:val="00B743A2"/>
    <w:rsid w:val="00B74B56"/>
    <w:rsid w:val="00B74C1F"/>
    <w:rsid w:val="00B74EA4"/>
    <w:rsid w:val="00B752BD"/>
    <w:rsid w:val="00B75578"/>
    <w:rsid w:val="00B76704"/>
    <w:rsid w:val="00B80544"/>
    <w:rsid w:val="00B80DF1"/>
    <w:rsid w:val="00B80FB0"/>
    <w:rsid w:val="00B8108D"/>
    <w:rsid w:val="00B822D9"/>
    <w:rsid w:val="00B8415E"/>
    <w:rsid w:val="00B84C55"/>
    <w:rsid w:val="00B84E0B"/>
    <w:rsid w:val="00B859C3"/>
    <w:rsid w:val="00B85ADF"/>
    <w:rsid w:val="00B90F6F"/>
    <w:rsid w:val="00B914D5"/>
    <w:rsid w:val="00B919CA"/>
    <w:rsid w:val="00B91B63"/>
    <w:rsid w:val="00B92482"/>
    <w:rsid w:val="00B92F9A"/>
    <w:rsid w:val="00B92FC4"/>
    <w:rsid w:val="00B92FE0"/>
    <w:rsid w:val="00B93D43"/>
    <w:rsid w:val="00B93DF8"/>
    <w:rsid w:val="00B93E5E"/>
    <w:rsid w:val="00B9587D"/>
    <w:rsid w:val="00B9593F"/>
    <w:rsid w:val="00B95C97"/>
    <w:rsid w:val="00B971A6"/>
    <w:rsid w:val="00B97887"/>
    <w:rsid w:val="00B978A9"/>
    <w:rsid w:val="00BA0976"/>
    <w:rsid w:val="00BA12E5"/>
    <w:rsid w:val="00BA1A5F"/>
    <w:rsid w:val="00BA20D0"/>
    <w:rsid w:val="00BA21EE"/>
    <w:rsid w:val="00BA3D50"/>
    <w:rsid w:val="00BA56E0"/>
    <w:rsid w:val="00BA5D63"/>
    <w:rsid w:val="00BA6A42"/>
    <w:rsid w:val="00BA6D40"/>
    <w:rsid w:val="00BB0046"/>
    <w:rsid w:val="00BB0080"/>
    <w:rsid w:val="00BB0A12"/>
    <w:rsid w:val="00BB1F2C"/>
    <w:rsid w:val="00BB304A"/>
    <w:rsid w:val="00BB318B"/>
    <w:rsid w:val="00BB5D3A"/>
    <w:rsid w:val="00BB5FB2"/>
    <w:rsid w:val="00BB605F"/>
    <w:rsid w:val="00BB64CD"/>
    <w:rsid w:val="00BB7418"/>
    <w:rsid w:val="00BB7A95"/>
    <w:rsid w:val="00BB7E1B"/>
    <w:rsid w:val="00BC0200"/>
    <w:rsid w:val="00BC20FC"/>
    <w:rsid w:val="00BC2929"/>
    <w:rsid w:val="00BC2EA9"/>
    <w:rsid w:val="00BC370F"/>
    <w:rsid w:val="00BC563E"/>
    <w:rsid w:val="00BC6164"/>
    <w:rsid w:val="00BC6352"/>
    <w:rsid w:val="00BC6630"/>
    <w:rsid w:val="00BC7281"/>
    <w:rsid w:val="00BC782B"/>
    <w:rsid w:val="00BC7934"/>
    <w:rsid w:val="00BD05A2"/>
    <w:rsid w:val="00BD05B7"/>
    <w:rsid w:val="00BD2589"/>
    <w:rsid w:val="00BD4B3B"/>
    <w:rsid w:val="00BD5C43"/>
    <w:rsid w:val="00BD7FEF"/>
    <w:rsid w:val="00BE184C"/>
    <w:rsid w:val="00BE1892"/>
    <w:rsid w:val="00BE2116"/>
    <w:rsid w:val="00BE3080"/>
    <w:rsid w:val="00BE441F"/>
    <w:rsid w:val="00BE4A72"/>
    <w:rsid w:val="00BE4FC1"/>
    <w:rsid w:val="00BE52F1"/>
    <w:rsid w:val="00BE56DC"/>
    <w:rsid w:val="00BE5A81"/>
    <w:rsid w:val="00BE61F6"/>
    <w:rsid w:val="00BE629C"/>
    <w:rsid w:val="00BE62AD"/>
    <w:rsid w:val="00BE7404"/>
    <w:rsid w:val="00BE7D68"/>
    <w:rsid w:val="00BE7D82"/>
    <w:rsid w:val="00BE7D83"/>
    <w:rsid w:val="00BE7F37"/>
    <w:rsid w:val="00BF07EF"/>
    <w:rsid w:val="00BF1A05"/>
    <w:rsid w:val="00BF1B43"/>
    <w:rsid w:val="00BF3A9A"/>
    <w:rsid w:val="00BF5243"/>
    <w:rsid w:val="00BF5655"/>
    <w:rsid w:val="00BF59B3"/>
    <w:rsid w:val="00BF5A5D"/>
    <w:rsid w:val="00BF6752"/>
    <w:rsid w:val="00C00268"/>
    <w:rsid w:val="00C00DD2"/>
    <w:rsid w:val="00C01275"/>
    <w:rsid w:val="00C01340"/>
    <w:rsid w:val="00C03383"/>
    <w:rsid w:val="00C0366B"/>
    <w:rsid w:val="00C047CA"/>
    <w:rsid w:val="00C070CB"/>
    <w:rsid w:val="00C10CBA"/>
    <w:rsid w:val="00C10F39"/>
    <w:rsid w:val="00C11007"/>
    <w:rsid w:val="00C11BD2"/>
    <w:rsid w:val="00C125D4"/>
    <w:rsid w:val="00C12A2C"/>
    <w:rsid w:val="00C13135"/>
    <w:rsid w:val="00C141E7"/>
    <w:rsid w:val="00C149C4"/>
    <w:rsid w:val="00C14D65"/>
    <w:rsid w:val="00C155F7"/>
    <w:rsid w:val="00C15C49"/>
    <w:rsid w:val="00C16142"/>
    <w:rsid w:val="00C161CC"/>
    <w:rsid w:val="00C203AD"/>
    <w:rsid w:val="00C20967"/>
    <w:rsid w:val="00C22396"/>
    <w:rsid w:val="00C227F2"/>
    <w:rsid w:val="00C22A90"/>
    <w:rsid w:val="00C240E3"/>
    <w:rsid w:val="00C24D36"/>
    <w:rsid w:val="00C25A71"/>
    <w:rsid w:val="00C25FF7"/>
    <w:rsid w:val="00C263FB"/>
    <w:rsid w:val="00C2651C"/>
    <w:rsid w:val="00C302D7"/>
    <w:rsid w:val="00C3059F"/>
    <w:rsid w:val="00C30D4C"/>
    <w:rsid w:val="00C31CD2"/>
    <w:rsid w:val="00C31F29"/>
    <w:rsid w:val="00C3391A"/>
    <w:rsid w:val="00C342C8"/>
    <w:rsid w:val="00C34D9C"/>
    <w:rsid w:val="00C3589F"/>
    <w:rsid w:val="00C35C33"/>
    <w:rsid w:val="00C36709"/>
    <w:rsid w:val="00C3676B"/>
    <w:rsid w:val="00C36B4B"/>
    <w:rsid w:val="00C36DDF"/>
    <w:rsid w:val="00C4008C"/>
    <w:rsid w:val="00C401BE"/>
    <w:rsid w:val="00C41302"/>
    <w:rsid w:val="00C415C5"/>
    <w:rsid w:val="00C41DF5"/>
    <w:rsid w:val="00C41E3E"/>
    <w:rsid w:val="00C4240E"/>
    <w:rsid w:val="00C43630"/>
    <w:rsid w:val="00C45628"/>
    <w:rsid w:val="00C478E7"/>
    <w:rsid w:val="00C500BF"/>
    <w:rsid w:val="00C50E7D"/>
    <w:rsid w:val="00C5143B"/>
    <w:rsid w:val="00C52050"/>
    <w:rsid w:val="00C52607"/>
    <w:rsid w:val="00C532CA"/>
    <w:rsid w:val="00C53A86"/>
    <w:rsid w:val="00C54A8D"/>
    <w:rsid w:val="00C572CD"/>
    <w:rsid w:val="00C60B03"/>
    <w:rsid w:val="00C62C14"/>
    <w:rsid w:val="00C62C8D"/>
    <w:rsid w:val="00C63DE5"/>
    <w:rsid w:val="00C63E34"/>
    <w:rsid w:val="00C6443C"/>
    <w:rsid w:val="00C64F2F"/>
    <w:rsid w:val="00C65B83"/>
    <w:rsid w:val="00C66600"/>
    <w:rsid w:val="00C67B6E"/>
    <w:rsid w:val="00C70FE3"/>
    <w:rsid w:val="00C72FD8"/>
    <w:rsid w:val="00C73301"/>
    <w:rsid w:val="00C739CB"/>
    <w:rsid w:val="00C75290"/>
    <w:rsid w:val="00C75C24"/>
    <w:rsid w:val="00C7606C"/>
    <w:rsid w:val="00C765F5"/>
    <w:rsid w:val="00C76A69"/>
    <w:rsid w:val="00C80B60"/>
    <w:rsid w:val="00C83509"/>
    <w:rsid w:val="00C83DC3"/>
    <w:rsid w:val="00C84508"/>
    <w:rsid w:val="00C84CF6"/>
    <w:rsid w:val="00C85D86"/>
    <w:rsid w:val="00C864F2"/>
    <w:rsid w:val="00C8679B"/>
    <w:rsid w:val="00C869AF"/>
    <w:rsid w:val="00C86E8D"/>
    <w:rsid w:val="00C901B6"/>
    <w:rsid w:val="00C90F7C"/>
    <w:rsid w:val="00C914AB"/>
    <w:rsid w:val="00C92481"/>
    <w:rsid w:val="00C927B2"/>
    <w:rsid w:val="00C9339C"/>
    <w:rsid w:val="00C941FC"/>
    <w:rsid w:val="00C946D0"/>
    <w:rsid w:val="00C946EA"/>
    <w:rsid w:val="00C9477D"/>
    <w:rsid w:val="00C95533"/>
    <w:rsid w:val="00CA04F9"/>
    <w:rsid w:val="00CA06A5"/>
    <w:rsid w:val="00CA12F3"/>
    <w:rsid w:val="00CA29E1"/>
    <w:rsid w:val="00CA2B22"/>
    <w:rsid w:val="00CA2D7E"/>
    <w:rsid w:val="00CA2F88"/>
    <w:rsid w:val="00CA33D3"/>
    <w:rsid w:val="00CA3E51"/>
    <w:rsid w:val="00CA47D7"/>
    <w:rsid w:val="00CA57D9"/>
    <w:rsid w:val="00CA5A6A"/>
    <w:rsid w:val="00CA6909"/>
    <w:rsid w:val="00CB0D5C"/>
    <w:rsid w:val="00CB1D40"/>
    <w:rsid w:val="00CB27E1"/>
    <w:rsid w:val="00CB289D"/>
    <w:rsid w:val="00CB3573"/>
    <w:rsid w:val="00CB398A"/>
    <w:rsid w:val="00CB4F17"/>
    <w:rsid w:val="00CB53DE"/>
    <w:rsid w:val="00CB55CD"/>
    <w:rsid w:val="00CB5DF2"/>
    <w:rsid w:val="00CB7A4C"/>
    <w:rsid w:val="00CC0618"/>
    <w:rsid w:val="00CC1639"/>
    <w:rsid w:val="00CC1F88"/>
    <w:rsid w:val="00CC236C"/>
    <w:rsid w:val="00CC3914"/>
    <w:rsid w:val="00CC47BB"/>
    <w:rsid w:val="00CC4AFE"/>
    <w:rsid w:val="00CC521E"/>
    <w:rsid w:val="00CC5297"/>
    <w:rsid w:val="00CC534E"/>
    <w:rsid w:val="00CC5B97"/>
    <w:rsid w:val="00CC72D3"/>
    <w:rsid w:val="00CC78C5"/>
    <w:rsid w:val="00CD3641"/>
    <w:rsid w:val="00CD3ED0"/>
    <w:rsid w:val="00CD4CBF"/>
    <w:rsid w:val="00CD53A0"/>
    <w:rsid w:val="00CD5718"/>
    <w:rsid w:val="00CD58CB"/>
    <w:rsid w:val="00CE0930"/>
    <w:rsid w:val="00CE0F78"/>
    <w:rsid w:val="00CE1E23"/>
    <w:rsid w:val="00CE2147"/>
    <w:rsid w:val="00CE2490"/>
    <w:rsid w:val="00CE31CA"/>
    <w:rsid w:val="00CE4215"/>
    <w:rsid w:val="00CE44E1"/>
    <w:rsid w:val="00CE555A"/>
    <w:rsid w:val="00CE6514"/>
    <w:rsid w:val="00CE7C33"/>
    <w:rsid w:val="00CF181E"/>
    <w:rsid w:val="00CF1B9C"/>
    <w:rsid w:val="00CF2655"/>
    <w:rsid w:val="00CF3CE0"/>
    <w:rsid w:val="00CF4119"/>
    <w:rsid w:val="00CF45FE"/>
    <w:rsid w:val="00CF4D41"/>
    <w:rsid w:val="00CF58AA"/>
    <w:rsid w:val="00CF5BC7"/>
    <w:rsid w:val="00CF657E"/>
    <w:rsid w:val="00CF6FF9"/>
    <w:rsid w:val="00CF7BE6"/>
    <w:rsid w:val="00D00042"/>
    <w:rsid w:val="00D02133"/>
    <w:rsid w:val="00D029DC"/>
    <w:rsid w:val="00D039F9"/>
    <w:rsid w:val="00D067BF"/>
    <w:rsid w:val="00D06EA5"/>
    <w:rsid w:val="00D0713C"/>
    <w:rsid w:val="00D0730C"/>
    <w:rsid w:val="00D07F99"/>
    <w:rsid w:val="00D10309"/>
    <w:rsid w:val="00D10E7F"/>
    <w:rsid w:val="00D11793"/>
    <w:rsid w:val="00D123F4"/>
    <w:rsid w:val="00D129A0"/>
    <w:rsid w:val="00D129DA"/>
    <w:rsid w:val="00D12F6C"/>
    <w:rsid w:val="00D145DB"/>
    <w:rsid w:val="00D14E43"/>
    <w:rsid w:val="00D14F9A"/>
    <w:rsid w:val="00D16AEC"/>
    <w:rsid w:val="00D17446"/>
    <w:rsid w:val="00D17567"/>
    <w:rsid w:val="00D1781B"/>
    <w:rsid w:val="00D1786F"/>
    <w:rsid w:val="00D2045F"/>
    <w:rsid w:val="00D2192D"/>
    <w:rsid w:val="00D23A6A"/>
    <w:rsid w:val="00D242BE"/>
    <w:rsid w:val="00D27278"/>
    <w:rsid w:val="00D30B03"/>
    <w:rsid w:val="00D3108D"/>
    <w:rsid w:val="00D31241"/>
    <w:rsid w:val="00D31BDD"/>
    <w:rsid w:val="00D32C25"/>
    <w:rsid w:val="00D32F67"/>
    <w:rsid w:val="00D3309E"/>
    <w:rsid w:val="00D3365B"/>
    <w:rsid w:val="00D3368E"/>
    <w:rsid w:val="00D34985"/>
    <w:rsid w:val="00D34D64"/>
    <w:rsid w:val="00D35B79"/>
    <w:rsid w:val="00D36179"/>
    <w:rsid w:val="00D36E2A"/>
    <w:rsid w:val="00D3712C"/>
    <w:rsid w:val="00D37D6F"/>
    <w:rsid w:val="00D409F4"/>
    <w:rsid w:val="00D40ADA"/>
    <w:rsid w:val="00D41D21"/>
    <w:rsid w:val="00D42E75"/>
    <w:rsid w:val="00D431E4"/>
    <w:rsid w:val="00D45675"/>
    <w:rsid w:val="00D456B5"/>
    <w:rsid w:val="00D45766"/>
    <w:rsid w:val="00D46688"/>
    <w:rsid w:val="00D46B6D"/>
    <w:rsid w:val="00D47896"/>
    <w:rsid w:val="00D505EF"/>
    <w:rsid w:val="00D5120F"/>
    <w:rsid w:val="00D51889"/>
    <w:rsid w:val="00D5247D"/>
    <w:rsid w:val="00D52812"/>
    <w:rsid w:val="00D53BA0"/>
    <w:rsid w:val="00D53D8F"/>
    <w:rsid w:val="00D54040"/>
    <w:rsid w:val="00D54558"/>
    <w:rsid w:val="00D547ED"/>
    <w:rsid w:val="00D5491B"/>
    <w:rsid w:val="00D54E91"/>
    <w:rsid w:val="00D54F61"/>
    <w:rsid w:val="00D55043"/>
    <w:rsid w:val="00D55156"/>
    <w:rsid w:val="00D552D2"/>
    <w:rsid w:val="00D576D1"/>
    <w:rsid w:val="00D57A42"/>
    <w:rsid w:val="00D57DBE"/>
    <w:rsid w:val="00D60123"/>
    <w:rsid w:val="00D6047F"/>
    <w:rsid w:val="00D6090A"/>
    <w:rsid w:val="00D6090D"/>
    <w:rsid w:val="00D60AA9"/>
    <w:rsid w:val="00D62309"/>
    <w:rsid w:val="00D62D86"/>
    <w:rsid w:val="00D6478D"/>
    <w:rsid w:val="00D64DD4"/>
    <w:rsid w:val="00D6527C"/>
    <w:rsid w:val="00D670A1"/>
    <w:rsid w:val="00D67BA1"/>
    <w:rsid w:val="00D73BDC"/>
    <w:rsid w:val="00D73C50"/>
    <w:rsid w:val="00D74A7B"/>
    <w:rsid w:val="00D74EE3"/>
    <w:rsid w:val="00D75CAF"/>
    <w:rsid w:val="00D75F5C"/>
    <w:rsid w:val="00D776D5"/>
    <w:rsid w:val="00D806A8"/>
    <w:rsid w:val="00D80923"/>
    <w:rsid w:val="00D82993"/>
    <w:rsid w:val="00D82A30"/>
    <w:rsid w:val="00D83157"/>
    <w:rsid w:val="00D8562B"/>
    <w:rsid w:val="00D85CAC"/>
    <w:rsid w:val="00D86C0C"/>
    <w:rsid w:val="00D87425"/>
    <w:rsid w:val="00D87A78"/>
    <w:rsid w:val="00D87CC4"/>
    <w:rsid w:val="00D91624"/>
    <w:rsid w:val="00D92ADF"/>
    <w:rsid w:val="00D93252"/>
    <w:rsid w:val="00D93D3F"/>
    <w:rsid w:val="00D944EC"/>
    <w:rsid w:val="00D94FD8"/>
    <w:rsid w:val="00D951B9"/>
    <w:rsid w:val="00D95E01"/>
    <w:rsid w:val="00D96196"/>
    <w:rsid w:val="00DA0925"/>
    <w:rsid w:val="00DA292B"/>
    <w:rsid w:val="00DA2B72"/>
    <w:rsid w:val="00DA2E00"/>
    <w:rsid w:val="00DA3D05"/>
    <w:rsid w:val="00DA4AC0"/>
    <w:rsid w:val="00DA54C7"/>
    <w:rsid w:val="00DA6BFF"/>
    <w:rsid w:val="00DB22D7"/>
    <w:rsid w:val="00DB308B"/>
    <w:rsid w:val="00DB326C"/>
    <w:rsid w:val="00DB3F2D"/>
    <w:rsid w:val="00DB461E"/>
    <w:rsid w:val="00DB4F1C"/>
    <w:rsid w:val="00DB52E8"/>
    <w:rsid w:val="00DB5445"/>
    <w:rsid w:val="00DB5856"/>
    <w:rsid w:val="00DB5C02"/>
    <w:rsid w:val="00DB6850"/>
    <w:rsid w:val="00DB6A7B"/>
    <w:rsid w:val="00DB6EB2"/>
    <w:rsid w:val="00DB7103"/>
    <w:rsid w:val="00DC03C0"/>
    <w:rsid w:val="00DC26BB"/>
    <w:rsid w:val="00DC42BA"/>
    <w:rsid w:val="00DC4575"/>
    <w:rsid w:val="00DC4919"/>
    <w:rsid w:val="00DC53BC"/>
    <w:rsid w:val="00DC66A6"/>
    <w:rsid w:val="00DC700A"/>
    <w:rsid w:val="00DC7351"/>
    <w:rsid w:val="00DC7F46"/>
    <w:rsid w:val="00DD1567"/>
    <w:rsid w:val="00DD1B98"/>
    <w:rsid w:val="00DD1E39"/>
    <w:rsid w:val="00DD31D3"/>
    <w:rsid w:val="00DD3E6B"/>
    <w:rsid w:val="00DD3EC7"/>
    <w:rsid w:val="00DD418D"/>
    <w:rsid w:val="00DD4591"/>
    <w:rsid w:val="00DD560A"/>
    <w:rsid w:val="00DD630E"/>
    <w:rsid w:val="00DD6790"/>
    <w:rsid w:val="00DD7A73"/>
    <w:rsid w:val="00DE0B32"/>
    <w:rsid w:val="00DE2B50"/>
    <w:rsid w:val="00DE2BD3"/>
    <w:rsid w:val="00DE475E"/>
    <w:rsid w:val="00DE6957"/>
    <w:rsid w:val="00DE7626"/>
    <w:rsid w:val="00DE7877"/>
    <w:rsid w:val="00DF09D1"/>
    <w:rsid w:val="00DF0E6C"/>
    <w:rsid w:val="00DF1443"/>
    <w:rsid w:val="00DF14AD"/>
    <w:rsid w:val="00DF2837"/>
    <w:rsid w:val="00DF2D2A"/>
    <w:rsid w:val="00DF44C2"/>
    <w:rsid w:val="00DF52F4"/>
    <w:rsid w:val="00DF60A1"/>
    <w:rsid w:val="00DF68B9"/>
    <w:rsid w:val="00DF6B20"/>
    <w:rsid w:val="00E004B2"/>
    <w:rsid w:val="00E00F99"/>
    <w:rsid w:val="00E011F7"/>
    <w:rsid w:val="00E01340"/>
    <w:rsid w:val="00E02CA6"/>
    <w:rsid w:val="00E039F9"/>
    <w:rsid w:val="00E04091"/>
    <w:rsid w:val="00E0523B"/>
    <w:rsid w:val="00E05D87"/>
    <w:rsid w:val="00E061D7"/>
    <w:rsid w:val="00E06989"/>
    <w:rsid w:val="00E07BFE"/>
    <w:rsid w:val="00E1027F"/>
    <w:rsid w:val="00E10CA9"/>
    <w:rsid w:val="00E115F9"/>
    <w:rsid w:val="00E11AE9"/>
    <w:rsid w:val="00E1365A"/>
    <w:rsid w:val="00E14808"/>
    <w:rsid w:val="00E15B96"/>
    <w:rsid w:val="00E15C03"/>
    <w:rsid w:val="00E15C67"/>
    <w:rsid w:val="00E1666E"/>
    <w:rsid w:val="00E1783D"/>
    <w:rsid w:val="00E17AC1"/>
    <w:rsid w:val="00E17DD9"/>
    <w:rsid w:val="00E222F1"/>
    <w:rsid w:val="00E2241B"/>
    <w:rsid w:val="00E233D3"/>
    <w:rsid w:val="00E23B99"/>
    <w:rsid w:val="00E242D3"/>
    <w:rsid w:val="00E243F8"/>
    <w:rsid w:val="00E255FA"/>
    <w:rsid w:val="00E260F7"/>
    <w:rsid w:val="00E269EC"/>
    <w:rsid w:val="00E2715F"/>
    <w:rsid w:val="00E27CF9"/>
    <w:rsid w:val="00E301D9"/>
    <w:rsid w:val="00E30386"/>
    <w:rsid w:val="00E315FF"/>
    <w:rsid w:val="00E31B11"/>
    <w:rsid w:val="00E31D85"/>
    <w:rsid w:val="00E31F87"/>
    <w:rsid w:val="00E327CC"/>
    <w:rsid w:val="00E32BBF"/>
    <w:rsid w:val="00E33475"/>
    <w:rsid w:val="00E338F7"/>
    <w:rsid w:val="00E33928"/>
    <w:rsid w:val="00E3441F"/>
    <w:rsid w:val="00E34F19"/>
    <w:rsid w:val="00E352A3"/>
    <w:rsid w:val="00E367BB"/>
    <w:rsid w:val="00E37CBC"/>
    <w:rsid w:val="00E42179"/>
    <w:rsid w:val="00E42523"/>
    <w:rsid w:val="00E44489"/>
    <w:rsid w:val="00E44C62"/>
    <w:rsid w:val="00E472CB"/>
    <w:rsid w:val="00E47547"/>
    <w:rsid w:val="00E47C4C"/>
    <w:rsid w:val="00E47CEF"/>
    <w:rsid w:val="00E50CFA"/>
    <w:rsid w:val="00E533BC"/>
    <w:rsid w:val="00E5419B"/>
    <w:rsid w:val="00E545C8"/>
    <w:rsid w:val="00E55341"/>
    <w:rsid w:val="00E55A76"/>
    <w:rsid w:val="00E561CD"/>
    <w:rsid w:val="00E562A5"/>
    <w:rsid w:val="00E568B2"/>
    <w:rsid w:val="00E5756F"/>
    <w:rsid w:val="00E57B07"/>
    <w:rsid w:val="00E57E8E"/>
    <w:rsid w:val="00E6155D"/>
    <w:rsid w:val="00E61B4D"/>
    <w:rsid w:val="00E624DD"/>
    <w:rsid w:val="00E62BCB"/>
    <w:rsid w:val="00E62D9C"/>
    <w:rsid w:val="00E630D5"/>
    <w:rsid w:val="00E63FBD"/>
    <w:rsid w:val="00E646C7"/>
    <w:rsid w:val="00E64EA5"/>
    <w:rsid w:val="00E65088"/>
    <w:rsid w:val="00E673A0"/>
    <w:rsid w:val="00E70A97"/>
    <w:rsid w:val="00E70C18"/>
    <w:rsid w:val="00E71097"/>
    <w:rsid w:val="00E710E0"/>
    <w:rsid w:val="00E71904"/>
    <w:rsid w:val="00E71A15"/>
    <w:rsid w:val="00E72413"/>
    <w:rsid w:val="00E72430"/>
    <w:rsid w:val="00E72B17"/>
    <w:rsid w:val="00E72C5C"/>
    <w:rsid w:val="00E734AA"/>
    <w:rsid w:val="00E73C30"/>
    <w:rsid w:val="00E75294"/>
    <w:rsid w:val="00E755B9"/>
    <w:rsid w:val="00E75F6F"/>
    <w:rsid w:val="00E7682F"/>
    <w:rsid w:val="00E77902"/>
    <w:rsid w:val="00E77C48"/>
    <w:rsid w:val="00E81221"/>
    <w:rsid w:val="00E81EE8"/>
    <w:rsid w:val="00E821DA"/>
    <w:rsid w:val="00E8248A"/>
    <w:rsid w:val="00E825D3"/>
    <w:rsid w:val="00E82A03"/>
    <w:rsid w:val="00E82C4B"/>
    <w:rsid w:val="00E82CFA"/>
    <w:rsid w:val="00E8340B"/>
    <w:rsid w:val="00E83B08"/>
    <w:rsid w:val="00E846AE"/>
    <w:rsid w:val="00E85406"/>
    <w:rsid w:val="00E8554B"/>
    <w:rsid w:val="00E85601"/>
    <w:rsid w:val="00E9213D"/>
    <w:rsid w:val="00E92457"/>
    <w:rsid w:val="00E95C47"/>
    <w:rsid w:val="00E95E7D"/>
    <w:rsid w:val="00E96338"/>
    <w:rsid w:val="00EA0390"/>
    <w:rsid w:val="00EA13CE"/>
    <w:rsid w:val="00EA1716"/>
    <w:rsid w:val="00EA1F20"/>
    <w:rsid w:val="00EA2339"/>
    <w:rsid w:val="00EA2A35"/>
    <w:rsid w:val="00EA300A"/>
    <w:rsid w:val="00EA332D"/>
    <w:rsid w:val="00EA4C6C"/>
    <w:rsid w:val="00EA62C2"/>
    <w:rsid w:val="00EA6564"/>
    <w:rsid w:val="00EA7386"/>
    <w:rsid w:val="00EB0AA2"/>
    <w:rsid w:val="00EB39EA"/>
    <w:rsid w:val="00EB3DCD"/>
    <w:rsid w:val="00EB42F6"/>
    <w:rsid w:val="00EB591C"/>
    <w:rsid w:val="00EB5F99"/>
    <w:rsid w:val="00EB5FCC"/>
    <w:rsid w:val="00EB693D"/>
    <w:rsid w:val="00EB7CD9"/>
    <w:rsid w:val="00EC1466"/>
    <w:rsid w:val="00EC1DAF"/>
    <w:rsid w:val="00EC2029"/>
    <w:rsid w:val="00EC22A6"/>
    <w:rsid w:val="00EC2B7D"/>
    <w:rsid w:val="00EC2ED7"/>
    <w:rsid w:val="00EC3FC7"/>
    <w:rsid w:val="00EC43CD"/>
    <w:rsid w:val="00EC5B08"/>
    <w:rsid w:val="00EC604E"/>
    <w:rsid w:val="00EC6406"/>
    <w:rsid w:val="00EC7194"/>
    <w:rsid w:val="00EC7EE4"/>
    <w:rsid w:val="00ED12BA"/>
    <w:rsid w:val="00ED1329"/>
    <w:rsid w:val="00ED1D59"/>
    <w:rsid w:val="00ED2546"/>
    <w:rsid w:val="00ED28E3"/>
    <w:rsid w:val="00ED349B"/>
    <w:rsid w:val="00ED3604"/>
    <w:rsid w:val="00ED3DCE"/>
    <w:rsid w:val="00ED413A"/>
    <w:rsid w:val="00ED453B"/>
    <w:rsid w:val="00ED5216"/>
    <w:rsid w:val="00ED58B2"/>
    <w:rsid w:val="00ED5FF7"/>
    <w:rsid w:val="00ED7771"/>
    <w:rsid w:val="00ED79EA"/>
    <w:rsid w:val="00ED7E63"/>
    <w:rsid w:val="00EE1D0E"/>
    <w:rsid w:val="00EE220A"/>
    <w:rsid w:val="00EE223A"/>
    <w:rsid w:val="00EE5D26"/>
    <w:rsid w:val="00EE5E63"/>
    <w:rsid w:val="00EE600E"/>
    <w:rsid w:val="00EE72CA"/>
    <w:rsid w:val="00EE7358"/>
    <w:rsid w:val="00EF013D"/>
    <w:rsid w:val="00EF221A"/>
    <w:rsid w:val="00EF2DF2"/>
    <w:rsid w:val="00EF3376"/>
    <w:rsid w:val="00EF4200"/>
    <w:rsid w:val="00EF4592"/>
    <w:rsid w:val="00EF5EE8"/>
    <w:rsid w:val="00EF6A46"/>
    <w:rsid w:val="00EF6DE4"/>
    <w:rsid w:val="00EF7F22"/>
    <w:rsid w:val="00F00373"/>
    <w:rsid w:val="00F00CCC"/>
    <w:rsid w:val="00F00E64"/>
    <w:rsid w:val="00F01A27"/>
    <w:rsid w:val="00F02D34"/>
    <w:rsid w:val="00F03250"/>
    <w:rsid w:val="00F0394C"/>
    <w:rsid w:val="00F03BC3"/>
    <w:rsid w:val="00F03CAE"/>
    <w:rsid w:val="00F03FFF"/>
    <w:rsid w:val="00F060B2"/>
    <w:rsid w:val="00F063A1"/>
    <w:rsid w:val="00F06426"/>
    <w:rsid w:val="00F06B68"/>
    <w:rsid w:val="00F06E26"/>
    <w:rsid w:val="00F06F2A"/>
    <w:rsid w:val="00F0753D"/>
    <w:rsid w:val="00F075BA"/>
    <w:rsid w:val="00F1079E"/>
    <w:rsid w:val="00F10DFE"/>
    <w:rsid w:val="00F12098"/>
    <w:rsid w:val="00F12C85"/>
    <w:rsid w:val="00F13B01"/>
    <w:rsid w:val="00F13D4F"/>
    <w:rsid w:val="00F13D5F"/>
    <w:rsid w:val="00F14226"/>
    <w:rsid w:val="00F1682B"/>
    <w:rsid w:val="00F16F89"/>
    <w:rsid w:val="00F17235"/>
    <w:rsid w:val="00F2038A"/>
    <w:rsid w:val="00F2176B"/>
    <w:rsid w:val="00F21BAD"/>
    <w:rsid w:val="00F23743"/>
    <w:rsid w:val="00F2424B"/>
    <w:rsid w:val="00F27466"/>
    <w:rsid w:val="00F275BA"/>
    <w:rsid w:val="00F31E4C"/>
    <w:rsid w:val="00F335DC"/>
    <w:rsid w:val="00F33A16"/>
    <w:rsid w:val="00F34772"/>
    <w:rsid w:val="00F34DC2"/>
    <w:rsid w:val="00F364AA"/>
    <w:rsid w:val="00F37A45"/>
    <w:rsid w:val="00F37D53"/>
    <w:rsid w:val="00F40428"/>
    <w:rsid w:val="00F41283"/>
    <w:rsid w:val="00F41733"/>
    <w:rsid w:val="00F417FD"/>
    <w:rsid w:val="00F42153"/>
    <w:rsid w:val="00F4236A"/>
    <w:rsid w:val="00F4319A"/>
    <w:rsid w:val="00F43811"/>
    <w:rsid w:val="00F44257"/>
    <w:rsid w:val="00F44676"/>
    <w:rsid w:val="00F4648A"/>
    <w:rsid w:val="00F46CF1"/>
    <w:rsid w:val="00F476B4"/>
    <w:rsid w:val="00F47C30"/>
    <w:rsid w:val="00F50230"/>
    <w:rsid w:val="00F50910"/>
    <w:rsid w:val="00F50C3C"/>
    <w:rsid w:val="00F51DE0"/>
    <w:rsid w:val="00F51E66"/>
    <w:rsid w:val="00F52277"/>
    <w:rsid w:val="00F525E3"/>
    <w:rsid w:val="00F53C5D"/>
    <w:rsid w:val="00F5460B"/>
    <w:rsid w:val="00F548FB"/>
    <w:rsid w:val="00F54C8C"/>
    <w:rsid w:val="00F559BD"/>
    <w:rsid w:val="00F57013"/>
    <w:rsid w:val="00F62504"/>
    <w:rsid w:val="00F62C00"/>
    <w:rsid w:val="00F6398A"/>
    <w:rsid w:val="00F65E79"/>
    <w:rsid w:val="00F66455"/>
    <w:rsid w:val="00F70588"/>
    <w:rsid w:val="00F7139D"/>
    <w:rsid w:val="00F71A44"/>
    <w:rsid w:val="00F726FE"/>
    <w:rsid w:val="00F7294E"/>
    <w:rsid w:val="00F742B2"/>
    <w:rsid w:val="00F75059"/>
    <w:rsid w:val="00F75C79"/>
    <w:rsid w:val="00F75CC5"/>
    <w:rsid w:val="00F76163"/>
    <w:rsid w:val="00F77194"/>
    <w:rsid w:val="00F7721E"/>
    <w:rsid w:val="00F77998"/>
    <w:rsid w:val="00F8049C"/>
    <w:rsid w:val="00F80797"/>
    <w:rsid w:val="00F816C6"/>
    <w:rsid w:val="00F818BF"/>
    <w:rsid w:val="00F83B02"/>
    <w:rsid w:val="00F840DD"/>
    <w:rsid w:val="00F84211"/>
    <w:rsid w:val="00F844AC"/>
    <w:rsid w:val="00F84F3C"/>
    <w:rsid w:val="00F84FFA"/>
    <w:rsid w:val="00F85CB5"/>
    <w:rsid w:val="00F8691B"/>
    <w:rsid w:val="00F87A68"/>
    <w:rsid w:val="00F87C7C"/>
    <w:rsid w:val="00F9113E"/>
    <w:rsid w:val="00F91E3A"/>
    <w:rsid w:val="00F932FE"/>
    <w:rsid w:val="00F949E2"/>
    <w:rsid w:val="00F95359"/>
    <w:rsid w:val="00F96927"/>
    <w:rsid w:val="00F96C75"/>
    <w:rsid w:val="00F96FA1"/>
    <w:rsid w:val="00F976B0"/>
    <w:rsid w:val="00FA0314"/>
    <w:rsid w:val="00FA164D"/>
    <w:rsid w:val="00FA1ABE"/>
    <w:rsid w:val="00FA2624"/>
    <w:rsid w:val="00FA3B55"/>
    <w:rsid w:val="00FA426A"/>
    <w:rsid w:val="00FA6AFB"/>
    <w:rsid w:val="00FA6D13"/>
    <w:rsid w:val="00FA7A84"/>
    <w:rsid w:val="00FB0A7D"/>
    <w:rsid w:val="00FB0C86"/>
    <w:rsid w:val="00FB37AD"/>
    <w:rsid w:val="00FB3D61"/>
    <w:rsid w:val="00FB40D3"/>
    <w:rsid w:val="00FB46D7"/>
    <w:rsid w:val="00FB5067"/>
    <w:rsid w:val="00FB54F2"/>
    <w:rsid w:val="00FB7045"/>
    <w:rsid w:val="00FB7CBE"/>
    <w:rsid w:val="00FC0894"/>
    <w:rsid w:val="00FC0D14"/>
    <w:rsid w:val="00FC18E7"/>
    <w:rsid w:val="00FC2117"/>
    <w:rsid w:val="00FC3028"/>
    <w:rsid w:val="00FC3AEA"/>
    <w:rsid w:val="00FC5BED"/>
    <w:rsid w:val="00FC5C78"/>
    <w:rsid w:val="00FC6104"/>
    <w:rsid w:val="00FC6879"/>
    <w:rsid w:val="00FC7E25"/>
    <w:rsid w:val="00FD0168"/>
    <w:rsid w:val="00FD1ECE"/>
    <w:rsid w:val="00FD32FF"/>
    <w:rsid w:val="00FD3E0F"/>
    <w:rsid w:val="00FD5D44"/>
    <w:rsid w:val="00FD6AFE"/>
    <w:rsid w:val="00FD6CBF"/>
    <w:rsid w:val="00FD6EE5"/>
    <w:rsid w:val="00FD71CF"/>
    <w:rsid w:val="00FE0143"/>
    <w:rsid w:val="00FE0157"/>
    <w:rsid w:val="00FE2152"/>
    <w:rsid w:val="00FE2263"/>
    <w:rsid w:val="00FE2F57"/>
    <w:rsid w:val="00FE3DDB"/>
    <w:rsid w:val="00FE45EA"/>
    <w:rsid w:val="00FE5D02"/>
    <w:rsid w:val="00FE6411"/>
    <w:rsid w:val="00FE67D4"/>
    <w:rsid w:val="00FE73D2"/>
    <w:rsid w:val="00FF050F"/>
    <w:rsid w:val="00FF0CC1"/>
    <w:rsid w:val="00FF17AB"/>
    <w:rsid w:val="00FF21F1"/>
    <w:rsid w:val="00FF2915"/>
    <w:rsid w:val="00FF2E05"/>
    <w:rsid w:val="00FF3E7B"/>
    <w:rsid w:val="00FF5622"/>
    <w:rsid w:val="00FF5686"/>
    <w:rsid w:val="00FF593E"/>
    <w:rsid w:val="00FF5D55"/>
    <w:rsid w:val="00FF60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annotation reference" w:uiPriority="99"/>
    <w:lsdException w:name="macro" w:uiPriority="99"/>
    <w:lsdException w:name="toa heading" w:uiPriority="99"/>
    <w:lsdException w:name="List Bullet 2" w:uiPriority="99"/>
    <w:lsdException w:name="Title" w:semiHidden="0" w:uiPriority="99" w:unhideWhenUsed="0" w:qFormat="1"/>
    <w:lsdException w:name="Signature" w:uiPriority="99"/>
    <w:lsdException w:name="Default Paragraph Font" w:uiPriority="1"/>
    <w:lsdException w:name="Body Text" w:uiPriority="99"/>
    <w:lsdException w:name="Subtitle" w:semiHidden="0" w:uiPriority="99" w:unhideWhenUsed="0" w:qFormat="1"/>
    <w:lsdException w:name="Hyperlink" w:uiPriority="99"/>
    <w:lsdException w:name="Strong" w:semiHidden="0" w:uiPriority="99" w:unhideWhenUsed="0" w:qFormat="1"/>
    <w:lsdException w:name="Emphasis" w:semiHidden="0" w:uiPriority="99"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3" w:uiPriority="99"/>
    <w:lsdException w:name="Table Subtle 2" w:uiPriority="99"/>
    <w:lsdException w:name="Balloon Text" w:uiPriority="99"/>
    <w:lsdException w:name="Table Grid" w:semiHidden="0" w:uiPriority="9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893263"/>
    <w:pPr>
      <w:spacing w:after="120"/>
      <w:jc w:val="both"/>
    </w:pPr>
    <w:rPr>
      <w:rFonts w:ascii="Times New Roman" w:hAnsi="Times New Roman"/>
      <w:sz w:val="24"/>
      <w:szCs w:val="22"/>
      <w:lang w:val="en-GB"/>
    </w:rPr>
  </w:style>
  <w:style w:type="paragraph" w:styleId="Heading1">
    <w:name w:val="heading 1"/>
    <w:basedOn w:val="Normal"/>
    <w:next w:val="Normal"/>
    <w:link w:val="Heading1Char"/>
    <w:qFormat/>
    <w:rsid w:val="006A0215"/>
    <w:pPr>
      <w:keepNext/>
      <w:pageBreakBefore/>
      <w:numPr>
        <w:numId w:val="3"/>
      </w:numPr>
      <w:spacing w:before="360" w:after="400"/>
      <w:jc w:val="left"/>
      <w:outlineLvl w:val="0"/>
    </w:pPr>
    <w:rPr>
      <w:rFonts w:eastAsia="Times New Roman"/>
      <w:b/>
      <w:bCs/>
      <w:sz w:val="32"/>
      <w:szCs w:val="20"/>
    </w:rPr>
  </w:style>
  <w:style w:type="paragraph" w:styleId="Heading2">
    <w:name w:val="heading 2"/>
    <w:aliases w:val="Appendix_Level2,sous-chapitre"/>
    <w:basedOn w:val="Normal"/>
    <w:next w:val="Normal"/>
    <w:link w:val="Heading2Char"/>
    <w:qFormat/>
    <w:rsid w:val="00B735EF"/>
    <w:pPr>
      <w:keepNext/>
      <w:numPr>
        <w:ilvl w:val="1"/>
        <w:numId w:val="3"/>
      </w:numPr>
      <w:spacing w:before="480"/>
      <w:outlineLvl w:val="1"/>
    </w:pPr>
    <w:rPr>
      <w:rFonts w:eastAsia="Times"/>
      <w:b/>
      <w:bCs/>
      <w:sz w:val="28"/>
      <w:szCs w:val="20"/>
    </w:rPr>
  </w:style>
  <w:style w:type="paragraph" w:styleId="Heading3">
    <w:name w:val="heading 3"/>
    <w:aliases w:val="Section,Heading 3 Char1,Heading 3 Char Char,Heading 3 Char2 Char Char,RFP Heading 3 Char Char Char,Heading 3 Char1 Char Char Char,Heading 3 Char Char Char Char Char,3 bullet Char Char Char Char Char,b Char Char Char Char Char"/>
    <w:basedOn w:val="BSubheading-Greendk"/>
    <w:next w:val="Normal"/>
    <w:link w:val="Heading3Char"/>
    <w:qFormat/>
    <w:rsid w:val="002923A1"/>
    <w:pPr>
      <w:numPr>
        <w:ilvl w:val="2"/>
        <w:numId w:val="3"/>
      </w:numPr>
      <w:outlineLvl w:val="2"/>
    </w:pPr>
    <w:rPr>
      <w:rFonts w:cs="Times New Roman"/>
      <w:color w:val="auto"/>
      <w:sz w:val="26"/>
    </w:rPr>
  </w:style>
  <w:style w:type="paragraph" w:styleId="Heading4">
    <w:name w:val="heading 4"/>
    <w:aliases w:val="Sous-Section,RFP Heading 4 Char,4 dash Char Char1 Char,d Char Char1 Char,3 Char Char1 Char,dash Char Char Char Char,Heading 4 Char Char Char Char,4 dash Char Char Char Char,d Char Char Char Char,3 Char Char Char Char,4 dash Char1 Char"/>
    <w:basedOn w:val="Normal"/>
    <w:next w:val="Normal"/>
    <w:link w:val="Heading4Char"/>
    <w:unhideWhenUsed/>
    <w:qFormat/>
    <w:rsid w:val="002923A1"/>
    <w:pPr>
      <w:keepNext/>
      <w:numPr>
        <w:ilvl w:val="3"/>
        <w:numId w:val="3"/>
      </w:numPr>
      <w:tabs>
        <w:tab w:val="left" w:pos="993"/>
      </w:tabs>
      <w:spacing w:before="240"/>
      <w:outlineLvl w:val="3"/>
    </w:pPr>
    <w:rPr>
      <w:rFonts w:eastAsia="Times New Roman"/>
      <w:b/>
      <w:bCs/>
      <w:szCs w:val="20"/>
    </w:rPr>
  </w:style>
  <w:style w:type="paragraph" w:styleId="Heading5">
    <w:name w:val="heading 5"/>
    <w:basedOn w:val="Normal"/>
    <w:next w:val="Normal"/>
    <w:link w:val="Heading5Char"/>
    <w:unhideWhenUsed/>
    <w:qFormat/>
    <w:rsid w:val="00064C5F"/>
    <w:pPr>
      <w:numPr>
        <w:ilvl w:val="4"/>
        <w:numId w:val="3"/>
      </w:numPr>
      <w:spacing w:before="240" w:after="60"/>
      <w:outlineLvl w:val="4"/>
    </w:pPr>
    <w:rPr>
      <w:rFonts w:eastAsia="Times New Roman"/>
      <w:b/>
      <w:bCs/>
      <w:i/>
      <w:iCs/>
      <w:sz w:val="26"/>
      <w:szCs w:val="26"/>
    </w:rPr>
  </w:style>
  <w:style w:type="paragraph" w:styleId="Heading6">
    <w:name w:val="heading 6"/>
    <w:basedOn w:val="Normal"/>
    <w:next w:val="Normal"/>
    <w:link w:val="Heading6Char"/>
    <w:unhideWhenUsed/>
    <w:qFormat/>
    <w:rsid w:val="00064C5F"/>
    <w:pPr>
      <w:numPr>
        <w:ilvl w:val="5"/>
        <w:numId w:val="3"/>
      </w:numPr>
      <w:spacing w:before="240" w:after="60"/>
      <w:outlineLvl w:val="5"/>
    </w:pPr>
    <w:rPr>
      <w:rFonts w:eastAsia="Times New Roman"/>
      <w:b/>
      <w:bCs/>
    </w:rPr>
  </w:style>
  <w:style w:type="paragraph" w:styleId="Heading7">
    <w:name w:val="heading 7"/>
    <w:basedOn w:val="Normal"/>
    <w:next w:val="Normal"/>
    <w:link w:val="Heading7Char"/>
    <w:qFormat/>
    <w:rsid w:val="00064C5F"/>
    <w:pPr>
      <w:keepNext/>
      <w:numPr>
        <w:ilvl w:val="6"/>
        <w:numId w:val="3"/>
      </w:numPr>
      <w:spacing w:after="0"/>
      <w:outlineLvl w:val="6"/>
    </w:pPr>
    <w:rPr>
      <w:rFonts w:eastAsia="Times New Roman"/>
      <w:b/>
      <w:bCs/>
      <w:szCs w:val="24"/>
    </w:rPr>
  </w:style>
  <w:style w:type="paragraph" w:styleId="Heading8">
    <w:name w:val="heading 8"/>
    <w:basedOn w:val="Normal"/>
    <w:next w:val="Normal"/>
    <w:link w:val="Heading8Char"/>
    <w:unhideWhenUsed/>
    <w:qFormat/>
    <w:rsid w:val="00064C5F"/>
    <w:pPr>
      <w:numPr>
        <w:ilvl w:val="7"/>
        <w:numId w:val="3"/>
      </w:numPr>
      <w:spacing w:before="240" w:after="60"/>
      <w:outlineLvl w:val="7"/>
    </w:pPr>
    <w:rPr>
      <w:rFonts w:eastAsia="Times New Roman"/>
      <w:i/>
      <w:iCs/>
      <w:szCs w:val="24"/>
    </w:rPr>
  </w:style>
  <w:style w:type="paragraph" w:styleId="Heading9">
    <w:name w:val="heading 9"/>
    <w:basedOn w:val="Normal"/>
    <w:next w:val="Normal"/>
    <w:link w:val="Heading9Char"/>
    <w:unhideWhenUsed/>
    <w:qFormat/>
    <w:rsid w:val="00064C5F"/>
    <w:pPr>
      <w:numPr>
        <w:ilvl w:val="8"/>
        <w:numId w:val="3"/>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A0215"/>
    <w:rPr>
      <w:rFonts w:ascii="Times New Roman" w:eastAsia="Times New Roman" w:hAnsi="Times New Roman"/>
      <w:b/>
      <w:bCs/>
      <w:sz w:val="32"/>
      <w:lang w:val="en-GB"/>
    </w:rPr>
  </w:style>
  <w:style w:type="character" w:customStyle="1" w:styleId="Heading2Char">
    <w:name w:val="Heading 2 Char"/>
    <w:aliases w:val="Appendix_Level2 Char,sous-chapitre Char"/>
    <w:link w:val="Heading2"/>
    <w:rsid w:val="00B735EF"/>
    <w:rPr>
      <w:rFonts w:ascii="Times New Roman" w:eastAsia="Times" w:hAnsi="Times New Roman"/>
      <w:b/>
      <w:bCs/>
      <w:sz w:val="28"/>
      <w:lang w:val="en-GB"/>
    </w:rPr>
  </w:style>
  <w:style w:type="character" w:customStyle="1" w:styleId="Heading3Char">
    <w:name w:val="Heading 3 Char"/>
    <w:aliases w:val="Section Char,Heading 3 Char1 Char,Heading 3 Char Char Char,Heading 3 Char2 Char Char Char,RFP Heading 3 Char Char Char Char,Heading 3 Char1 Char Char Char Char,Heading 3 Char Char Char Char Char Char,3 bullet Char Char Char Char Char Char"/>
    <w:link w:val="Heading3"/>
    <w:rsid w:val="002923A1"/>
    <w:rPr>
      <w:rFonts w:ascii="Times New Roman" w:eastAsia="Times" w:hAnsi="Times New Roman"/>
      <w:b/>
      <w:noProof/>
      <w:sz w:val="26"/>
      <w:szCs w:val="24"/>
      <w:lang w:val="en-GB"/>
    </w:rPr>
  </w:style>
  <w:style w:type="character" w:customStyle="1" w:styleId="Heading4Char">
    <w:name w:val="Heading 4 Char"/>
    <w:aliases w:val="Sous-Section Char,RFP Heading 4 Char Char,4 dash Char Char1 Char Char,d Char Char1 Char Char,3 Char Char1 Char Char,dash Char Char Char Char Char,Heading 4 Char Char Char Char Char,4 dash Char Char Char Char Char,4 dash Char1 Char Char"/>
    <w:link w:val="Heading4"/>
    <w:uiPriority w:val="99"/>
    <w:rsid w:val="002923A1"/>
    <w:rPr>
      <w:rFonts w:ascii="Times New Roman" w:eastAsia="Times New Roman" w:hAnsi="Times New Roman"/>
      <w:b/>
      <w:bCs/>
      <w:sz w:val="24"/>
      <w:lang w:val="en-GB"/>
    </w:rPr>
  </w:style>
  <w:style w:type="character" w:customStyle="1" w:styleId="Heading5Char">
    <w:name w:val="Heading 5 Char"/>
    <w:link w:val="Heading5"/>
    <w:uiPriority w:val="99"/>
    <w:rsid w:val="00064C5F"/>
    <w:rPr>
      <w:rFonts w:ascii="Times New Roman" w:eastAsia="Times New Roman" w:hAnsi="Times New Roman"/>
      <w:b/>
      <w:bCs/>
      <w:i/>
      <w:iCs/>
      <w:sz w:val="26"/>
      <w:szCs w:val="26"/>
      <w:lang w:val="en-GB"/>
    </w:rPr>
  </w:style>
  <w:style w:type="character" w:customStyle="1" w:styleId="Heading6Char">
    <w:name w:val="Heading 6 Char"/>
    <w:link w:val="Heading6"/>
    <w:uiPriority w:val="99"/>
    <w:rsid w:val="00064C5F"/>
    <w:rPr>
      <w:rFonts w:ascii="Times New Roman" w:eastAsia="Times New Roman" w:hAnsi="Times New Roman"/>
      <w:b/>
      <w:bCs/>
      <w:sz w:val="24"/>
      <w:szCs w:val="22"/>
      <w:lang w:val="en-GB"/>
    </w:rPr>
  </w:style>
  <w:style w:type="character" w:customStyle="1" w:styleId="Heading7Char">
    <w:name w:val="Heading 7 Char"/>
    <w:link w:val="Heading7"/>
    <w:uiPriority w:val="99"/>
    <w:rsid w:val="00064C5F"/>
    <w:rPr>
      <w:rFonts w:ascii="Times New Roman" w:eastAsia="Times New Roman" w:hAnsi="Times New Roman"/>
      <w:b/>
      <w:bCs/>
      <w:sz w:val="24"/>
      <w:szCs w:val="24"/>
    </w:rPr>
  </w:style>
  <w:style w:type="character" w:customStyle="1" w:styleId="Heading8Char">
    <w:name w:val="Heading 8 Char"/>
    <w:link w:val="Heading8"/>
    <w:uiPriority w:val="99"/>
    <w:rsid w:val="00064C5F"/>
    <w:rPr>
      <w:rFonts w:ascii="Times New Roman" w:eastAsia="Times New Roman" w:hAnsi="Times New Roman"/>
      <w:i/>
      <w:iCs/>
      <w:sz w:val="24"/>
      <w:szCs w:val="24"/>
      <w:lang w:val="en-GB"/>
    </w:rPr>
  </w:style>
  <w:style w:type="character" w:customStyle="1" w:styleId="Heading9Char">
    <w:name w:val="Heading 9 Char"/>
    <w:link w:val="Heading9"/>
    <w:uiPriority w:val="99"/>
    <w:rsid w:val="00064C5F"/>
    <w:rPr>
      <w:rFonts w:ascii="Cambria" w:eastAsia="Times New Roman" w:hAnsi="Cambria"/>
      <w:sz w:val="24"/>
      <w:szCs w:val="22"/>
      <w:lang w:val="en-GB"/>
    </w:rPr>
  </w:style>
  <w:style w:type="paragraph" w:styleId="Header">
    <w:name w:val="header"/>
    <w:aliases w:val="encabezado,Encabezado Car Car Car Car,Encabezado Car Car,h,SJ Head1,hd,even"/>
    <w:basedOn w:val="Normal"/>
    <w:link w:val="HeaderChar"/>
    <w:uiPriority w:val="99"/>
    <w:unhideWhenUsed/>
    <w:rsid w:val="00E011F7"/>
    <w:pPr>
      <w:tabs>
        <w:tab w:val="center" w:pos="4252"/>
        <w:tab w:val="right" w:pos="8504"/>
      </w:tabs>
      <w:spacing w:after="0"/>
    </w:pPr>
  </w:style>
  <w:style w:type="character" w:customStyle="1" w:styleId="HeaderChar">
    <w:name w:val="Header Char"/>
    <w:aliases w:val="encabezado Char1,Encabezado Car Car Car Car Char1,Encabezado Car Car Char1,h Char,SJ Head1 Char,hd Char,even Char"/>
    <w:basedOn w:val="DefaultParagraphFont"/>
    <w:link w:val="Header"/>
    <w:uiPriority w:val="99"/>
    <w:rsid w:val="00E011F7"/>
  </w:style>
  <w:style w:type="paragraph" w:styleId="Footer">
    <w:name w:val="footer"/>
    <w:aliases w:val="File Path,File Path"/>
    <w:basedOn w:val="Normal"/>
    <w:link w:val="FooterChar"/>
    <w:uiPriority w:val="99"/>
    <w:unhideWhenUsed/>
    <w:rsid w:val="00E011F7"/>
    <w:pPr>
      <w:tabs>
        <w:tab w:val="center" w:pos="4252"/>
        <w:tab w:val="right" w:pos="8504"/>
      </w:tabs>
      <w:spacing w:after="0"/>
    </w:pPr>
  </w:style>
  <w:style w:type="character" w:customStyle="1" w:styleId="FooterChar">
    <w:name w:val="Footer Char"/>
    <w:aliases w:val="File Path Char,File Path Char"/>
    <w:basedOn w:val="DefaultParagraphFont"/>
    <w:link w:val="Footer"/>
    <w:uiPriority w:val="99"/>
    <w:rsid w:val="00E011F7"/>
  </w:style>
  <w:style w:type="paragraph" w:styleId="BalloonText">
    <w:name w:val="Balloon Text"/>
    <w:basedOn w:val="Normal"/>
    <w:link w:val="BalloonTextChar"/>
    <w:uiPriority w:val="99"/>
    <w:semiHidden/>
    <w:unhideWhenUsed/>
    <w:rsid w:val="00E011F7"/>
    <w:pPr>
      <w:spacing w:after="0"/>
    </w:pPr>
    <w:rPr>
      <w:rFonts w:ascii="Tahoma" w:hAnsi="Tahoma"/>
      <w:sz w:val="16"/>
      <w:szCs w:val="16"/>
    </w:rPr>
  </w:style>
  <w:style w:type="character" w:customStyle="1" w:styleId="BalloonTextChar">
    <w:name w:val="Balloon Text Char"/>
    <w:link w:val="BalloonText"/>
    <w:uiPriority w:val="99"/>
    <w:semiHidden/>
    <w:rsid w:val="00E011F7"/>
    <w:rPr>
      <w:rFonts w:ascii="Tahoma" w:hAnsi="Tahoma" w:cs="Tahoma"/>
      <w:sz w:val="16"/>
      <w:szCs w:val="16"/>
    </w:rPr>
  </w:style>
  <w:style w:type="paragraph" w:customStyle="1" w:styleId="CoverTitle">
    <w:name w:val="Cover Title"/>
    <w:link w:val="CoverTitleChar"/>
    <w:rsid w:val="002F642D"/>
    <w:rPr>
      <w:rFonts w:ascii="Times New Roman" w:eastAsia="Times New Roman" w:hAnsi="Times New Roman"/>
      <w:noProof/>
      <w:color w:val="002776"/>
      <w:kern w:val="28"/>
      <w:sz w:val="70"/>
      <w:szCs w:val="70"/>
      <w:lang w:val="en-GB"/>
    </w:rPr>
  </w:style>
  <w:style w:type="character" w:customStyle="1" w:styleId="CoverTitleChar">
    <w:name w:val="Cover Title Char"/>
    <w:link w:val="CoverTitle"/>
    <w:locked/>
    <w:rsid w:val="002F642D"/>
    <w:rPr>
      <w:rFonts w:ascii="Times New Roman" w:eastAsia="Times New Roman" w:hAnsi="Times New Roman"/>
      <w:noProof/>
      <w:color w:val="002776"/>
      <w:kern w:val="28"/>
      <w:sz w:val="70"/>
      <w:szCs w:val="70"/>
      <w:lang w:val="en-GB" w:eastAsia="en-US" w:bidi="ar-SA"/>
    </w:rPr>
  </w:style>
  <w:style w:type="paragraph" w:customStyle="1" w:styleId="CoverSub-heading">
    <w:name w:val="Cover Sub-heading"/>
    <w:link w:val="CoverSub-headingChar"/>
    <w:rsid w:val="002F642D"/>
    <w:rPr>
      <w:rFonts w:ascii="Times New Roman" w:eastAsia="Times New Roman" w:hAnsi="Times New Roman"/>
      <w:noProof/>
      <w:color w:val="92D400"/>
      <w:kern w:val="28"/>
      <w:sz w:val="70"/>
      <w:szCs w:val="70"/>
      <w:lang w:val="en-GB"/>
    </w:rPr>
  </w:style>
  <w:style w:type="character" w:customStyle="1" w:styleId="CoverSub-headingChar">
    <w:name w:val="Cover Sub-heading Char"/>
    <w:link w:val="CoverSub-heading"/>
    <w:locked/>
    <w:rsid w:val="002F642D"/>
    <w:rPr>
      <w:rFonts w:ascii="Times New Roman" w:eastAsia="Times New Roman" w:hAnsi="Times New Roman"/>
      <w:noProof/>
      <w:color w:val="92D400"/>
      <w:kern w:val="28"/>
      <w:sz w:val="70"/>
      <w:szCs w:val="70"/>
      <w:lang w:val="en-GB" w:eastAsia="en-US" w:bidi="ar-SA"/>
    </w:rPr>
  </w:style>
  <w:style w:type="character" w:styleId="PageNumber">
    <w:name w:val="page number"/>
    <w:basedOn w:val="DefaultParagraphFont"/>
    <w:rsid w:val="00197198"/>
  </w:style>
  <w:style w:type="character" w:styleId="Hyperlink">
    <w:name w:val="Hyperlink"/>
    <w:uiPriority w:val="99"/>
    <w:rsid w:val="00197198"/>
    <w:rPr>
      <w:color w:val="0000FF"/>
      <w:u w:val="single"/>
    </w:rPr>
  </w:style>
  <w:style w:type="paragraph" w:customStyle="1" w:styleId="Estandar">
    <w:name w:val="Estandar"/>
    <w:basedOn w:val="Normal"/>
    <w:rsid w:val="000673F7"/>
    <w:pPr>
      <w:spacing w:before="120"/>
    </w:pPr>
    <w:rPr>
      <w:rFonts w:eastAsia="Times New Roman"/>
      <w:szCs w:val="24"/>
      <w:lang w:eastAsia="es-ES"/>
    </w:rPr>
  </w:style>
  <w:style w:type="paragraph" w:styleId="BodyText">
    <w:name w:val="Body Text"/>
    <w:basedOn w:val="Normal"/>
    <w:link w:val="BodyTextChar"/>
    <w:uiPriority w:val="99"/>
    <w:rsid w:val="00400423"/>
    <w:pPr>
      <w:widowControl w:val="0"/>
      <w:spacing w:before="120"/>
    </w:pPr>
    <w:rPr>
      <w:rFonts w:ascii="Arial" w:eastAsia="Times New Roman" w:hAnsi="Arial"/>
      <w:sz w:val="20"/>
      <w:szCs w:val="20"/>
    </w:rPr>
  </w:style>
  <w:style w:type="character" w:customStyle="1" w:styleId="BodyTextChar">
    <w:name w:val="Body Text Char"/>
    <w:link w:val="BodyText"/>
    <w:uiPriority w:val="99"/>
    <w:rsid w:val="00400423"/>
    <w:rPr>
      <w:rFonts w:ascii="Arial" w:eastAsia="Times New Roman" w:hAnsi="Arial"/>
      <w:lang w:val="en-GB" w:eastAsia="en-US"/>
    </w:rPr>
  </w:style>
  <w:style w:type="paragraph" w:styleId="FootnoteText">
    <w:name w:val="footnote text"/>
    <w:aliases w:val="ft"/>
    <w:basedOn w:val="Normal"/>
    <w:link w:val="FootnoteTextChar"/>
    <w:uiPriority w:val="99"/>
    <w:qFormat/>
    <w:rsid w:val="009F6B87"/>
    <w:pPr>
      <w:widowControl w:val="0"/>
      <w:spacing w:after="0" w:line="288" w:lineRule="auto"/>
    </w:pPr>
    <w:rPr>
      <w:rFonts w:ascii="Arial" w:eastAsia="Times New Roman" w:hAnsi="Arial"/>
      <w:sz w:val="16"/>
      <w:szCs w:val="20"/>
    </w:rPr>
  </w:style>
  <w:style w:type="character" w:customStyle="1" w:styleId="FootnoteTextChar">
    <w:name w:val="Footnote Text Char"/>
    <w:aliases w:val="ft Char"/>
    <w:link w:val="FootnoteText"/>
    <w:uiPriority w:val="99"/>
    <w:rsid w:val="009F6B87"/>
    <w:rPr>
      <w:rFonts w:ascii="Arial" w:eastAsia="Times New Roman" w:hAnsi="Arial"/>
      <w:sz w:val="16"/>
      <w:lang w:val="en-GB" w:eastAsia="en-US"/>
    </w:rPr>
  </w:style>
  <w:style w:type="paragraph" w:customStyle="1" w:styleId="NormalBold">
    <w:name w:val="Normal + Bold"/>
    <w:basedOn w:val="Normal"/>
    <w:rsid w:val="00400423"/>
    <w:pPr>
      <w:tabs>
        <w:tab w:val="num" w:pos="1492"/>
      </w:tabs>
      <w:suppressAutoHyphens/>
      <w:spacing w:before="120"/>
      <w:ind w:hanging="360"/>
    </w:pPr>
    <w:rPr>
      <w:rFonts w:eastAsia="Times New Roman"/>
      <w:b/>
      <w:szCs w:val="24"/>
      <w:lang w:eastAsia="ar-SA"/>
    </w:rPr>
  </w:style>
  <w:style w:type="paragraph" w:styleId="TOC1">
    <w:name w:val="toc 1"/>
    <w:basedOn w:val="Normal"/>
    <w:next w:val="Normal"/>
    <w:autoRedefine/>
    <w:uiPriority w:val="39"/>
    <w:unhideWhenUsed/>
    <w:qFormat/>
    <w:rsid w:val="0055117A"/>
    <w:pPr>
      <w:tabs>
        <w:tab w:val="left" w:pos="440"/>
        <w:tab w:val="right" w:leader="dot" w:pos="8498"/>
      </w:tabs>
      <w:spacing w:before="120"/>
    </w:pPr>
    <w:rPr>
      <w:b/>
      <w:bCs/>
      <w:caps/>
      <w:szCs w:val="20"/>
    </w:rPr>
  </w:style>
  <w:style w:type="paragraph" w:styleId="TOC2">
    <w:name w:val="toc 2"/>
    <w:basedOn w:val="Normal"/>
    <w:next w:val="Normal"/>
    <w:autoRedefine/>
    <w:uiPriority w:val="39"/>
    <w:unhideWhenUsed/>
    <w:qFormat/>
    <w:rsid w:val="005247ED"/>
    <w:pPr>
      <w:spacing w:after="0"/>
      <w:ind w:left="220"/>
    </w:pPr>
    <w:rPr>
      <w:smallCaps/>
      <w:szCs w:val="20"/>
    </w:rPr>
  </w:style>
  <w:style w:type="paragraph" w:styleId="TOC3">
    <w:name w:val="toc 3"/>
    <w:basedOn w:val="Normal"/>
    <w:next w:val="Normal"/>
    <w:autoRedefine/>
    <w:uiPriority w:val="39"/>
    <w:unhideWhenUsed/>
    <w:qFormat/>
    <w:rsid w:val="005247ED"/>
    <w:pPr>
      <w:spacing w:after="0"/>
      <w:ind w:left="440"/>
    </w:pPr>
    <w:rPr>
      <w:i/>
      <w:iCs/>
      <w:szCs w:val="20"/>
    </w:rPr>
  </w:style>
  <w:style w:type="paragraph" w:styleId="TOC4">
    <w:name w:val="toc 4"/>
    <w:basedOn w:val="Normal"/>
    <w:next w:val="Normal"/>
    <w:autoRedefine/>
    <w:uiPriority w:val="39"/>
    <w:unhideWhenUsed/>
    <w:rsid w:val="005247ED"/>
    <w:pPr>
      <w:spacing w:after="0"/>
      <w:ind w:left="660"/>
    </w:pPr>
    <w:rPr>
      <w:sz w:val="18"/>
      <w:szCs w:val="18"/>
    </w:rPr>
  </w:style>
  <w:style w:type="paragraph" w:styleId="TOC5">
    <w:name w:val="toc 5"/>
    <w:basedOn w:val="Normal"/>
    <w:next w:val="Normal"/>
    <w:autoRedefine/>
    <w:uiPriority w:val="39"/>
    <w:unhideWhenUsed/>
    <w:rsid w:val="005247ED"/>
    <w:pPr>
      <w:spacing w:after="0"/>
      <w:ind w:left="880"/>
    </w:pPr>
    <w:rPr>
      <w:sz w:val="18"/>
      <w:szCs w:val="18"/>
    </w:rPr>
  </w:style>
  <w:style w:type="paragraph" w:styleId="TOC6">
    <w:name w:val="toc 6"/>
    <w:basedOn w:val="Normal"/>
    <w:next w:val="Normal"/>
    <w:autoRedefine/>
    <w:uiPriority w:val="39"/>
    <w:unhideWhenUsed/>
    <w:rsid w:val="005247ED"/>
    <w:pPr>
      <w:spacing w:after="0"/>
      <w:ind w:left="1100"/>
    </w:pPr>
    <w:rPr>
      <w:sz w:val="18"/>
      <w:szCs w:val="18"/>
    </w:rPr>
  </w:style>
  <w:style w:type="paragraph" w:styleId="TOC7">
    <w:name w:val="toc 7"/>
    <w:basedOn w:val="Normal"/>
    <w:next w:val="Normal"/>
    <w:autoRedefine/>
    <w:uiPriority w:val="39"/>
    <w:unhideWhenUsed/>
    <w:rsid w:val="005247ED"/>
    <w:pPr>
      <w:spacing w:after="0"/>
      <w:ind w:left="1320"/>
    </w:pPr>
    <w:rPr>
      <w:sz w:val="18"/>
      <w:szCs w:val="18"/>
    </w:rPr>
  </w:style>
  <w:style w:type="paragraph" w:styleId="TOC8">
    <w:name w:val="toc 8"/>
    <w:basedOn w:val="Normal"/>
    <w:next w:val="Normal"/>
    <w:autoRedefine/>
    <w:uiPriority w:val="39"/>
    <w:unhideWhenUsed/>
    <w:rsid w:val="005247ED"/>
    <w:pPr>
      <w:spacing w:after="0"/>
      <w:ind w:left="1540"/>
    </w:pPr>
    <w:rPr>
      <w:sz w:val="18"/>
      <w:szCs w:val="18"/>
    </w:rPr>
  </w:style>
  <w:style w:type="paragraph" w:styleId="TOC9">
    <w:name w:val="toc 9"/>
    <w:basedOn w:val="Normal"/>
    <w:next w:val="Normal"/>
    <w:autoRedefine/>
    <w:uiPriority w:val="39"/>
    <w:unhideWhenUsed/>
    <w:rsid w:val="005247ED"/>
    <w:pPr>
      <w:spacing w:after="0"/>
      <w:ind w:left="1760"/>
    </w:pPr>
    <w:rPr>
      <w:sz w:val="18"/>
      <w:szCs w:val="18"/>
    </w:rPr>
  </w:style>
  <w:style w:type="paragraph" w:customStyle="1" w:styleId="BodyTextKeep">
    <w:name w:val="Body Text Keep"/>
    <w:basedOn w:val="BodyText"/>
    <w:uiPriority w:val="99"/>
    <w:rsid w:val="00042BBA"/>
    <w:pPr>
      <w:widowControl/>
      <w:spacing w:before="0" w:after="0" w:line="360" w:lineRule="auto"/>
    </w:pPr>
    <w:rPr>
      <w:rFonts w:ascii="Helvetica" w:hAnsi="Helvetica"/>
      <w:bCs/>
      <w:lang w:eastAsia="es-ES"/>
    </w:rPr>
  </w:style>
  <w:style w:type="character" w:styleId="FootnoteReference">
    <w:name w:val="footnote reference"/>
    <w:aliases w:val="referencia nota al pie,Nota de pie,Ref,de nota al pie"/>
    <w:uiPriority w:val="99"/>
    <w:rsid w:val="00042BBA"/>
    <w:rPr>
      <w:vertAlign w:val="superscript"/>
    </w:rPr>
  </w:style>
  <w:style w:type="paragraph" w:styleId="NormalWeb">
    <w:name w:val="Normal (Web)"/>
    <w:basedOn w:val="Normal"/>
    <w:uiPriority w:val="99"/>
    <w:rsid w:val="00FA2624"/>
    <w:pPr>
      <w:spacing w:before="100" w:beforeAutospacing="1" w:after="100" w:afterAutospacing="1"/>
    </w:pPr>
    <w:rPr>
      <w:rFonts w:ascii="Arial Unicode MS" w:eastAsia="Arial Unicode MS" w:hAnsi="Arial Unicode MS" w:cs="Arial Unicode MS"/>
      <w:szCs w:val="24"/>
    </w:rPr>
  </w:style>
  <w:style w:type="character" w:styleId="CommentReference">
    <w:name w:val="annotation reference"/>
    <w:uiPriority w:val="99"/>
    <w:semiHidden/>
    <w:unhideWhenUsed/>
    <w:rsid w:val="00463261"/>
    <w:rPr>
      <w:sz w:val="16"/>
      <w:szCs w:val="16"/>
    </w:rPr>
  </w:style>
  <w:style w:type="paragraph" w:styleId="CommentText">
    <w:name w:val="annotation text"/>
    <w:basedOn w:val="Normal"/>
    <w:link w:val="CommentTextChar"/>
    <w:uiPriority w:val="99"/>
    <w:unhideWhenUsed/>
    <w:rsid w:val="00463261"/>
    <w:rPr>
      <w:rFonts w:ascii="Calibri" w:hAnsi="Calibri"/>
      <w:sz w:val="20"/>
      <w:szCs w:val="20"/>
    </w:rPr>
  </w:style>
  <w:style w:type="character" w:customStyle="1" w:styleId="CommentTextChar">
    <w:name w:val="Comment Text Char"/>
    <w:link w:val="CommentText"/>
    <w:uiPriority w:val="99"/>
    <w:rsid w:val="00463261"/>
    <w:rPr>
      <w:lang w:eastAsia="en-US"/>
    </w:rPr>
  </w:style>
  <w:style w:type="paragraph" w:styleId="CommentSubject">
    <w:name w:val="annotation subject"/>
    <w:basedOn w:val="CommentText"/>
    <w:next w:val="CommentText"/>
    <w:link w:val="CommentSubjectChar"/>
    <w:uiPriority w:val="99"/>
    <w:semiHidden/>
    <w:unhideWhenUsed/>
    <w:rsid w:val="00463261"/>
    <w:rPr>
      <w:b/>
      <w:bCs/>
    </w:rPr>
  </w:style>
  <w:style w:type="character" w:customStyle="1" w:styleId="CommentSubjectChar">
    <w:name w:val="Comment Subject Char"/>
    <w:link w:val="CommentSubject"/>
    <w:uiPriority w:val="99"/>
    <w:semiHidden/>
    <w:rsid w:val="00463261"/>
    <w:rPr>
      <w:b/>
      <w:bCs/>
      <w:lang w:eastAsia="en-US"/>
    </w:rPr>
  </w:style>
  <w:style w:type="paragraph" w:styleId="BodyText3">
    <w:name w:val="Body Text 3"/>
    <w:basedOn w:val="Normal"/>
    <w:link w:val="BodyText3Char"/>
    <w:unhideWhenUsed/>
    <w:rsid w:val="007229E4"/>
    <w:rPr>
      <w:rFonts w:ascii="Calibri" w:hAnsi="Calibri"/>
      <w:sz w:val="16"/>
      <w:szCs w:val="16"/>
    </w:rPr>
  </w:style>
  <w:style w:type="character" w:customStyle="1" w:styleId="BodyText3Char">
    <w:name w:val="Body Text 3 Char"/>
    <w:link w:val="BodyText3"/>
    <w:rsid w:val="007229E4"/>
    <w:rPr>
      <w:sz w:val="16"/>
      <w:szCs w:val="16"/>
      <w:lang w:eastAsia="en-US"/>
    </w:rPr>
  </w:style>
  <w:style w:type="paragraph" w:customStyle="1" w:styleId="section1">
    <w:name w:val="section1"/>
    <w:basedOn w:val="Normal"/>
    <w:rsid w:val="007229E4"/>
    <w:pPr>
      <w:spacing w:before="100" w:beforeAutospacing="1" w:after="100" w:afterAutospacing="1"/>
    </w:pPr>
    <w:rPr>
      <w:szCs w:val="24"/>
      <w:lang w:eastAsia="es-ES"/>
    </w:rPr>
  </w:style>
  <w:style w:type="paragraph" w:styleId="BodyTextIndent2">
    <w:name w:val="Body Text Indent 2"/>
    <w:basedOn w:val="Normal"/>
    <w:link w:val="BodyTextIndent2Char"/>
    <w:unhideWhenUsed/>
    <w:rsid w:val="007725DA"/>
    <w:pPr>
      <w:spacing w:line="480" w:lineRule="auto"/>
      <w:ind w:left="283"/>
    </w:pPr>
    <w:rPr>
      <w:rFonts w:ascii="Calibri" w:hAnsi="Calibri"/>
      <w:sz w:val="22"/>
    </w:rPr>
  </w:style>
  <w:style w:type="character" w:customStyle="1" w:styleId="BodyTextIndent2Char">
    <w:name w:val="Body Text Indent 2 Char"/>
    <w:link w:val="BodyTextIndent2"/>
    <w:rsid w:val="007725DA"/>
    <w:rPr>
      <w:sz w:val="22"/>
      <w:szCs w:val="22"/>
      <w:lang w:eastAsia="en-US"/>
    </w:rPr>
  </w:style>
  <w:style w:type="paragraph" w:styleId="BodyTextIndent">
    <w:name w:val="Body Text Indent"/>
    <w:basedOn w:val="Normal"/>
    <w:link w:val="BodyTextIndentChar"/>
    <w:unhideWhenUsed/>
    <w:rsid w:val="007725DA"/>
    <w:pPr>
      <w:ind w:left="283"/>
    </w:pPr>
    <w:rPr>
      <w:rFonts w:ascii="Calibri" w:hAnsi="Calibri"/>
      <w:sz w:val="22"/>
    </w:rPr>
  </w:style>
  <w:style w:type="character" w:customStyle="1" w:styleId="BodyTextIndentChar">
    <w:name w:val="Body Text Indent Char"/>
    <w:link w:val="BodyTextIndent"/>
    <w:rsid w:val="007725DA"/>
    <w:rPr>
      <w:sz w:val="22"/>
      <w:szCs w:val="22"/>
      <w:lang w:eastAsia="en-US"/>
    </w:rPr>
  </w:style>
  <w:style w:type="paragraph" w:customStyle="1" w:styleId="H5">
    <w:name w:val="H5"/>
    <w:basedOn w:val="Normal"/>
    <w:next w:val="Normal"/>
    <w:rsid w:val="007725DA"/>
    <w:pPr>
      <w:keepNext/>
      <w:widowControl w:val="0"/>
      <w:spacing w:before="100" w:after="100"/>
      <w:outlineLvl w:val="5"/>
    </w:pPr>
    <w:rPr>
      <w:rFonts w:ascii="Helvetica" w:eastAsia="Times New Roman" w:hAnsi="Helvetica"/>
      <w:bCs/>
      <w:snapToGrid w:val="0"/>
      <w:szCs w:val="20"/>
      <w:lang w:val="en-US" w:eastAsia="es-ES"/>
    </w:rPr>
  </w:style>
  <w:style w:type="character" w:styleId="Strong">
    <w:name w:val="Strong"/>
    <w:uiPriority w:val="99"/>
    <w:qFormat/>
    <w:rsid w:val="00064C5F"/>
    <w:rPr>
      <w:b/>
      <w:bCs/>
    </w:rPr>
  </w:style>
  <w:style w:type="character" w:customStyle="1" w:styleId="style31">
    <w:name w:val="style31"/>
    <w:rsid w:val="007725DA"/>
    <w:rPr>
      <w:b/>
      <w:bCs/>
      <w:color w:val="006699"/>
    </w:rPr>
  </w:style>
  <w:style w:type="character" w:customStyle="1" w:styleId="style21">
    <w:name w:val="style21"/>
    <w:rsid w:val="007725DA"/>
    <w:rPr>
      <w:color w:val="006699"/>
    </w:rPr>
  </w:style>
  <w:style w:type="paragraph" w:styleId="BlockText">
    <w:name w:val="Block Text"/>
    <w:basedOn w:val="Normal"/>
    <w:rsid w:val="00A35818"/>
    <w:pPr>
      <w:spacing w:after="0"/>
      <w:ind w:left="40" w:right="40"/>
    </w:pPr>
    <w:rPr>
      <w:rFonts w:eastAsia="Times New Roman" w:cs="Arial"/>
      <w:b/>
      <w:bCs/>
      <w:caps/>
      <w:szCs w:val="20"/>
      <w:lang w:eastAsia="es-ES"/>
    </w:rPr>
  </w:style>
  <w:style w:type="paragraph" w:customStyle="1" w:styleId="BSubheading-Green">
    <w:name w:val="B Subheading - Green"/>
    <w:basedOn w:val="Normal"/>
    <w:rsid w:val="00064C5F"/>
    <w:pPr>
      <w:spacing w:before="320"/>
      <w:outlineLvl w:val="1"/>
    </w:pPr>
    <w:rPr>
      <w:rFonts w:eastAsia="Times"/>
      <w:b/>
      <w:noProof/>
      <w:color w:val="C0504D"/>
      <w:szCs w:val="24"/>
      <w:lang w:val="en-US"/>
    </w:rPr>
  </w:style>
  <w:style w:type="paragraph" w:customStyle="1" w:styleId="Bodycopy">
    <w:name w:val="Body copy"/>
    <w:basedOn w:val="Normal"/>
    <w:link w:val="BodycopyChar"/>
    <w:uiPriority w:val="99"/>
    <w:qFormat/>
    <w:rsid w:val="00064C5F"/>
    <w:pPr>
      <w:spacing w:after="240" w:line="220" w:lineRule="exact"/>
    </w:pPr>
    <w:rPr>
      <w:rFonts w:ascii="Arial" w:eastAsia="Times" w:hAnsi="Arial"/>
      <w:sz w:val="19"/>
      <w:szCs w:val="20"/>
    </w:rPr>
  </w:style>
  <w:style w:type="character" w:customStyle="1" w:styleId="BodycopyChar">
    <w:name w:val="Body copy Char"/>
    <w:link w:val="Bodycopy"/>
    <w:uiPriority w:val="99"/>
    <w:rsid w:val="00064C5F"/>
    <w:rPr>
      <w:rFonts w:ascii="Arial" w:eastAsia="Times" w:hAnsi="Arial"/>
      <w:sz w:val="19"/>
      <w:lang w:val="en-GB" w:eastAsia="en-US"/>
    </w:rPr>
  </w:style>
  <w:style w:type="paragraph" w:customStyle="1" w:styleId="Titulo2">
    <w:name w:val="Titulo 2"/>
    <w:basedOn w:val="BSubheading-Green"/>
    <w:link w:val="Titulo2Char"/>
    <w:rsid w:val="00842BB5"/>
    <w:pPr>
      <w:keepNext/>
      <w:jc w:val="left"/>
    </w:pPr>
    <w:rPr>
      <w:rFonts w:ascii="Arial" w:hAnsi="Arial"/>
      <w:color w:val="3C8A2E"/>
      <w:lang w:val="en-GB"/>
    </w:rPr>
  </w:style>
  <w:style w:type="character" w:customStyle="1" w:styleId="Titulo2Char">
    <w:name w:val="Titulo 2 Char"/>
    <w:link w:val="Titulo2"/>
    <w:locked/>
    <w:rsid w:val="00842BB5"/>
    <w:rPr>
      <w:rFonts w:ascii="Arial" w:eastAsia="Times" w:hAnsi="Arial" w:cs="Arial"/>
      <w:b/>
      <w:noProof/>
      <w:color w:val="3C8A2E"/>
      <w:sz w:val="24"/>
      <w:szCs w:val="24"/>
      <w:lang w:val="en-GB" w:eastAsia="en-US"/>
    </w:rPr>
  </w:style>
  <w:style w:type="character" w:customStyle="1" w:styleId="HeaderChar1">
    <w:name w:val="Header Char1"/>
    <w:aliases w:val="encabezado Char,Encabezado Car Car Car Car Char,Encabezado Car Car Char"/>
    <w:basedOn w:val="DefaultParagraphFont"/>
    <w:rsid w:val="00F41733"/>
  </w:style>
  <w:style w:type="table" w:styleId="TableGrid">
    <w:name w:val="Table Grid"/>
    <w:basedOn w:val="TableNormal"/>
    <w:uiPriority w:val="99"/>
    <w:rsid w:val="00F41733"/>
    <w:pPr>
      <w:spacing w:before="240" w:after="24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link w:val="CUERPODETEXTOCar"/>
    <w:autoRedefine/>
    <w:rsid w:val="00F41733"/>
    <w:rPr>
      <w:rFonts w:ascii="Calibri" w:eastAsia="Times New Roman" w:hAnsi="Calibri"/>
      <w:sz w:val="20"/>
      <w:szCs w:val="20"/>
    </w:rPr>
  </w:style>
  <w:style w:type="character" w:customStyle="1" w:styleId="CUERPODETEXTOCar">
    <w:name w:val="CUERPO DE TEXTO Car"/>
    <w:link w:val="CUERPODETEXTO"/>
    <w:rsid w:val="00F41733"/>
    <w:rPr>
      <w:rFonts w:eastAsia="Times New Roman"/>
    </w:rPr>
  </w:style>
  <w:style w:type="paragraph" w:customStyle="1" w:styleId="EstiloDerecha0mm">
    <w:name w:val="Estilo Derecha:  0 mm"/>
    <w:basedOn w:val="Normal"/>
    <w:rsid w:val="00F41733"/>
    <w:pPr>
      <w:spacing w:after="0"/>
      <w:ind w:right="1"/>
    </w:pPr>
    <w:rPr>
      <w:rFonts w:eastAsia="Times New Roman"/>
      <w:szCs w:val="20"/>
      <w:lang w:eastAsia="es-ES_tradnl"/>
    </w:rPr>
  </w:style>
  <w:style w:type="paragraph" w:customStyle="1" w:styleId="GenricoA3TextodeCuerpo">
    <w:name w:val="Genérico_A3_Texto de Cuerpo"/>
    <w:basedOn w:val="Normal"/>
    <w:rsid w:val="00F41733"/>
    <w:pPr>
      <w:tabs>
        <w:tab w:val="left" w:pos="567"/>
        <w:tab w:val="left" w:pos="851"/>
        <w:tab w:val="left" w:pos="1134"/>
        <w:tab w:val="left" w:pos="1418"/>
        <w:tab w:val="left" w:pos="1985"/>
      </w:tabs>
      <w:suppressAutoHyphens/>
      <w:spacing w:after="300" w:line="300" w:lineRule="atLeast"/>
    </w:pPr>
    <w:rPr>
      <w:rFonts w:ascii="Verdana" w:eastAsia="Arial Unicode MS" w:hAnsi="Verdana"/>
      <w:sz w:val="18"/>
      <w:szCs w:val="20"/>
      <w:lang w:eastAsia="es-ES_tradnl"/>
    </w:rPr>
  </w:style>
  <w:style w:type="paragraph" w:customStyle="1" w:styleId="Default">
    <w:name w:val="Default"/>
    <w:uiPriority w:val="99"/>
    <w:rsid w:val="00940364"/>
    <w:pPr>
      <w:widowControl w:val="0"/>
      <w:autoSpaceDE w:val="0"/>
      <w:autoSpaceDN w:val="0"/>
      <w:adjustRightInd w:val="0"/>
    </w:pPr>
    <w:rPr>
      <w:rFonts w:ascii="Times New Roman" w:eastAsia="Times New Roman" w:hAnsi="Times New Roman"/>
      <w:color w:val="000000"/>
      <w:sz w:val="24"/>
      <w:szCs w:val="24"/>
      <w:lang w:val="es-ES" w:eastAsia="es-ES"/>
    </w:rPr>
  </w:style>
  <w:style w:type="paragraph" w:customStyle="1" w:styleId="tabulador">
    <w:name w:val="tabulador"/>
    <w:basedOn w:val="Normal"/>
    <w:rsid w:val="00233630"/>
    <w:pPr>
      <w:tabs>
        <w:tab w:val="left" w:pos="567"/>
        <w:tab w:val="left" w:pos="851"/>
        <w:tab w:val="left" w:pos="1134"/>
        <w:tab w:val="left" w:pos="1418"/>
        <w:tab w:val="left" w:pos="1701"/>
        <w:tab w:val="left" w:leader="dot" w:pos="3969"/>
        <w:tab w:val="left" w:leader="dot" w:pos="5670"/>
        <w:tab w:val="left" w:leader="dot" w:pos="7088"/>
      </w:tabs>
      <w:spacing w:after="0" w:line="300" w:lineRule="atLeast"/>
    </w:pPr>
    <w:rPr>
      <w:rFonts w:eastAsia="Times New Roman"/>
      <w:szCs w:val="20"/>
      <w:lang w:val="es-ES_tradnl" w:eastAsia="es-ES"/>
    </w:rPr>
  </w:style>
  <w:style w:type="paragraph" w:styleId="BodyText2">
    <w:name w:val="Body Text 2"/>
    <w:basedOn w:val="Normal"/>
    <w:link w:val="BodyText2Char"/>
    <w:unhideWhenUsed/>
    <w:rsid w:val="004F5AED"/>
    <w:pPr>
      <w:spacing w:line="480" w:lineRule="auto"/>
    </w:pPr>
    <w:rPr>
      <w:rFonts w:ascii="Calibri" w:hAnsi="Calibri"/>
      <w:sz w:val="22"/>
    </w:rPr>
  </w:style>
  <w:style w:type="character" w:customStyle="1" w:styleId="BodyText2Char">
    <w:name w:val="Body Text 2 Char"/>
    <w:link w:val="BodyText2"/>
    <w:rsid w:val="004F5AED"/>
    <w:rPr>
      <w:sz w:val="22"/>
      <w:szCs w:val="22"/>
      <w:lang w:eastAsia="en-US"/>
    </w:rPr>
  </w:style>
  <w:style w:type="paragraph" w:customStyle="1" w:styleId="BankNormal">
    <w:name w:val="BankNormal"/>
    <w:basedOn w:val="Normal"/>
    <w:rsid w:val="004F5AED"/>
    <w:pPr>
      <w:spacing w:after="240"/>
    </w:pPr>
    <w:rPr>
      <w:rFonts w:eastAsia="Times New Roman"/>
      <w:szCs w:val="20"/>
      <w:lang w:val="en-US"/>
    </w:rPr>
  </w:style>
  <w:style w:type="paragraph" w:customStyle="1" w:styleId="wfxRecipient">
    <w:name w:val="wfxRecipient"/>
    <w:basedOn w:val="Normal"/>
    <w:rsid w:val="004F5AED"/>
    <w:pPr>
      <w:overflowPunct w:val="0"/>
      <w:autoSpaceDE w:val="0"/>
      <w:autoSpaceDN w:val="0"/>
      <w:adjustRightInd w:val="0"/>
      <w:spacing w:after="0"/>
      <w:textAlignment w:val="baseline"/>
    </w:pPr>
    <w:rPr>
      <w:rFonts w:eastAsia="Times New Roman"/>
      <w:szCs w:val="20"/>
      <w:lang w:val="es-ES_tradnl"/>
    </w:rPr>
  </w:style>
  <w:style w:type="paragraph" w:styleId="Title">
    <w:name w:val="Title"/>
    <w:basedOn w:val="Normal"/>
    <w:link w:val="TitleChar"/>
    <w:uiPriority w:val="99"/>
    <w:qFormat/>
    <w:rsid w:val="00064C5F"/>
    <w:pPr>
      <w:overflowPunct w:val="0"/>
      <w:autoSpaceDE w:val="0"/>
      <w:autoSpaceDN w:val="0"/>
      <w:adjustRightInd w:val="0"/>
      <w:spacing w:after="0"/>
      <w:jc w:val="center"/>
      <w:textAlignment w:val="baseline"/>
    </w:pPr>
    <w:rPr>
      <w:rFonts w:eastAsia="Times New Roman"/>
      <w:b/>
      <w:sz w:val="36"/>
      <w:szCs w:val="20"/>
      <w:lang w:val="es-ES_tradnl"/>
    </w:rPr>
  </w:style>
  <w:style w:type="character" w:customStyle="1" w:styleId="TitleChar">
    <w:name w:val="Title Char"/>
    <w:link w:val="Title"/>
    <w:uiPriority w:val="99"/>
    <w:rsid w:val="00064C5F"/>
    <w:rPr>
      <w:rFonts w:ascii="Times New Roman" w:eastAsia="Times New Roman" w:hAnsi="Times New Roman"/>
      <w:b/>
      <w:sz w:val="36"/>
      <w:lang w:val="es-ES_tradnl" w:eastAsia="en-US"/>
    </w:rPr>
  </w:style>
  <w:style w:type="paragraph" w:styleId="BodyTextIndent3">
    <w:name w:val="Body Text Indent 3"/>
    <w:basedOn w:val="Normal"/>
    <w:link w:val="BodyTextIndent3Char"/>
    <w:rsid w:val="004F5AED"/>
    <w:pPr>
      <w:numPr>
        <w:ilvl w:val="12"/>
      </w:numPr>
      <w:spacing w:after="0"/>
      <w:ind w:left="432" w:hanging="432"/>
    </w:pPr>
    <w:rPr>
      <w:rFonts w:eastAsia="Times New Roman"/>
      <w:szCs w:val="24"/>
      <w:lang w:val="es-ES_tradnl"/>
    </w:rPr>
  </w:style>
  <w:style w:type="character" w:customStyle="1" w:styleId="BodyTextIndent3Char">
    <w:name w:val="Body Text Indent 3 Char"/>
    <w:link w:val="BodyTextIndent3"/>
    <w:rsid w:val="004F5AED"/>
    <w:rPr>
      <w:rFonts w:ascii="Times New Roman" w:eastAsia="Times New Roman" w:hAnsi="Times New Roman"/>
      <w:sz w:val="24"/>
      <w:szCs w:val="24"/>
      <w:lang w:val="es-ES_tradnl" w:eastAsia="en-US"/>
    </w:rPr>
  </w:style>
  <w:style w:type="paragraph" w:customStyle="1" w:styleId="xl41">
    <w:name w:val="xl41"/>
    <w:basedOn w:val="Normal"/>
    <w:rsid w:val="004F5AED"/>
    <w:pPr>
      <w:spacing w:before="100" w:beforeAutospacing="1" w:after="100" w:afterAutospacing="1"/>
    </w:pPr>
    <w:rPr>
      <w:rFonts w:eastAsia="Arial Unicode MS"/>
      <w:szCs w:val="20"/>
      <w:lang w:val="it-IT" w:eastAsia="it-IT"/>
    </w:rPr>
  </w:style>
  <w:style w:type="paragraph" w:customStyle="1" w:styleId="Normali">
    <w:name w:val="Normal(i)"/>
    <w:basedOn w:val="Normala"/>
    <w:rsid w:val="004F5AED"/>
    <w:pPr>
      <w:tabs>
        <w:tab w:val="clear" w:pos="1418"/>
        <w:tab w:val="clear" w:pos="2574"/>
        <w:tab w:val="left" w:pos="1843"/>
      </w:tabs>
      <w:ind w:left="0" w:firstLine="0"/>
    </w:pPr>
  </w:style>
  <w:style w:type="paragraph" w:customStyle="1" w:styleId="Normala">
    <w:name w:val="Normal(a)"/>
    <w:basedOn w:val="Normal"/>
    <w:rsid w:val="004F5AED"/>
    <w:pPr>
      <w:keepLines/>
      <w:tabs>
        <w:tab w:val="left" w:pos="1418"/>
        <w:tab w:val="num" w:pos="2574"/>
      </w:tabs>
      <w:ind w:left="2574" w:hanging="180"/>
    </w:pPr>
    <w:rPr>
      <w:rFonts w:eastAsia="Times New Roman"/>
      <w:szCs w:val="20"/>
      <w:lang w:eastAsia="en-GB"/>
    </w:rPr>
  </w:style>
  <w:style w:type="paragraph" w:styleId="List">
    <w:name w:val="List"/>
    <w:basedOn w:val="Normal"/>
    <w:rsid w:val="004F5AED"/>
    <w:pPr>
      <w:spacing w:after="0"/>
      <w:ind w:left="283" w:hanging="283"/>
    </w:pPr>
    <w:rPr>
      <w:rFonts w:eastAsia="Times New Roman"/>
      <w:szCs w:val="24"/>
      <w:lang w:val="en-US"/>
    </w:rPr>
  </w:style>
  <w:style w:type="paragraph" w:styleId="Salutation">
    <w:name w:val="Salutation"/>
    <w:basedOn w:val="Normal"/>
    <w:next w:val="Normal"/>
    <w:link w:val="SalutationChar"/>
    <w:rsid w:val="004F5AED"/>
    <w:pPr>
      <w:spacing w:after="0"/>
    </w:pPr>
    <w:rPr>
      <w:rFonts w:eastAsia="Times New Roman"/>
      <w:szCs w:val="24"/>
      <w:lang w:val="en-US"/>
    </w:rPr>
  </w:style>
  <w:style w:type="character" w:customStyle="1" w:styleId="SalutationChar">
    <w:name w:val="Salutation Char"/>
    <w:link w:val="Salutation"/>
    <w:rsid w:val="004F5AED"/>
    <w:rPr>
      <w:rFonts w:ascii="Times New Roman" w:eastAsia="Times New Roman" w:hAnsi="Times New Roman"/>
      <w:sz w:val="24"/>
      <w:szCs w:val="24"/>
      <w:lang w:val="en-US" w:eastAsia="en-US"/>
    </w:rPr>
  </w:style>
  <w:style w:type="paragraph" w:styleId="ListContinue">
    <w:name w:val="List Continue"/>
    <w:basedOn w:val="Normal"/>
    <w:rsid w:val="004F5AED"/>
    <w:pPr>
      <w:ind w:left="283"/>
    </w:pPr>
    <w:rPr>
      <w:rFonts w:eastAsia="Times New Roman"/>
      <w:szCs w:val="24"/>
      <w:lang w:val="en-US"/>
    </w:rPr>
  </w:style>
  <w:style w:type="paragraph" w:styleId="NormalIndent">
    <w:name w:val="Normal Indent"/>
    <w:basedOn w:val="Normal"/>
    <w:rsid w:val="004F5AED"/>
    <w:pPr>
      <w:spacing w:after="0"/>
      <w:ind w:left="708"/>
    </w:pPr>
    <w:rPr>
      <w:rFonts w:eastAsia="Times New Roman"/>
      <w:szCs w:val="24"/>
      <w:lang w:val="en-US"/>
    </w:rPr>
  </w:style>
  <w:style w:type="paragraph" w:styleId="Subtitle">
    <w:name w:val="Subtitle"/>
    <w:basedOn w:val="Normal"/>
    <w:link w:val="SubtitleChar"/>
    <w:uiPriority w:val="99"/>
    <w:qFormat/>
    <w:rsid w:val="00064C5F"/>
    <w:pPr>
      <w:spacing w:after="60"/>
      <w:jc w:val="center"/>
      <w:outlineLvl w:val="1"/>
    </w:pPr>
    <w:rPr>
      <w:rFonts w:ascii="Arial" w:eastAsia="Times New Roman" w:hAnsi="Arial"/>
      <w:szCs w:val="24"/>
      <w:lang w:val="en-US"/>
    </w:rPr>
  </w:style>
  <w:style w:type="character" w:customStyle="1" w:styleId="SubtitleChar">
    <w:name w:val="Subtitle Char"/>
    <w:link w:val="Subtitle"/>
    <w:uiPriority w:val="99"/>
    <w:rsid w:val="00064C5F"/>
    <w:rPr>
      <w:rFonts w:ascii="Arial" w:eastAsia="Times New Roman" w:hAnsi="Arial" w:cs="Arial"/>
      <w:sz w:val="24"/>
      <w:szCs w:val="24"/>
      <w:lang w:val="en-US" w:eastAsia="en-US"/>
    </w:rPr>
  </w:style>
  <w:style w:type="paragraph" w:customStyle="1" w:styleId="AnnexHead">
    <w:name w:val="AnnexHead"/>
    <w:basedOn w:val="Normal"/>
    <w:rsid w:val="004F5AED"/>
    <w:pPr>
      <w:spacing w:after="0"/>
      <w:jc w:val="center"/>
    </w:pPr>
    <w:rPr>
      <w:rFonts w:eastAsia="Times New Roman"/>
      <w:spacing w:val="-3"/>
      <w:sz w:val="72"/>
      <w:szCs w:val="24"/>
      <w:lang w:val="es-ES_tradnl"/>
    </w:rPr>
  </w:style>
  <w:style w:type="paragraph" w:customStyle="1" w:styleId="A1-Heading1">
    <w:name w:val="A1-Heading1"/>
    <w:basedOn w:val="Heading1"/>
    <w:rsid w:val="004F5AED"/>
    <w:pPr>
      <w:numPr>
        <w:numId w:val="0"/>
      </w:numPr>
      <w:overflowPunct w:val="0"/>
      <w:autoSpaceDE w:val="0"/>
      <w:autoSpaceDN w:val="0"/>
      <w:adjustRightInd w:val="0"/>
      <w:spacing w:after="0"/>
      <w:jc w:val="center"/>
      <w:textAlignment w:val="baseline"/>
    </w:pPr>
    <w:rPr>
      <w:rFonts w:eastAsia="MS Mincho"/>
      <w:iCs/>
      <w:kern w:val="28"/>
      <w:szCs w:val="24"/>
      <w:lang w:val="es-ES_tradnl"/>
    </w:rPr>
  </w:style>
  <w:style w:type="paragraph" w:customStyle="1" w:styleId="A1-Heading2">
    <w:name w:val="A1-Heading2"/>
    <w:basedOn w:val="Normal"/>
    <w:rsid w:val="004F5AED"/>
    <w:pPr>
      <w:keepNext/>
      <w:keepLines/>
      <w:spacing w:before="200"/>
      <w:jc w:val="center"/>
    </w:pPr>
    <w:rPr>
      <w:rFonts w:eastAsia="Times New Roman"/>
      <w:b/>
      <w:bCs/>
      <w:sz w:val="28"/>
      <w:szCs w:val="24"/>
      <w:lang w:val="es-ES_tradnl"/>
    </w:rPr>
  </w:style>
  <w:style w:type="paragraph" w:customStyle="1" w:styleId="A1-Heading3">
    <w:name w:val="A1-Heading3"/>
    <w:basedOn w:val="Normal"/>
    <w:rsid w:val="004F5AED"/>
    <w:pPr>
      <w:spacing w:after="0"/>
      <w:ind w:left="432" w:hanging="432"/>
    </w:pPr>
    <w:rPr>
      <w:rFonts w:eastAsia="Times New Roman"/>
      <w:b/>
      <w:bCs/>
      <w:szCs w:val="24"/>
      <w:lang w:val="es-ES_tradnl"/>
    </w:rPr>
  </w:style>
  <w:style w:type="paragraph" w:customStyle="1" w:styleId="A1-Heading4">
    <w:name w:val="A1-Heading4"/>
    <w:basedOn w:val="A1-Heading3"/>
    <w:autoRedefine/>
    <w:rsid w:val="004F5AED"/>
    <w:pPr>
      <w:ind w:left="1062" w:hanging="630"/>
    </w:pPr>
  </w:style>
  <w:style w:type="paragraph" w:customStyle="1" w:styleId="A2-Heading1">
    <w:name w:val="A2-Heading1"/>
    <w:basedOn w:val="A1-Heading1"/>
    <w:rsid w:val="004F5AED"/>
  </w:style>
  <w:style w:type="paragraph" w:customStyle="1" w:styleId="A2-Heading2">
    <w:name w:val="A2-Heading2"/>
    <w:basedOn w:val="A1-Heading2"/>
    <w:rsid w:val="004F5AED"/>
    <w:rPr>
      <w:rFonts w:ascii="Times New Roman Bold" w:hAnsi="Times New Roman Bold"/>
      <w:bCs w:val="0"/>
    </w:rPr>
  </w:style>
  <w:style w:type="paragraph" w:customStyle="1" w:styleId="A2-Heading3">
    <w:name w:val="A2-Heading3"/>
    <w:basedOn w:val="A1-Heading3"/>
    <w:rsid w:val="004F5AED"/>
    <w:rPr>
      <w:rFonts w:ascii="Times New Roman Bold" w:hAnsi="Times New Roman Bold"/>
      <w:bCs w:val="0"/>
    </w:rPr>
  </w:style>
  <w:style w:type="paragraph" w:customStyle="1" w:styleId="A2-Heading4">
    <w:name w:val="A2-Heading4"/>
    <w:basedOn w:val="A1-Heading4"/>
    <w:rsid w:val="004F5AED"/>
  </w:style>
  <w:style w:type="paragraph" w:customStyle="1" w:styleId="A3-Heading1">
    <w:name w:val="A3-Heading1"/>
    <w:basedOn w:val="A1-Heading1"/>
    <w:rsid w:val="004F5AED"/>
    <w:pPr>
      <w:tabs>
        <w:tab w:val="center" w:pos="4500"/>
      </w:tabs>
      <w:suppressAutoHyphens/>
      <w:jc w:val="both"/>
    </w:pPr>
    <w:rPr>
      <w:b w:val="0"/>
      <w:spacing w:val="-3"/>
    </w:rPr>
  </w:style>
  <w:style w:type="paragraph" w:customStyle="1" w:styleId="A3-heading3">
    <w:name w:val="A3-heading3"/>
    <w:basedOn w:val="A1-Heading3"/>
    <w:rsid w:val="004F5AED"/>
    <w:pPr>
      <w:tabs>
        <w:tab w:val="left" w:pos="-720"/>
        <w:tab w:val="left" w:pos="360"/>
      </w:tabs>
      <w:suppressAutoHyphens/>
      <w:ind w:left="450" w:hanging="450"/>
    </w:pPr>
    <w:rPr>
      <w:b w:val="0"/>
      <w:spacing w:val="-3"/>
    </w:rPr>
  </w:style>
  <w:style w:type="paragraph" w:customStyle="1" w:styleId="A3-heading2">
    <w:name w:val="A3-heading2"/>
    <w:basedOn w:val="A1-Heading2"/>
    <w:rsid w:val="004F5AED"/>
  </w:style>
  <w:style w:type="paragraph" w:customStyle="1" w:styleId="A4-Heading1">
    <w:name w:val="A4-Heading1"/>
    <w:basedOn w:val="A3-Heading1"/>
    <w:rsid w:val="004F5AED"/>
  </w:style>
  <w:style w:type="paragraph" w:customStyle="1" w:styleId="A4-heading2">
    <w:name w:val="A4-heading2"/>
    <w:basedOn w:val="A1-Heading2"/>
    <w:rsid w:val="004F5AED"/>
  </w:style>
  <w:style w:type="paragraph" w:customStyle="1" w:styleId="A4-heading3">
    <w:name w:val="A4-heading3"/>
    <w:basedOn w:val="A1-Heading3"/>
    <w:rsid w:val="004F5AED"/>
  </w:style>
  <w:style w:type="paragraph" w:customStyle="1" w:styleId="Clauses">
    <w:name w:val="Clauses"/>
    <w:basedOn w:val="Normal"/>
    <w:rsid w:val="004F5AED"/>
    <w:pPr>
      <w:keepLines/>
      <w:outlineLvl w:val="0"/>
    </w:pPr>
    <w:rPr>
      <w:rFonts w:ascii="Times New Roman Bold" w:eastAsia="Times New Roman" w:hAnsi="Times New Roman Bold"/>
      <w:b/>
      <w:szCs w:val="20"/>
      <w:lang w:val="es-ES_tradnl" w:eastAsia="en-GB"/>
    </w:rPr>
  </w:style>
  <w:style w:type="paragraph" w:customStyle="1" w:styleId="aparagraphs">
    <w:name w:val="(a) paragraphs"/>
    <w:next w:val="Normal"/>
    <w:uiPriority w:val="99"/>
    <w:rsid w:val="004F5AED"/>
    <w:pPr>
      <w:spacing w:before="120" w:after="120"/>
      <w:jc w:val="both"/>
    </w:pPr>
    <w:rPr>
      <w:rFonts w:ascii="Times New Roman" w:eastAsia="Times New Roman" w:hAnsi="Times New Roman"/>
      <w:sz w:val="24"/>
      <w:lang w:val="es-ES_tradnl"/>
    </w:rPr>
  </w:style>
  <w:style w:type="paragraph" w:customStyle="1" w:styleId="Sub-ClauseText">
    <w:name w:val="Sub-Clause Text"/>
    <w:basedOn w:val="Normal"/>
    <w:rsid w:val="004F5AED"/>
    <w:pPr>
      <w:spacing w:before="120"/>
    </w:pPr>
    <w:rPr>
      <w:rFonts w:eastAsia="Times New Roman"/>
      <w:spacing w:val="-4"/>
      <w:szCs w:val="20"/>
      <w:lang w:val="en-US"/>
    </w:rPr>
  </w:style>
  <w:style w:type="paragraph" w:styleId="Caption">
    <w:name w:val="caption"/>
    <w:basedOn w:val="Normal"/>
    <w:next w:val="Normal"/>
    <w:qFormat/>
    <w:rsid w:val="00F34772"/>
    <w:pPr>
      <w:keepNext/>
      <w:spacing w:before="120"/>
    </w:pPr>
    <w:rPr>
      <w:rFonts w:eastAsia="Times New Roman" w:cs="Arial"/>
      <w:b/>
      <w:color w:val="00A1DE"/>
      <w:sz w:val="18"/>
      <w:szCs w:val="18"/>
      <w:lang w:eastAsia="es-ES"/>
    </w:rPr>
  </w:style>
  <w:style w:type="paragraph" w:customStyle="1" w:styleId="tit1">
    <w:name w:val="tit1"/>
    <w:basedOn w:val="Heading1"/>
    <w:rsid w:val="004F5AED"/>
    <w:pPr>
      <w:numPr>
        <w:numId w:val="0"/>
      </w:numPr>
      <w:spacing w:after="0"/>
      <w:ind w:left="1440" w:hanging="720"/>
    </w:pPr>
    <w:rPr>
      <w:rFonts w:eastAsia="MS Mincho"/>
      <w:bCs w:val="0"/>
      <w:i/>
      <w:szCs w:val="24"/>
      <w:lang w:val="es-CO" w:eastAsia="ja-JP"/>
    </w:rPr>
  </w:style>
  <w:style w:type="paragraph" w:customStyle="1" w:styleId="est1">
    <w:name w:val="est1"/>
    <w:basedOn w:val="BodyText"/>
    <w:uiPriority w:val="99"/>
    <w:rsid w:val="004F5AED"/>
    <w:pPr>
      <w:widowControl/>
      <w:spacing w:after="0"/>
      <w:ind w:left="720"/>
    </w:pPr>
    <w:rPr>
      <w:lang w:val="es-CO" w:eastAsia="ja-JP"/>
    </w:rPr>
  </w:style>
  <w:style w:type="paragraph" w:customStyle="1" w:styleId="tit2">
    <w:name w:val="tit2"/>
    <w:basedOn w:val="Heading1"/>
    <w:rsid w:val="004F5AED"/>
    <w:pPr>
      <w:numPr>
        <w:ilvl w:val="2"/>
        <w:numId w:val="1"/>
      </w:numPr>
      <w:spacing w:after="0"/>
    </w:pPr>
    <w:rPr>
      <w:rFonts w:eastAsia="MS Mincho"/>
      <w:bCs w:val="0"/>
      <w:i/>
      <w:szCs w:val="24"/>
      <w:lang w:val="es-CO" w:eastAsia="ja-JP"/>
    </w:rPr>
  </w:style>
  <w:style w:type="paragraph" w:customStyle="1" w:styleId="CarCar2Car">
    <w:name w:val="Car Car2 Car"/>
    <w:basedOn w:val="Normal"/>
    <w:rsid w:val="004F5AED"/>
    <w:pPr>
      <w:spacing w:after="160" w:line="240" w:lineRule="exact"/>
    </w:pPr>
    <w:rPr>
      <w:rFonts w:ascii="Verdana" w:eastAsia="Times New Roman" w:hAnsi="Verdana"/>
      <w:szCs w:val="24"/>
      <w:lang w:val="en-US"/>
    </w:rPr>
  </w:style>
  <w:style w:type="paragraph" w:customStyle="1" w:styleId="CarCar">
    <w:name w:val="Car Car"/>
    <w:basedOn w:val="Normal"/>
    <w:rsid w:val="004F5AED"/>
    <w:pPr>
      <w:spacing w:after="160" w:line="240" w:lineRule="exact"/>
    </w:pPr>
    <w:rPr>
      <w:rFonts w:ascii="Verdana" w:eastAsia="Times New Roman" w:hAnsi="Verdana"/>
      <w:szCs w:val="24"/>
      <w:lang w:val="en-US"/>
    </w:rPr>
  </w:style>
  <w:style w:type="paragraph" w:customStyle="1" w:styleId="CarCarCarCarCar">
    <w:name w:val="Car Car Car Car Car"/>
    <w:basedOn w:val="Normal"/>
    <w:rsid w:val="004F5AED"/>
    <w:pPr>
      <w:spacing w:after="160" w:line="240" w:lineRule="exact"/>
    </w:pPr>
    <w:rPr>
      <w:rFonts w:ascii="Verdana" w:eastAsia="Times New Roman" w:hAnsi="Verdana"/>
      <w:szCs w:val="24"/>
      <w:lang w:val="en-US"/>
    </w:rPr>
  </w:style>
  <w:style w:type="paragraph" w:customStyle="1" w:styleId="CarCar1">
    <w:name w:val="Car Car1"/>
    <w:basedOn w:val="Normal"/>
    <w:rsid w:val="004F5AED"/>
    <w:pPr>
      <w:spacing w:after="160" w:line="240" w:lineRule="exact"/>
    </w:pPr>
    <w:rPr>
      <w:rFonts w:ascii="Verdana" w:eastAsia="Times New Roman" w:hAnsi="Verdana"/>
      <w:szCs w:val="24"/>
      <w:lang w:val="en-US"/>
    </w:rPr>
  </w:style>
  <w:style w:type="paragraph" w:customStyle="1" w:styleId="CarCar1Car">
    <w:name w:val="Car Car1 Car"/>
    <w:basedOn w:val="Normal"/>
    <w:rsid w:val="004F5AED"/>
    <w:pPr>
      <w:spacing w:after="160" w:line="240" w:lineRule="exact"/>
    </w:pPr>
    <w:rPr>
      <w:rFonts w:ascii="Verdana" w:eastAsia="Times New Roman" w:hAnsi="Verdana"/>
      <w:szCs w:val="24"/>
      <w:lang w:val="en-US"/>
    </w:rPr>
  </w:style>
  <w:style w:type="paragraph" w:customStyle="1" w:styleId="CarCarCarCarCar1Car">
    <w:name w:val="Car Car Car Car Car1 Car"/>
    <w:basedOn w:val="Normal"/>
    <w:rsid w:val="004F5AED"/>
    <w:pPr>
      <w:spacing w:after="160" w:line="240" w:lineRule="exact"/>
    </w:pPr>
    <w:rPr>
      <w:rFonts w:ascii="Verdana" w:eastAsia="Times New Roman" w:hAnsi="Verdana"/>
      <w:szCs w:val="24"/>
      <w:lang w:val="en-US"/>
    </w:rPr>
  </w:style>
  <w:style w:type="character" w:customStyle="1" w:styleId="Piedepginayfuente">
    <w:name w:val="Pie de página y fuente"/>
    <w:rsid w:val="004F5AED"/>
    <w:rPr>
      <w:rFonts w:ascii="Garamond" w:hAnsi="Garamond"/>
      <w:sz w:val="18"/>
      <w:lang w:val="es-CO" w:eastAsia="es-CO"/>
    </w:rPr>
  </w:style>
  <w:style w:type="paragraph" w:customStyle="1" w:styleId="CarCar2CarCarCarCarCar1CarCarCarCarCarCarCarCarCarCarCarCarCar">
    <w:name w:val="Car Car2 Car Car Car Car Car1 Car Car Car Car Car Car Car Car Car Car Car Car Car"/>
    <w:basedOn w:val="Normal"/>
    <w:rsid w:val="004F5AED"/>
    <w:pPr>
      <w:spacing w:after="160" w:line="240" w:lineRule="exact"/>
    </w:pPr>
    <w:rPr>
      <w:rFonts w:ascii="Verdana" w:eastAsia="Times New Roman" w:hAnsi="Verdana"/>
      <w:szCs w:val="24"/>
      <w:lang w:val="en-US"/>
    </w:rPr>
  </w:style>
  <w:style w:type="paragraph" w:customStyle="1" w:styleId="CarCar2CarCarCarCarCar1CarCarCar">
    <w:name w:val="Car Car2 Car Car Car Car Car1 Car Car Car"/>
    <w:basedOn w:val="Normal"/>
    <w:rsid w:val="004F5AED"/>
    <w:pPr>
      <w:spacing w:after="160" w:line="240" w:lineRule="exact"/>
    </w:pPr>
    <w:rPr>
      <w:rFonts w:ascii="Verdana" w:eastAsia="Times New Roman" w:hAnsi="Verdana"/>
      <w:szCs w:val="24"/>
      <w:lang w:val="en-US"/>
    </w:rPr>
  </w:style>
  <w:style w:type="paragraph" w:styleId="E-mailSignature">
    <w:name w:val="E-mail Signature"/>
    <w:basedOn w:val="Normal"/>
    <w:link w:val="E-mailSignatureChar"/>
    <w:rsid w:val="004F5AED"/>
    <w:pPr>
      <w:spacing w:after="0"/>
    </w:pPr>
    <w:rPr>
      <w:rFonts w:eastAsia="Times New Roman"/>
      <w:szCs w:val="24"/>
      <w:lang w:val="es-CO" w:eastAsia="es-CO"/>
    </w:rPr>
  </w:style>
  <w:style w:type="character" w:customStyle="1" w:styleId="E-mailSignatureChar">
    <w:name w:val="E-mail Signature Char"/>
    <w:link w:val="E-mailSignature"/>
    <w:rsid w:val="004F5AED"/>
    <w:rPr>
      <w:rFonts w:ascii="Times New Roman" w:eastAsia="Times New Roman" w:hAnsi="Times New Roman"/>
      <w:sz w:val="24"/>
      <w:szCs w:val="24"/>
      <w:lang w:val="es-CO" w:eastAsia="es-CO"/>
    </w:rPr>
  </w:style>
  <w:style w:type="paragraph" w:customStyle="1" w:styleId="CarCar2CarCarCarCarCar1CarCarCarCarCarCarCarCarCarCar">
    <w:name w:val="Car Car2 Car Car Car Car Car1 Car Car Car Car Car Car Car Car Car Car"/>
    <w:basedOn w:val="Normal"/>
    <w:rsid w:val="004F5AED"/>
    <w:pPr>
      <w:spacing w:after="160" w:line="240" w:lineRule="exact"/>
    </w:pPr>
    <w:rPr>
      <w:rFonts w:ascii="Verdana" w:eastAsia="Times New Roman" w:hAnsi="Verdana"/>
      <w:szCs w:val="24"/>
      <w:lang w:val="en-US"/>
    </w:rPr>
  </w:style>
  <w:style w:type="paragraph" w:customStyle="1" w:styleId="EstiloNegritaJustificado">
    <w:name w:val="Estilo Negrita Justificado"/>
    <w:basedOn w:val="Normal"/>
    <w:rsid w:val="004F5AED"/>
    <w:pPr>
      <w:numPr>
        <w:numId w:val="2"/>
      </w:numPr>
      <w:spacing w:after="0"/>
    </w:pPr>
    <w:rPr>
      <w:rFonts w:eastAsia="Times New Roman"/>
      <w:b/>
      <w:bCs/>
      <w:szCs w:val="20"/>
      <w:lang w:val="es-ES_tradnl"/>
    </w:rPr>
  </w:style>
  <w:style w:type="paragraph" w:customStyle="1" w:styleId="Car2CarCarCarCarCarCarCarCarCar">
    <w:name w:val="Car2 Car Car Car Car Car Car Car Car Car"/>
    <w:basedOn w:val="Normal"/>
    <w:rsid w:val="004F5AED"/>
    <w:pPr>
      <w:spacing w:after="160" w:line="240" w:lineRule="exact"/>
    </w:pPr>
    <w:rPr>
      <w:rFonts w:ascii="Verdana" w:eastAsia="Times New Roman" w:hAnsi="Verdana"/>
      <w:szCs w:val="24"/>
      <w:lang w:val="en-US"/>
    </w:rPr>
  </w:style>
  <w:style w:type="character" w:styleId="FollowedHyperlink">
    <w:name w:val="FollowedHyperlink"/>
    <w:rsid w:val="004F5AED"/>
    <w:rPr>
      <w:rFonts w:cs="Times New Roman"/>
      <w:color w:val="800080"/>
      <w:u w:val="single"/>
    </w:rPr>
  </w:style>
  <w:style w:type="paragraph" w:customStyle="1" w:styleId="CarCar2CarCarCarCarCar1CarCarCarCarCarCarCarCarCarCarCarCarCarCarCarCarCarCar">
    <w:name w:val="Car Car2 Car Car Car Car Car1 Car Car Car Car Car Car Car Car Car Car Car Car Car Car Car Car Car Car"/>
    <w:basedOn w:val="Normal"/>
    <w:rsid w:val="004F5AED"/>
    <w:pPr>
      <w:spacing w:after="160" w:line="240" w:lineRule="exact"/>
    </w:pPr>
    <w:rPr>
      <w:rFonts w:ascii="Verdana" w:eastAsia="Times New Roman" w:hAnsi="Verdana"/>
      <w:szCs w:val="24"/>
      <w:lang w:val="en-US"/>
    </w:rPr>
  </w:style>
  <w:style w:type="paragraph" w:customStyle="1" w:styleId="CarCar2CarCarCarCarCar1CarCarCarCarCarCarCarCarCarCarCarCarCarCarCarCarCarCarCar">
    <w:name w:val="Car Car2 Car Car Car Car Car1 Car Car Car Car Car Car Car Car Car Car Car Car Car Car Car Car Car Car Car"/>
    <w:basedOn w:val="Normal"/>
    <w:rsid w:val="004F5AED"/>
    <w:pPr>
      <w:spacing w:after="160" w:line="240" w:lineRule="exact"/>
    </w:pPr>
    <w:rPr>
      <w:rFonts w:ascii="Verdana" w:eastAsia="Times New Roman" w:hAnsi="Verdana"/>
      <w:szCs w:val="24"/>
      <w:lang w:val="en-US"/>
    </w:rPr>
  </w:style>
  <w:style w:type="paragraph" w:customStyle="1" w:styleId="Prrafodelista1">
    <w:name w:val="Párrafo de lista1"/>
    <w:basedOn w:val="Normal"/>
    <w:rsid w:val="004F5AED"/>
    <w:pPr>
      <w:ind w:left="720"/>
      <w:contextualSpacing/>
    </w:pPr>
    <w:rPr>
      <w:rFonts w:eastAsia="Times New Roman"/>
      <w:lang w:val="es-CO"/>
    </w:rPr>
  </w:style>
  <w:style w:type="paragraph" w:styleId="ListParagraph">
    <w:name w:val="List Paragraph"/>
    <w:aliases w:val="Appendix_llevel1"/>
    <w:basedOn w:val="Normal"/>
    <w:link w:val="ListParagraphChar"/>
    <w:uiPriority w:val="34"/>
    <w:qFormat/>
    <w:rsid w:val="00DA292B"/>
    <w:pPr>
      <w:ind w:left="709" w:hanging="709"/>
    </w:pPr>
    <w:rPr>
      <w:rFonts w:ascii="Arial" w:eastAsia="Times New Roman" w:hAnsi="Arial"/>
      <w:sz w:val="20"/>
      <w:szCs w:val="24"/>
    </w:rPr>
  </w:style>
  <w:style w:type="paragraph" w:customStyle="1" w:styleId="titulo4">
    <w:name w:val="titulo 4"/>
    <w:basedOn w:val="Heading4"/>
    <w:uiPriority w:val="99"/>
    <w:rsid w:val="004F5AED"/>
    <w:pPr>
      <w:spacing w:before="0" w:after="0"/>
      <w:ind w:left="709"/>
    </w:pPr>
    <w:rPr>
      <w:lang w:val="es-MX"/>
    </w:rPr>
  </w:style>
  <w:style w:type="paragraph" w:customStyle="1" w:styleId="MARITZA3">
    <w:name w:val="MARITZA3"/>
    <w:uiPriority w:val="99"/>
    <w:rsid w:val="004F5AED"/>
    <w:pPr>
      <w:tabs>
        <w:tab w:val="left" w:pos="-720"/>
        <w:tab w:val="left" w:pos="0"/>
      </w:tabs>
      <w:suppressAutoHyphens/>
      <w:jc w:val="both"/>
    </w:pPr>
    <w:rPr>
      <w:rFonts w:ascii="Arial" w:eastAsia="Times New Roman" w:hAnsi="Arial" w:cs="Arial"/>
      <w:spacing w:val="-2"/>
      <w:lang w:eastAsia="es-CO"/>
    </w:rPr>
  </w:style>
  <w:style w:type="character" w:customStyle="1" w:styleId="elema">
    <w:name w:val="elema"/>
    <w:rsid w:val="004F5AED"/>
  </w:style>
  <w:style w:type="character" w:customStyle="1" w:styleId="eetimo">
    <w:name w:val="eetimo"/>
    <w:rsid w:val="004F5AED"/>
  </w:style>
  <w:style w:type="character" w:customStyle="1" w:styleId="eordenaceplema">
    <w:name w:val="eordenaceplema"/>
    <w:rsid w:val="004F5AED"/>
  </w:style>
  <w:style w:type="character" w:customStyle="1" w:styleId="eabrv">
    <w:name w:val="eabrv"/>
    <w:rsid w:val="004F5AED"/>
  </w:style>
  <w:style w:type="character" w:customStyle="1" w:styleId="eacep">
    <w:name w:val="eacep"/>
    <w:rsid w:val="004F5AED"/>
  </w:style>
  <w:style w:type="character" w:customStyle="1" w:styleId="eabrvnoedit">
    <w:name w:val="eabrvnoedit"/>
    <w:rsid w:val="004F5AED"/>
  </w:style>
  <w:style w:type="paragraph" w:customStyle="1" w:styleId="TDC-base">
    <w:name w:val="TDC - base"/>
    <w:basedOn w:val="Normal"/>
    <w:rsid w:val="004F5AED"/>
    <w:pPr>
      <w:tabs>
        <w:tab w:val="right" w:leader="dot" w:pos="6480"/>
      </w:tabs>
      <w:spacing w:after="240" w:line="240" w:lineRule="atLeast"/>
    </w:pPr>
    <w:rPr>
      <w:rFonts w:eastAsia="Times New Roman"/>
      <w:spacing w:val="-5"/>
      <w:szCs w:val="20"/>
      <w:lang w:eastAsia="es-ES"/>
    </w:rPr>
  </w:style>
  <w:style w:type="paragraph" w:customStyle="1" w:styleId="Encabezadodetabladecontenido">
    <w:name w:val="Encabezado de tabla de contenido"/>
    <w:basedOn w:val="Heading1"/>
    <w:next w:val="Normal"/>
    <w:uiPriority w:val="39"/>
    <w:qFormat/>
    <w:rsid w:val="00064C5F"/>
    <w:pPr>
      <w:keepLines/>
      <w:numPr>
        <w:numId w:val="0"/>
      </w:numPr>
      <w:spacing w:before="480" w:after="0" w:line="276" w:lineRule="auto"/>
      <w:outlineLvl w:val="9"/>
    </w:pPr>
    <w:rPr>
      <w:rFonts w:ascii="Cambria" w:hAnsi="Cambria"/>
      <w:color w:val="365F91"/>
      <w:sz w:val="28"/>
      <w:szCs w:val="28"/>
      <w:lang w:val="es-ES"/>
    </w:rPr>
  </w:style>
  <w:style w:type="paragraph" w:customStyle="1" w:styleId="Cuadrculamedia1-nfasis21">
    <w:name w:val="Cuadrícula media 1 - Énfasis 21"/>
    <w:basedOn w:val="Normal"/>
    <w:uiPriority w:val="99"/>
    <w:rsid w:val="00064C5F"/>
    <w:pPr>
      <w:spacing w:after="0"/>
      <w:ind w:left="720"/>
      <w:contextualSpacing/>
    </w:pPr>
    <w:rPr>
      <w:rFonts w:eastAsia="Times New Roman"/>
      <w:szCs w:val="24"/>
      <w:lang w:val="es-ES_tradnl"/>
    </w:rPr>
  </w:style>
  <w:style w:type="paragraph" w:customStyle="1" w:styleId="Listavistosa-nfasis11">
    <w:name w:val="Lista vistosa - Énfasis 11"/>
    <w:basedOn w:val="Bulletslevel2"/>
    <w:uiPriority w:val="34"/>
    <w:rsid w:val="00AD5DC7"/>
  </w:style>
  <w:style w:type="paragraph" w:customStyle="1" w:styleId="Head72">
    <w:name w:val="Head 7.2"/>
    <w:basedOn w:val="Normal"/>
    <w:rsid w:val="004F5AED"/>
    <w:pPr>
      <w:suppressAutoHyphens/>
      <w:spacing w:after="240"/>
      <w:ind w:left="720" w:hanging="720"/>
    </w:pPr>
    <w:rPr>
      <w:rFonts w:ascii="Times New Roman Bold" w:eastAsia="Times New Roman" w:hAnsi="Times New Roman Bold"/>
      <w:b/>
      <w:sz w:val="28"/>
      <w:szCs w:val="20"/>
      <w:lang w:val="es-ES_tradnl"/>
    </w:rPr>
  </w:style>
  <w:style w:type="paragraph" w:customStyle="1" w:styleId="Titulo6">
    <w:name w:val="Titulo 6"/>
    <w:basedOn w:val="Normal"/>
    <w:rsid w:val="004F5AED"/>
    <w:pPr>
      <w:spacing w:after="0"/>
    </w:pPr>
    <w:rPr>
      <w:rFonts w:ascii="Sans Serif 12cpi" w:eastAsia="Times New Roman" w:hAnsi="Sans Serif 12cpi"/>
      <w:spacing w:val="-3"/>
      <w:kern w:val="22"/>
      <w:szCs w:val="20"/>
      <w:lang w:val="es-ES_tradnl" w:eastAsia="es-MX"/>
    </w:rPr>
  </w:style>
  <w:style w:type="paragraph" w:styleId="NoSpacing">
    <w:name w:val="No Spacing"/>
    <w:uiPriority w:val="99"/>
    <w:qFormat/>
    <w:rsid w:val="00064C5F"/>
    <w:rPr>
      <w:sz w:val="22"/>
      <w:szCs w:val="22"/>
      <w:lang w:val="es-CO"/>
    </w:rPr>
  </w:style>
  <w:style w:type="character" w:styleId="IntenseEmphasis">
    <w:name w:val="Intense Emphasis"/>
    <w:uiPriority w:val="99"/>
    <w:qFormat/>
    <w:rsid w:val="00064C5F"/>
    <w:rPr>
      <w:b/>
      <w:bCs/>
      <w:i/>
      <w:iCs/>
      <w:color w:val="4F81BD"/>
    </w:rPr>
  </w:style>
  <w:style w:type="paragraph" w:styleId="IntenseQuote">
    <w:name w:val="Intense Quote"/>
    <w:basedOn w:val="Normal"/>
    <w:next w:val="Normal"/>
    <w:link w:val="IntenseQuoteChar"/>
    <w:uiPriority w:val="99"/>
    <w:qFormat/>
    <w:rsid w:val="00064C5F"/>
    <w:pPr>
      <w:pBdr>
        <w:bottom w:val="single" w:sz="4" w:space="4" w:color="4F81BD"/>
      </w:pBdr>
      <w:spacing w:before="200" w:after="280"/>
      <w:ind w:left="936" w:right="936"/>
    </w:pPr>
    <w:rPr>
      <w:rFonts w:ascii="Calibri" w:hAnsi="Calibri"/>
      <w:b/>
      <w:bCs/>
      <w:i/>
      <w:iCs/>
      <w:color w:val="4F81BD"/>
      <w:sz w:val="22"/>
    </w:rPr>
  </w:style>
  <w:style w:type="character" w:customStyle="1" w:styleId="IntenseQuoteChar">
    <w:name w:val="Intense Quote Char"/>
    <w:link w:val="IntenseQuote"/>
    <w:uiPriority w:val="99"/>
    <w:rsid w:val="00064C5F"/>
    <w:rPr>
      <w:b/>
      <w:bCs/>
      <w:i/>
      <w:iCs/>
      <w:color w:val="4F81BD"/>
      <w:sz w:val="22"/>
      <w:szCs w:val="22"/>
      <w:lang w:eastAsia="en-US"/>
    </w:rPr>
  </w:style>
  <w:style w:type="character" w:styleId="SubtleEmphasis">
    <w:name w:val="Subtle Emphasis"/>
    <w:uiPriority w:val="99"/>
    <w:qFormat/>
    <w:rsid w:val="00064C5F"/>
    <w:rPr>
      <w:i/>
      <w:iCs/>
      <w:color w:val="808080"/>
    </w:rPr>
  </w:style>
  <w:style w:type="paragraph" w:customStyle="1" w:styleId="BodyText21">
    <w:name w:val="Body Text 21"/>
    <w:basedOn w:val="Normal"/>
    <w:rsid w:val="00A34DF9"/>
    <w:pPr>
      <w:tabs>
        <w:tab w:val="left" w:pos="-720"/>
      </w:tabs>
      <w:suppressAutoHyphens/>
      <w:spacing w:after="0"/>
    </w:pPr>
    <w:rPr>
      <w:rFonts w:ascii="Arial Narrow" w:eastAsia="Times New Roman" w:hAnsi="Arial Narrow"/>
      <w:spacing w:val="-3"/>
      <w:szCs w:val="20"/>
      <w:lang w:val="fr-FR" w:eastAsia="es-ES"/>
    </w:rPr>
  </w:style>
  <w:style w:type="paragraph" w:customStyle="1" w:styleId="Logro">
    <w:name w:val="Logro"/>
    <w:basedOn w:val="Normal"/>
    <w:autoRedefine/>
    <w:rsid w:val="00835DAD"/>
    <w:pPr>
      <w:spacing w:before="120" w:after="0"/>
    </w:pPr>
    <w:rPr>
      <w:rFonts w:eastAsia="Times New Roman" w:cs="Arial"/>
      <w:iCs/>
      <w:sz w:val="18"/>
      <w:szCs w:val="20"/>
      <w:lang w:eastAsia="es-ES"/>
    </w:rPr>
  </w:style>
  <w:style w:type="paragraph" w:customStyle="1" w:styleId="cabeceros">
    <w:name w:val="cabeceros"/>
    <w:basedOn w:val="Normal"/>
    <w:uiPriority w:val="99"/>
    <w:rsid w:val="00835DAD"/>
    <w:pPr>
      <w:spacing w:after="0"/>
    </w:pPr>
    <w:rPr>
      <w:rFonts w:eastAsia="Times New Roman" w:cs="Arial"/>
      <w:b/>
      <w:bCs/>
      <w:iCs/>
      <w:sz w:val="18"/>
      <w:szCs w:val="16"/>
      <w:lang w:val="es-ES_tradnl" w:eastAsia="es-ES"/>
    </w:rPr>
  </w:style>
  <w:style w:type="paragraph" w:styleId="DocumentMap">
    <w:name w:val="Document Map"/>
    <w:basedOn w:val="Normal"/>
    <w:link w:val="DocumentMapChar"/>
    <w:uiPriority w:val="99"/>
    <w:semiHidden/>
    <w:unhideWhenUsed/>
    <w:rsid w:val="00523F98"/>
    <w:rPr>
      <w:rFonts w:ascii="Tahoma" w:hAnsi="Tahoma"/>
      <w:sz w:val="16"/>
      <w:szCs w:val="16"/>
      <w:lang w:val="es-ES"/>
    </w:rPr>
  </w:style>
  <w:style w:type="character" w:customStyle="1" w:styleId="DocumentMapChar">
    <w:name w:val="Document Map Char"/>
    <w:link w:val="DocumentMap"/>
    <w:uiPriority w:val="99"/>
    <w:semiHidden/>
    <w:rsid w:val="00523F98"/>
    <w:rPr>
      <w:rFonts w:ascii="Tahoma" w:hAnsi="Tahoma" w:cs="Tahoma"/>
      <w:sz w:val="16"/>
      <w:szCs w:val="16"/>
      <w:lang w:val="es-ES" w:eastAsia="en-US"/>
    </w:rPr>
  </w:style>
  <w:style w:type="paragraph" w:customStyle="1" w:styleId="normaltableau">
    <w:name w:val="normal_tableau"/>
    <w:basedOn w:val="Normal"/>
    <w:rsid w:val="002E1310"/>
    <w:pPr>
      <w:spacing w:before="120"/>
    </w:pPr>
    <w:rPr>
      <w:rFonts w:ascii="Optima" w:eastAsia="Times New Roman" w:hAnsi="Optima"/>
      <w:szCs w:val="20"/>
      <w:lang w:eastAsia="en-GB"/>
    </w:rPr>
  </w:style>
  <w:style w:type="paragraph" w:customStyle="1" w:styleId="Char">
    <w:name w:val="Char"/>
    <w:basedOn w:val="Normal"/>
    <w:rsid w:val="00757140"/>
    <w:pPr>
      <w:spacing w:after="160" w:line="240" w:lineRule="exact"/>
      <w:jc w:val="left"/>
    </w:pPr>
    <w:rPr>
      <w:rFonts w:ascii="Verdana" w:eastAsia="Times New Roman" w:hAnsi="Verdana"/>
      <w:szCs w:val="20"/>
      <w:lang w:val="en-US"/>
    </w:rPr>
  </w:style>
  <w:style w:type="table" w:customStyle="1" w:styleId="MediumShading2-Accent11">
    <w:name w:val="Medium Shading 2 - Accent 11"/>
    <w:basedOn w:val="TableNormal"/>
    <w:uiPriority w:val="64"/>
    <w:rsid w:val="004101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Lista31">
    <w:name w:val="Lista 31"/>
    <w:rsid w:val="003626ED"/>
    <w:pPr>
      <w:spacing w:before="120" w:line="276" w:lineRule="auto"/>
      <w:jc w:val="both"/>
    </w:pPr>
    <w:rPr>
      <w:rFonts w:ascii="Helvetica Neue" w:eastAsia="ヒラギノ角ゴ Pro W3" w:hAnsi="Helvetica Neue"/>
      <w:b/>
      <w:color w:val="000000"/>
      <w:sz w:val="18"/>
      <w:lang w:val="en-GB" w:eastAsia="es-ES"/>
    </w:rPr>
  </w:style>
  <w:style w:type="paragraph" w:customStyle="1" w:styleId="ListParagraph2nobullets">
    <w:name w:val="List Paragraph 2 no bullets"/>
    <w:rsid w:val="003626ED"/>
    <w:pPr>
      <w:spacing w:before="60" w:line="276" w:lineRule="auto"/>
      <w:ind w:left="343"/>
      <w:jc w:val="both"/>
    </w:pPr>
    <w:rPr>
      <w:rFonts w:ascii="Helvetica Neue" w:eastAsia="ヒラギノ角ゴ Pro W3" w:hAnsi="Helvetica Neue"/>
      <w:color w:val="000000"/>
      <w:sz w:val="18"/>
      <w:lang w:val="en-GB" w:eastAsia="es-ES"/>
    </w:rPr>
  </w:style>
  <w:style w:type="character" w:customStyle="1" w:styleId="hps">
    <w:name w:val="hps"/>
    <w:rsid w:val="00683CFF"/>
  </w:style>
  <w:style w:type="character" w:customStyle="1" w:styleId="st1">
    <w:name w:val="st1"/>
    <w:rsid w:val="00683CFF"/>
  </w:style>
  <w:style w:type="character" w:customStyle="1" w:styleId="longtext">
    <w:name w:val="long_text"/>
    <w:uiPriority w:val="99"/>
    <w:rsid w:val="00683CFF"/>
  </w:style>
  <w:style w:type="character" w:customStyle="1" w:styleId="street-address">
    <w:name w:val="street-address"/>
    <w:rsid w:val="00683CFF"/>
  </w:style>
  <w:style w:type="character" w:customStyle="1" w:styleId="postal-code">
    <w:name w:val="postal-code"/>
    <w:rsid w:val="00683CFF"/>
  </w:style>
  <w:style w:type="character" w:customStyle="1" w:styleId="locality">
    <w:name w:val="locality"/>
    <w:rsid w:val="00683CFF"/>
  </w:style>
  <w:style w:type="character" w:customStyle="1" w:styleId="region">
    <w:name w:val="region"/>
    <w:rsid w:val="00683CFF"/>
  </w:style>
  <w:style w:type="character" w:customStyle="1" w:styleId="pp-headline-item">
    <w:name w:val="pp-headline-item"/>
    <w:rsid w:val="00683CFF"/>
  </w:style>
  <w:style w:type="character" w:customStyle="1" w:styleId="shorttext">
    <w:name w:val="short_text"/>
    <w:rsid w:val="00683CFF"/>
  </w:style>
  <w:style w:type="paragraph" w:styleId="ListBullet2">
    <w:name w:val="List Bullet 2"/>
    <w:uiPriority w:val="99"/>
    <w:semiHidden/>
    <w:unhideWhenUsed/>
    <w:rsid w:val="00683CFF"/>
    <w:pPr>
      <w:spacing w:after="240" w:line="285" w:lineRule="auto"/>
      <w:ind w:left="216" w:hanging="216"/>
    </w:pPr>
    <w:rPr>
      <w:rFonts w:ascii="Century Gothic" w:eastAsia="Times New Roman" w:hAnsi="Century Gothic"/>
      <w:color w:val="000066"/>
      <w:kern w:val="28"/>
      <w:sz w:val="16"/>
      <w:szCs w:val="16"/>
      <w:lang w:val="es-ES" w:eastAsia="es-ES"/>
    </w:rPr>
  </w:style>
  <w:style w:type="character" w:customStyle="1" w:styleId="ListParagraphChar">
    <w:name w:val="List Paragraph Char"/>
    <w:aliases w:val="Appendix_llevel1 Char"/>
    <w:link w:val="ListParagraph"/>
    <w:uiPriority w:val="34"/>
    <w:locked/>
    <w:rsid w:val="00DA292B"/>
    <w:rPr>
      <w:rFonts w:ascii="Arial" w:eastAsia="Times New Roman" w:hAnsi="Arial"/>
      <w:szCs w:val="24"/>
      <w:lang w:val="en-GB" w:eastAsia="en-US"/>
    </w:rPr>
  </w:style>
  <w:style w:type="paragraph" w:customStyle="1" w:styleId="BSubheading-Greendk">
    <w:name w:val="B Subheading - Green dk"/>
    <w:basedOn w:val="Normal"/>
    <w:next w:val="Bodycopy"/>
    <w:rsid w:val="00F50230"/>
    <w:pPr>
      <w:keepNext/>
      <w:spacing w:before="320"/>
      <w:jc w:val="left"/>
      <w:outlineLvl w:val="1"/>
    </w:pPr>
    <w:rPr>
      <w:rFonts w:eastAsia="Times" w:cs="Arial"/>
      <w:b/>
      <w:noProof/>
      <w:color w:val="3C8A2E"/>
      <w:szCs w:val="24"/>
    </w:rPr>
  </w:style>
  <w:style w:type="paragraph" w:customStyle="1" w:styleId="CharChar">
    <w:name w:val="Char Char"/>
    <w:basedOn w:val="Normal"/>
    <w:rsid w:val="0031702D"/>
    <w:pPr>
      <w:autoSpaceDE w:val="0"/>
      <w:autoSpaceDN w:val="0"/>
      <w:spacing w:after="160" w:line="240" w:lineRule="exact"/>
      <w:jc w:val="left"/>
    </w:pPr>
    <w:rPr>
      <w:rFonts w:eastAsia="Times New Roman" w:cs="Arial"/>
      <w:b/>
      <w:szCs w:val="20"/>
      <w:lang w:val="en-US" w:eastAsia="de-DE"/>
    </w:rPr>
  </w:style>
  <w:style w:type="paragraph" w:customStyle="1" w:styleId="Aaoeeu">
    <w:name w:val="Aaoeeu"/>
    <w:uiPriority w:val="99"/>
    <w:rsid w:val="005939FC"/>
    <w:pPr>
      <w:widowControl w:val="0"/>
    </w:pPr>
    <w:rPr>
      <w:rFonts w:ascii="Times New Roman" w:eastAsia="Times New Roman" w:hAnsi="Times New Roman"/>
    </w:rPr>
  </w:style>
  <w:style w:type="paragraph" w:customStyle="1" w:styleId="NEI-NormaalPalatino11">
    <w:name w:val="NEI - Normaal (Palatino 11)"/>
    <w:basedOn w:val="Normal"/>
    <w:uiPriority w:val="99"/>
    <w:rsid w:val="005939FC"/>
    <w:pPr>
      <w:spacing w:after="0" w:line="240" w:lineRule="atLeast"/>
    </w:pPr>
    <w:rPr>
      <w:rFonts w:ascii="Palatino" w:eastAsia="Times New Roman" w:hAnsi="Palatino"/>
      <w:szCs w:val="20"/>
      <w:lang w:val="nl"/>
    </w:rPr>
  </w:style>
  <w:style w:type="character" w:customStyle="1" w:styleId="xmlref">
    <w:name w:val="xmlref"/>
    <w:uiPriority w:val="99"/>
    <w:rsid w:val="005939FC"/>
    <w:rPr>
      <w:rFonts w:ascii="Arial" w:hAnsi="Arial" w:cs="Arial"/>
      <w:vanish/>
      <w:color w:val="008000"/>
      <w:sz w:val="16"/>
      <w:lang w:val="en-US"/>
    </w:rPr>
  </w:style>
  <w:style w:type="paragraph" w:styleId="List3">
    <w:name w:val="List 3"/>
    <w:basedOn w:val="Normal"/>
    <w:unhideWhenUsed/>
    <w:rsid w:val="005939FC"/>
    <w:pPr>
      <w:ind w:left="849" w:hanging="283"/>
      <w:contextualSpacing/>
      <w:jc w:val="left"/>
    </w:pPr>
    <w:rPr>
      <w:rFonts w:ascii="Calibri" w:hAnsi="Calibri"/>
    </w:rPr>
  </w:style>
  <w:style w:type="paragraph" w:customStyle="1" w:styleId="NUMBodyText4">
    <w:name w:val="NUMBodyText4"/>
    <w:basedOn w:val="Normal"/>
    <w:rsid w:val="005939FC"/>
    <w:pPr>
      <w:spacing w:after="0"/>
      <w:jc w:val="left"/>
    </w:pPr>
    <w:rPr>
      <w:rFonts w:eastAsia="Times New Roman"/>
      <w:szCs w:val="20"/>
    </w:rPr>
  </w:style>
  <w:style w:type="paragraph" w:customStyle="1" w:styleId="Textotabla">
    <w:name w:val="Texto tabla"/>
    <w:basedOn w:val="Normal"/>
    <w:rsid w:val="005939FC"/>
    <w:pPr>
      <w:spacing w:before="240" w:after="0"/>
    </w:pPr>
    <w:rPr>
      <w:rFonts w:ascii="Tahoma" w:eastAsia="Times New Roman" w:hAnsi="Tahoma"/>
      <w:szCs w:val="20"/>
      <w:lang w:eastAsia="es-ES"/>
    </w:rPr>
  </w:style>
  <w:style w:type="character" w:customStyle="1" w:styleId="nfasissutil1">
    <w:name w:val="Énfasis sutil1"/>
    <w:rsid w:val="005939FC"/>
    <w:rPr>
      <w:i/>
      <w:iCs/>
      <w:color w:val="808080"/>
    </w:rPr>
  </w:style>
  <w:style w:type="paragraph" w:customStyle="1" w:styleId="Prrafodelista2">
    <w:name w:val="Párrafo de lista2"/>
    <w:basedOn w:val="Normal"/>
    <w:rsid w:val="005939FC"/>
    <w:pPr>
      <w:spacing w:after="0"/>
      <w:ind w:left="708"/>
      <w:jc w:val="left"/>
    </w:pPr>
    <w:rPr>
      <w:rFonts w:eastAsia="Times New Roman"/>
      <w:szCs w:val="24"/>
      <w:lang w:val="es-ES_tradnl"/>
    </w:rPr>
  </w:style>
  <w:style w:type="paragraph" w:customStyle="1" w:styleId="texte0">
    <w:name w:val="texte0"/>
    <w:basedOn w:val="Normal"/>
    <w:rsid w:val="005939FC"/>
    <w:pPr>
      <w:keepLines/>
      <w:spacing w:before="60" w:after="0"/>
      <w:ind w:right="-1"/>
    </w:pPr>
    <w:rPr>
      <w:rFonts w:eastAsia="Times New Roman"/>
      <w:szCs w:val="20"/>
    </w:rPr>
  </w:style>
  <w:style w:type="paragraph" w:customStyle="1" w:styleId="PARAGRAF">
    <w:name w:val="PARAGRAF"/>
    <w:basedOn w:val="Normal"/>
    <w:rsid w:val="005939FC"/>
    <w:pPr>
      <w:widowControl w:val="0"/>
      <w:spacing w:after="0"/>
      <w:ind w:left="360" w:hanging="360"/>
      <w:jc w:val="left"/>
    </w:pPr>
    <w:rPr>
      <w:rFonts w:eastAsia="Times New Roman"/>
      <w:b/>
      <w:sz w:val="26"/>
      <w:szCs w:val="20"/>
      <w:lang w:val="en-US" w:eastAsia="ro-RO"/>
    </w:rPr>
  </w:style>
  <w:style w:type="paragraph" w:customStyle="1" w:styleId="normaltableau0">
    <w:name w:val="normaltableau0"/>
    <w:basedOn w:val="Normal"/>
    <w:rsid w:val="005939FC"/>
    <w:pPr>
      <w:spacing w:before="100" w:beforeAutospacing="1" w:after="100" w:afterAutospacing="1"/>
      <w:jc w:val="left"/>
    </w:pPr>
    <w:rPr>
      <w:rFonts w:eastAsia="Times New Roman"/>
      <w:szCs w:val="24"/>
      <w:lang w:val="en-US"/>
    </w:rPr>
  </w:style>
  <w:style w:type="paragraph" w:customStyle="1" w:styleId="Achievement">
    <w:name w:val="Achievement"/>
    <w:basedOn w:val="Normal"/>
    <w:rsid w:val="005939FC"/>
    <w:pPr>
      <w:pBdr>
        <w:left w:val="single" w:sz="6" w:space="5" w:color="auto"/>
      </w:pBdr>
      <w:spacing w:after="80"/>
      <w:jc w:val="left"/>
    </w:pPr>
    <w:rPr>
      <w:rFonts w:eastAsia="Times New Roman"/>
      <w:szCs w:val="20"/>
      <w:lang w:val="en-US"/>
    </w:rPr>
  </w:style>
  <w:style w:type="paragraph" w:customStyle="1" w:styleId="StandardText">
    <w:name w:val="StandardText"/>
    <w:basedOn w:val="Normal"/>
    <w:rsid w:val="005939FC"/>
    <w:pPr>
      <w:spacing w:after="0"/>
      <w:jc w:val="left"/>
    </w:pPr>
    <w:rPr>
      <w:rFonts w:ascii="Times" w:eastAsia="Times New Roman" w:hAnsi="Times"/>
      <w:szCs w:val="20"/>
    </w:rPr>
  </w:style>
  <w:style w:type="paragraph" w:customStyle="1" w:styleId="list1">
    <w:name w:val="list 1"/>
    <w:basedOn w:val="Normal"/>
    <w:rsid w:val="005939FC"/>
    <w:pPr>
      <w:numPr>
        <w:numId w:val="4"/>
      </w:numPr>
    </w:pPr>
    <w:rPr>
      <w:rFonts w:eastAsia="Times New Roman"/>
      <w:szCs w:val="20"/>
    </w:rPr>
  </w:style>
  <w:style w:type="paragraph" w:customStyle="1" w:styleId="CVNormal">
    <w:name w:val="CV Normal"/>
    <w:basedOn w:val="Normal"/>
    <w:rsid w:val="00440830"/>
    <w:pPr>
      <w:suppressAutoHyphens/>
      <w:spacing w:after="0"/>
      <w:ind w:left="113" w:right="113"/>
      <w:jc w:val="left"/>
    </w:pPr>
    <w:rPr>
      <w:rFonts w:ascii="Arial Narrow" w:eastAsia="Times New Roman" w:hAnsi="Arial Narrow"/>
      <w:szCs w:val="20"/>
      <w:lang w:val="en-US" w:eastAsia="ar-SA"/>
    </w:rPr>
  </w:style>
  <w:style w:type="paragraph" w:customStyle="1" w:styleId="WW-BodyText2">
    <w:name w:val="WW-Body Text 2"/>
    <w:basedOn w:val="Normal"/>
    <w:rsid w:val="00AF136C"/>
    <w:pPr>
      <w:widowControl w:val="0"/>
      <w:suppressAutoHyphens/>
      <w:spacing w:after="0"/>
      <w:jc w:val="left"/>
    </w:pPr>
    <w:rPr>
      <w:rFonts w:eastAsia="Times New Roman"/>
      <w:b/>
      <w:bCs/>
      <w:szCs w:val="24"/>
      <w:lang w:eastAsia="ar-SA"/>
    </w:rPr>
  </w:style>
  <w:style w:type="paragraph" w:customStyle="1" w:styleId="Bold">
    <w:name w:val="Bold"/>
    <w:basedOn w:val="Normal"/>
    <w:rsid w:val="00AF136C"/>
    <w:pPr>
      <w:widowControl w:val="0"/>
      <w:tabs>
        <w:tab w:val="left" w:pos="2160"/>
      </w:tabs>
      <w:spacing w:before="120" w:after="0"/>
      <w:jc w:val="left"/>
    </w:pPr>
    <w:rPr>
      <w:rFonts w:eastAsia="Times New Roman"/>
      <w:b/>
      <w:szCs w:val="20"/>
      <w:lang w:val="en-US"/>
    </w:rPr>
  </w:style>
  <w:style w:type="paragraph" w:customStyle="1" w:styleId="Bulletslevel1">
    <w:name w:val="Bullets level 1"/>
    <w:basedOn w:val="Normal"/>
    <w:link w:val="Bulletslevel1Char"/>
    <w:uiPriority w:val="99"/>
    <w:rsid w:val="008A7A81"/>
    <w:pPr>
      <w:numPr>
        <w:numId w:val="5"/>
      </w:numPr>
      <w:spacing w:before="120" w:line="276" w:lineRule="auto"/>
      <w:jc w:val="left"/>
    </w:pPr>
    <w:rPr>
      <w:rFonts w:eastAsia="Times"/>
      <w:color w:val="000000"/>
      <w:szCs w:val="20"/>
    </w:rPr>
  </w:style>
  <w:style w:type="character" w:customStyle="1" w:styleId="Bulletslevel1Char">
    <w:name w:val="Bullets level 1 Char"/>
    <w:basedOn w:val="DefaultParagraphFont"/>
    <w:link w:val="Bulletslevel1"/>
    <w:uiPriority w:val="99"/>
    <w:rsid w:val="008A7A81"/>
    <w:rPr>
      <w:rFonts w:ascii="Times New Roman" w:eastAsia="Times" w:hAnsi="Times New Roman"/>
      <w:color w:val="000000"/>
      <w:sz w:val="24"/>
      <w:lang w:val="en-GB"/>
    </w:rPr>
  </w:style>
  <w:style w:type="paragraph" w:customStyle="1" w:styleId="Bulletslevel2">
    <w:name w:val="Bullets level 2"/>
    <w:basedOn w:val="ListParagraph"/>
    <w:rsid w:val="00AD5DC7"/>
    <w:pPr>
      <w:numPr>
        <w:numId w:val="8"/>
      </w:numPr>
      <w:ind w:left="360"/>
    </w:pPr>
    <w:rPr>
      <w:rFonts w:cs="Arial"/>
      <w:szCs w:val="20"/>
    </w:rPr>
  </w:style>
  <w:style w:type="paragraph" w:customStyle="1" w:styleId="Bulletlevel2">
    <w:name w:val="Bullet level 2"/>
    <w:basedOn w:val="Bulletslevel1"/>
    <w:link w:val="Bulletlevel2Char"/>
    <w:rsid w:val="008A7A81"/>
    <w:pPr>
      <w:numPr>
        <w:numId w:val="6"/>
      </w:numPr>
      <w:tabs>
        <w:tab w:val="left" w:pos="340"/>
      </w:tabs>
      <w:spacing w:before="0" w:line="220" w:lineRule="exact"/>
    </w:pPr>
  </w:style>
  <w:style w:type="character" w:customStyle="1" w:styleId="Bulletlevel2Char">
    <w:name w:val="Bullet level 2 Char"/>
    <w:link w:val="Bulletlevel2"/>
    <w:rsid w:val="008A7A81"/>
    <w:rPr>
      <w:rFonts w:ascii="Times New Roman" w:eastAsia="Times" w:hAnsi="Times New Roman"/>
      <w:color w:val="000000"/>
      <w:sz w:val="24"/>
    </w:rPr>
  </w:style>
  <w:style w:type="paragraph" w:customStyle="1" w:styleId="TableBody">
    <w:name w:val="Table Body"/>
    <w:rsid w:val="008A7A81"/>
    <w:pPr>
      <w:tabs>
        <w:tab w:val="left" w:pos="180"/>
      </w:tabs>
      <w:spacing w:before="40" w:after="40" w:line="180" w:lineRule="exact"/>
    </w:pPr>
    <w:rPr>
      <w:rFonts w:ascii="Arial" w:hAnsi="Arial"/>
      <w:color w:val="002776"/>
      <w:sz w:val="16"/>
      <w:szCs w:val="22"/>
    </w:rPr>
  </w:style>
  <w:style w:type="paragraph" w:customStyle="1" w:styleId="TableHeading">
    <w:name w:val="Table Heading"/>
    <w:basedOn w:val="TableBody"/>
    <w:rsid w:val="008A7A81"/>
    <w:pPr>
      <w:jc w:val="center"/>
    </w:pPr>
    <w:rPr>
      <w:b/>
      <w:color w:val="auto"/>
      <w:sz w:val="18"/>
    </w:rPr>
  </w:style>
  <w:style w:type="paragraph" w:customStyle="1" w:styleId="TableBullet1">
    <w:name w:val="Table Bullet 1"/>
    <w:basedOn w:val="TableBody"/>
    <w:rsid w:val="008A7A81"/>
    <w:pPr>
      <w:numPr>
        <w:numId w:val="7"/>
      </w:numPr>
    </w:pPr>
  </w:style>
  <w:style w:type="paragraph" w:customStyle="1" w:styleId="TableBullet2">
    <w:name w:val="Table Bullet 2"/>
    <w:basedOn w:val="TableBullet1"/>
    <w:rsid w:val="008A7A81"/>
    <w:pPr>
      <w:numPr>
        <w:ilvl w:val="1"/>
      </w:numPr>
      <w:ind w:left="412" w:hanging="180"/>
    </w:pPr>
  </w:style>
  <w:style w:type="numbering" w:customStyle="1" w:styleId="Letterbullets">
    <w:name w:val="Letter bullets"/>
    <w:basedOn w:val="NoList"/>
    <w:uiPriority w:val="99"/>
    <w:rsid w:val="008A7A81"/>
    <w:pPr>
      <w:numPr>
        <w:numId w:val="7"/>
      </w:numPr>
    </w:pPr>
  </w:style>
  <w:style w:type="paragraph" w:customStyle="1" w:styleId="Prrafodelista3">
    <w:name w:val="Párrafo de lista3"/>
    <w:basedOn w:val="Normal"/>
    <w:rsid w:val="003C224A"/>
    <w:pPr>
      <w:spacing w:after="0"/>
      <w:ind w:left="708"/>
      <w:jc w:val="left"/>
    </w:pPr>
    <w:rPr>
      <w:rFonts w:eastAsia="Times New Roman"/>
      <w:szCs w:val="24"/>
      <w:lang w:val="es-ES_tradnl"/>
    </w:rPr>
  </w:style>
  <w:style w:type="paragraph" w:customStyle="1" w:styleId="ListParagraph1">
    <w:name w:val="List Paragraph1"/>
    <w:basedOn w:val="Normal"/>
    <w:rsid w:val="00464C7E"/>
    <w:pPr>
      <w:spacing w:after="0"/>
      <w:ind w:left="708"/>
      <w:jc w:val="left"/>
    </w:pPr>
    <w:rPr>
      <w:rFonts w:eastAsia="Times New Roman"/>
      <w:szCs w:val="24"/>
      <w:lang w:val="es-ES_tradnl"/>
    </w:rPr>
  </w:style>
  <w:style w:type="numbering" w:customStyle="1" w:styleId="Article">
    <w:name w:val="Article"/>
    <w:uiPriority w:val="99"/>
    <w:rsid w:val="00AD5DC7"/>
    <w:pPr>
      <w:numPr>
        <w:numId w:val="9"/>
      </w:numPr>
    </w:pPr>
  </w:style>
  <w:style w:type="paragraph" w:customStyle="1" w:styleId="CM1">
    <w:name w:val="CM1"/>
    <w:basedOn w:val="Default"/>
    <w:next w:val="Default"/>
    <w:uiPriority w:val="99"/>
    <w:rsid w:val="005206AA"/>
    <w:pPr>
      <w:widowControl/>
    </w:pPr>
    <w:rPr>
      <w:rFonts w:ascii="EUAlbertina" w:eastAsia="Calibri" w:hAnsi="EUAlbertina"/>
      <w:color w:val="auto"/>
    </w:rPr>
  </w:style>
  <w:style w:type="paragraph" w:customStyle="1" w:styleId="CM3">
    <w:name w:val="CM3"/>
    <w:basedOn w:val="Default"/>
    <w:next w:val="Default"/>
    <w:uiPriority w:val="99"/>
    <w:rsid w:val="005206AA"/>
    <w:pPr>
      <w:widowControl/>
    </w:pPr>
    <w:rPr>
      <w:rFonts w:ascii="EUAlbertina" w:eastAsia="Calibri" w:hAnsi="EUAlbertina"/>
      <w:color w:val="auto"/>
    </w:rPr>
  </w:style>
  <w:style w:type="paragraph" w:styleId="Revision">
    <w:name w:val="Revision"/>
    <w:hidden/>
    <w:uiPriority w:val="99"/>
    <w:semiHidden/>
    <w:rsid w:val="005206AA"/>
    <w:rPr>
      <w:rFonts w:ascii="Times New Roman" w:hAnsi="Times New Roman"/>
      <w:sz w:val="24"/>
      <w:szCs w:val="22"/>
      <w:lang w:val="en-GB"/>
    </w:rPr>
  </w:style>
  <w:style w:type="table" w:customStyle="1" w:styleId="Tablaconcuadrcula1">
    <w:name w:val="Tabla con cuadrícula1"/>
    <w:basedOn w:val="TableNormal"/>
    <w:next w:val="TableGrid"/>
    <w:uiPriority w:val="59"/>
    <w:rsid w:val="002B00C4"/>
    <w:pPr>
      <w:spacing w:before="240" w:after="24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n2tlitera">
    <w:name w:val="ln2tlitera"/>
    <w:basedOn w:val="DefaultParagraphFont"/>
    <w:rsid w:val="00A11108"/>
  </w:style>
  <w:style w:type="character" w:customStyle="1" w:styleId="gt-trans-draggable">
    <w:name w:val="gt-trans-draggable"/>
    <w:basedOn w:val="DefaultParagraphFont"/>
    <w:uiPriority w:val="99"/>
    <w:rsid w:val="0017076A"/>
    <w:rPr>
      <w:rFonts w:cs="Times New Roman"/>
    </w:rPr>
  </w:style>
  <w:style w:type="table" w:customStyle="1" w:styleId="TableGrid1">
    <w:name w:val="Table Grid1"/>
    <w:basedOn w:val="TableNormal"/>
    <w:next w:val="TableGrid"/>
    <w:uiPriority w:val="59"/>
    <w:rsid w:val="00CA57D9"/>
    <w:rPr>
      <w:rFonts w:ascii="Times New Roman" w:hAnsi="Times New Roman"/>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Normal"/>
    <w:link w:val="Body1Char"/>
    <w:rsid w:val="008105AF"/>
    <w:pPr>
      <w:spacing w:after="140" w:line="290" w:lineRule="auto"/>
      <w:ind w:left="567"/>
    </w:pPr>
    <w:rPr>
      <w:rFonts w:ascii="Arial" w:eastAsia="Times New Roman" w:hAnsi="Arial"/>
      <w:kern w:val="20"/>
      <w:sz w:val="20"/>
      <w:szCs w:val="24"/>
    </w:rPr>
  </w:style>
  <w:style w:type="character" w:customStyle="1" w:styleId="Body1Char">
    <w:name w:val="Body 1 Char"/>
    <w:basedOn w:val="DefaultParagraphFont"/>
    <w:link w:val="Body1"/>
    <w:rsid w:val="00B743A2"/>
    <w:rPr>
      <w:rFonts w:ascii="Arial" w:eastAsia="Times New Roman" w:hAnsi="Arial"/>
      <w:kern w:val="20"/>
      <w:szCs w:val="24"/>
      <w:lang w:val="en-GB" w:eastAsia="en-US"/>
    </w:rPr>
  </w:style>
  <w:style w:type="paragraph" w:customStyle="1" w:styleId="roman2">
    <w:name w:val="roman 2"/>
    <w:basedOn w:val="Normal"/>
    <w:rsid w:val="00F31E4C"/>
    <w:pPr>
      <w:numPr>
        <w:numId w:val="10"/>
      </w:numPr>
      <w:tabs>
        <w:tab w:val="clear" w:pos="360"/>
        <w:tab w:val="num" w:pos="1247"/>
      </w:tabs>
      <w:spacing w:after="140" w:line="290" w:lineRule="auto"/>
      <w:ind w:left="1247" w:hanging="680"/>
    </w:pPr>
    <w:rPr>
      <w:rFonts w:ascii="Arial" w:eastAsia="Times New Roman" w:hAnsi="Arial" w:cs="Arial"/>
      <w:kern w:val="20"/>
      <w:sz w:val="20"/>
      <w:szCs w:val="20"/>
    </w:rPr>
  </w:style>
  <w:style w:type="paragraph" w:styleId="TOCHeading">
    <w:name w:val="TOC Heading"/>
    <w:basedOn w:val="Heading1"/>
    <w:next w:val="Normal"/>
    <w:uiPriority w:val="39"/>
    <w:unhideWhenUsed/>
    <w:qFormat/>
    <w:rsid w:val="00B277F5"/>
    <w:pPr>
      <w:keepLines/>
      <w:pageBreakBefore w:val="0"/>
      <w:numPr>
        <w:numId w:val="0"/>
      </w:numPr>
      <w:spacing w:before="480" w:after="0" w:line="276" w:lineRule="auto"/>
      <w:outlineLvl w:val="9"/>
    </w:pPr>
    <w:rPr>
      <w:rFonts w:ascii="Cambria" w:hAnsi="Cambria"/>
      <w:color w:val="001D58"/>
      <w:sz w:val="28"/>
      <w:szCs w:val="28"/>
      <w:lang w:val="es-ES"/>
    </w:rPr>
  </w:style>
  <w:style w:type="character" w:customStyle="1" w:styleId="ln2litera1">
    <w:name w:val="ln2litera1"/>
    <w:basedOn w:val="DefaultParagraphFont"/>
    <w:rsid w:val="00422ED4"/>
    <w:rPr>
      <w:b/>
      <w:bCs/>
      <w:color w:val="00008F"/>
    </w:rPr>
  </w:style>
  <w:style w:type="paragraph" w:customStyle="1" w:styleId="ti-tbl">
    <w:name w:val="ti-tbl"/>
    <w:basedOn w:val="Normal"/>
    <w:rsid w:val="00DB6850"/>
    <w:pPr>
      <w:spacing w:before="100" w:beforeAutospacing="1" w:after="100" w:afterAutospacing="1"/>
      <w:jc w:val="left"/>
    </w:pPr>
    <w:rPr>
      <w:color w:val="000000"/>
      <w:szCs w:val="24"/>
      <w:lang w:val="en-US"/>
    </w:rPr>
  </w:style>
  <w:style w:type="paragraph" w:customStyle="1" w:styleId="tbl-txt">
    <w:name w:val="tbl-txt"/>
    <w:basedOn w:val="Normal"/>
    <w:rsid w:val="00DB6850"/>
    <w:pPr>
      <w:spacing w:before="100" w:beforeAutospacing="1" w:after="100" w:afterAutospacing="1"/>
      <w:jc w:val="left"/>
    </w:pPr>
    <w:rPr>
      <w:color w:val="000000"/>
      <w:szCs w:val="24"/>
      <w:lang w:val="en-US"/>
    </w:rPr>
  </w:style>
  <w:style w:type="character" w:customStyle="1" w:styleId="ln2talineat">
    <w:name w:val="ln2talineat"/>
    <w:basedOn w:val="DefaultParagraphFont"/>
    <w:rsid w:val="00851A7D"/>
  </w:style>
  <w:style w:type="paragraph" w:customStyle="1" w:styleId="CM4">
    <w:name w:val="CM4"/>
    <w:basedOn w:val="Default"/>
    <w:next w:val="Default"/>
    <w:uiPriority w:val="99"/>
    <w:rsid w:val="007D02DD"/>
    <w:pPr>
      <w:widowControl/>
    </w:pPr>
    <w:rPr>
      <w:rFonts w:ascii="EUAlbertina" w:eastAsia="Calibri" w:hAnsi="EUAlbertina"/>
      <w:color w:val="auto"/>
      <w:lang w:val="en-US"/>
    </w:rPr>
  </w:style>
  <w:style w:type="character" w:customStyle="1" w:styleId="atn">
    <w:name w:val="atn"/>
    <w:basedOn w:val="DefaultParagraphFont"/>
    <w:rsid w:val="00A048A1"/>
  </w:style>
  <w:style w:type="paragraph" w:customStyle="1" w:styleId="Normal1">
    <w:name w:val="Normal1"/>
    <w:basedOn w:val="Normal"/>
    <w:rsid w:val="00BC2929"/>
    <w:pPr>
      <w:spacing w:before="100" w:beforeAutospacing="1" w:after="100" w:afterAutospacing="1"/>
      <w:jc w:val="left"/>
    </w:pPr>
    <w:rPr>
      <w:color w:val="000000"/>
      <w:szCs w:val="24"/>
      <w:lang w:val="en-US"/>
    </w:rPr>
  </w:style>
  <w:style w:type="character" w:styleId="Emphasis">
    <w:name w:val="Emphasis"/>
    <w:basedOn w:val="DefaultParagraphFont"/>
    <w:uiPriority w:val="99"/>
    <w:qFormat/>
    <w:rsid w:val="00BC2929"/>
    <w:rPr>
      <w:i/>
      <w:iCs/>
    </w:rPr>
  </w:style>
  <w:style w:type="paragraph" w:customStyle="1" w:styleId="Filereference">
    <w:name w:val="File reference"/>
    <w:basedOn w:val="Normal"/>
    <w:next w:val="Normal"/>
    <w:rsid w:val="007A3DFA"/>
    <w:pPr>
      <w:widowControl w:val="0"/>
      <w:adjustRightInd w:val="0"/>
      <w:spacing w:line="312" w:lineRule="auto"/>
      <w:jc w:val="left"/>
      <w:textAlignment w:val="baseline"/>
    </w:pPr>
    <w:rPr>
      <w:rFonts w:ascii="Verdana" w:eastAsia="Times New Roman" w:hAnsi="Verdana"/>
      <w:b/>
      <w:bCs/>
      <w:caps/>
      <w:sz w:val="28"/>
      <w:szCs w:val="28"/>
      <w:lang w:val="es-ES_tradnl" w:eastAsia="es-ES"/>
    </w:rPr>
  </w:style>
  <w:style w:type="paragraph" w:customStyle="1" w:styleId="ln2acttitlu">
    <w:name w:val="ln2acttitlu"/>
    <w:basedOn w:val="Normal"/>
    <w:rsid w:val="007A3DFA"/>
    <w:pPr>
      <w:spacing w:before="100" w:beforeAutospacing="1" w:after="100" w:afterAutospacing="1"/>
      <w:jc w:val="center"/>
    </w:pPr>
    <w:rPr>
      <w:rFonts w:eastAsia="Times New Roman"/>
      <w:color w:val="000010"/>
      <w:sz w:val="18"/>
      <w:szCs w:val="18"/>
      <w:lang w:val="en-US"/>
    </w:rPr>
  </w:style>
  <w:style w:type="character" w:customStyle="1" w:styleId="ln2tematicatd">
    <w:name w:val="ln2tematicatd"/>
    <w:basedOn w:val="DefaultParagraphFont"/>
    <w:rsid w:val="007A3DFA"/>
  </w:style>
  <w:style w:type="paragraph" w:styleId="ListBullet">
    <w:name w:val="List Bullet"/>
    <w:basedOn w:val="Normal"/>
    <w:rsid w:val="007A3DFA"/>
    <w:pPr>
      <w:tabs>
        <w:tab w:val="num" w:pos="360"/>
      </w:tabs>
      <w:spacing w:after="0"/>
      <w:ind w:left="360" w:hanging="360"/>
      <w:jc w:val="left"/>
    </w:pPr>
    <w:rPr>
      <w:rFonts w:eastAsia="Times New Roman"/>
      <w:szCs w:val="24"/>
      <w:lang w:val="en-US"/>
    </w:rPr>
  </w:style>
  <w:style w:type="paragraph" w:customStyle="1" w:styleId="Body">
    <w:name w:val="Body"/>
    <w:basedOn w:val="Normal"/>
    <w:link w:val="BodyChar"/>
    <w:rsid w:val="007A3DFA"/>
    <w:pPr>
      <w:spacing w:after="140" w:line="290" w:lineRule="auto"/>
    </w:pPr>
    <w:rPr>
      <w:rFonts w:ascii="Arial" w:eastAsia="Times New Roman" w:hAnsi="Arial"/>
      <w:kern w:val="20"/>
      <w:sz w:val="18"/>
      <w:szCs w:val="24"/>
    </w:rPr>
  </w:style>
  <w:style w:type="character" w:customStyle="1" w:styleId="BodyChar">
    <w:name w:val="Body Char"/>
    <w:link w:val="Body"/>
    <w:rsid w:val="007A3DFA"/>
    <w:rPr>
      <w:rFonts w:ascii="Arial" w:eastAsia="Times New Roman" w:hAnsi="Arial"/>
      <w:kern w:val="20"/>
      <w:sz w:val="18"/>
      <w:szCs w:val="24"/>
      <w:lang w:val="en-GB"/>
    </w:rPr>
  </w:style>
  <w:style w:type="paragraph" w:customStyle="1" w:styleId="bullet2">
    <w:name w:val="bullet 2"/>
    <w:basedOn w:val="Normal"/>
    <w:rsid w:val="007A3DFA"/>
    <w:pPr>
      <w:numPr>
        <w:numId w:val="13"/>
      </w:numPr>
      <w:spacing w:after="140" w:line="290" w:lineRule="auto"/>
    </w:pPr>
    <w:rPr>
      <w:rFonts w:ascii="Arial" w:eastAsia="Times New Roman" w:hAnsi="Arial"/>
      <w:kern w:val="20"/>
      <w:sz w:val="20"/>
      <w:szCs w:val="24"/>
    </w:rPr>
  </w:style>
  <w:style w:type="paragraph" w:customStyle="1" w:styleId="SchedApps">
    <w:name w:val="Sched/Apps"/>
    <w:basedOn w:val="Normal"/>
    <w:next w:val="Body"/>
    <w:rsid w:val="007A3DFA"/>
    <w:pPr>
      <w:keepNext/>
      <w:pageBreakBefore/>
      <w:spacing w:after="240" w:line="290" w:lineRule="auto"/>
      <w:jc w:val="center"/>
      <w:outlineLvl w:val="3"/>
    </w:pPr>
    <w:rPr>
      <w:rFonts w:ascii="Arial" w:eastAsia="Times New Roman" w:hAnsi="Arial"/>
      <w:b/>
      <w:kern w:val="23"/>
      <w:sz w:val="23"/>
      <w:szCs w:val="24"/>
    </w:rPr>
  </w:style>
  <w:style w:type="paragraph" w:customStyle="1" w:styleId="ListNumbers">
    <w:name w:val="List Numbers"/>
    <w:basedOn w:val="Normal"/>
    <w:rsid w:val="007A3DFA"/>
    <w:pPr>
      <w:tabs>
        <w:tab w:val="num" w:pos="567"/>
      </w:tabs>
      <w:spacing w:after="140" w:line="290" w:lineRule="auto"/>
      <w:ind w:left="567" w:hanging="567"/>
      <w:outlineLvl w:val="0"/>
    </w:pPr>
    <w:rPr>
      <w:rFonts w:ascii="Arial" w:eastAsia="Times New Roman" w:hAnsi="Arial"/>
      <w:kern w:val="20"/>
      <w:sz w:val="20"/>
      <w:szCs w:val="24"/>
    </w:rPr>
  </w:style>
  <w:style w:type="paragraph" w:customStyle="1" w:styleId="Parties">
    <w:name w:val="Parties"/>
    <w:basedOn w:val="Normal"/>
    <w:rsid w:val="007A3DFA"/>
    <w:pPr>
      <w:numPr>
        <w:numId w:val="14"/>
      </w:numPr>
      <w:spacing w:after="140" w:line="290" w:lineRule="auto"/>
    </w:pPr>
    <w:rPr>
      <w:rFonts w:ascii="Arial" w:eastAsia="Times New Roman" w:hAnsi="Arial"/>
      <w:kern w:val="20"/>
      <w:sz w:val="20"/>
      <w:szCs w:val="24"/>
    </w:rPr>
  </w:style>
  <w:style w:type="paragraph" w:customStyle="1" w:styleId="CellHead">
    <w:name w:val="CellHead"/>
    <w:basedOn w:val="Normal"/>
    <w:rsid w:val="007A3DFA"/>
    <w:pPr>
      <w:keepNext/>
      <w:numPr>
        <w:numId w:val="15"/>
      </w:numPr>
      <w:tabs>
        <w:tab w:val="clear" w:pos="567"/>
      </w:tabs>
      <w:spacing w:before="60" w:after="60" w:line="259" w:lineRule="auto"/>
      <w:ind w:left="0" w:firstLine="0"/>
      <w:jc w:val="left"/>
    </w:pPr>
    <w:rPr>
      <w:rFonts w:ascii="Arial" w:eastAsia="Times New Roman" w:hAnsi="Arial"/>
      <w:b/>
      <w:kern w:val="20"/>
      <w:sz w:val="20"/>
      <w:szCs w:val="24"/>
    </w:rPr>
  </w:style>
  <w:style w:type="paragraph" w:customStyle="1" w:styleId="CellBody">
    <w:name w:val="CellBody"/>
    <w:basedOn w:val="Normal"/>
    <w:link w:val="CellBodyChar"/>
    <w:rsid w:val="007A3DFA"/>
    <w:pPr>
      <w:spacing w:before="60" w:after="60" w:line="290" w:lineRule="auto"/>
      <w:jc w:val="left"/>
    </w:pPr>
    <w:rPr>
      <w:rFonts w:ascii="Arial" w:eastAsia="Times New Roman" w:hAnsi="Arial"/>
      <w:kern w:val="20"/>
      <w:sz w:val="18"/>
      <w:szCs w:val="18"/>
    </w:rPr>
  </w:style>
  <w:style w:type="character" w:customStyle="1" w:styleId="CellBodyChar">
    <w:name w:val="CellBody Char"/>
    <w:link w:val="CellBody"/>
    <w:rsid w:val="007A3DFA"/>
    <w:rPr>
      <w:rFonts w:ascii="Arial" w:eastAsia="Times New Roman" w:hAnsi="Arial"/>
      <w:kern w:val="20"/>
      <w:sz w:val="18"/>
      <w:szCs w:val="18"/>
      <w:lang w:val="en-GB"/>
    </w:rPr>
  </w:style>
  <w:style w:type="paragraph" w:customStyle="1" w:styleId="bullet1">
    <w:name w:val="bullet 1"/>
    <w:basedOn w:val="Normal"/>
    <w:rsid w:val="007A3DFA"/>
    <w:pPr>
      <w:tabs>
        <w:tab w:val="num" w:pos="567"/>
      </w:tabs>
      <w:spacing w:after="140" w:line="290" w:lineRule="auto"/>
      <w:ind w:left="567" w:hanging="567"/>
    </w:pPr>
    <w:rPr>
      <w:rFonts w:ascii="Arial" w:eastAsia="Times New Roman" w:hAnsi="Arial"/>
      <w:kern w:val="20"/>
      <w:sz w:val="20"/>
      <w:szCs w:val="24"/>
    </w:rPr>
  </w:style>
  <w:style w:type="paragraph" w:customStyle="1" w:styleId="Table1">
    <w:name w:val="Table 1"/>
    <w:basedOn w:val="Normal"/>
    <w:rsid w:val="007A3DFA"/>
    <w:pPr>
      <w:tabs>
        <w:tab w:val="num" w:pos="567"/>
      </w:tabs>
      <w:spacing w:before="60" w:after="60" w:line="290" w:lineRule="auto"/>
      <w:ind w:left="567" w:hanging="567"/>
      <w:jc w:val="left"/>
      <w:outlineLvl w:val="0"/>
    </w:pPr>
    <w:rPr>
      <w:rFonts w:ascii="Arial" w:eastAsia="Times New Roman" w:hAnsi="Arial"/>
      <w:kern w:val="20"/>
      <w:sz w:val="20"/>
      <w:szCs w:val="24"/>
    </w:rPr>
  </w:style>
  <w:style w:type="paragraph" w:customStyle="1" w:styleId="Table2">
    <w:name w:val="Table 2"/>
    <w:basedOn w:val="Normal"/>
    <w:rsid w:val="007A3DFA"/>
    <w:pPr>
      <w:numPr>
        <w:numId w:val="16"/>
      </w:numPr>
      <w:spacing w:before="60" w:after="60" w:line="290" w:lineRule="auto"/>
      <w:jc w:val="left"/>
      <w:outlineLvl w:val="1"/>
    </w:pPr>
    <w:rPr>
      <w:rFonts w:ascii="Arial" w:eastAsia="Times New Roman" w:hAnsi="Arial"/>
      <w:kern w:val="20"/>
      <w:sz w:val="20"/>
      <w:szCs w:val="24"/>
    </w:rPr>
  </w:style>
  <w:style w:type="paragraph" w:customStyle="1" w:styleId="Table3">
    <w:name w:val="Table 3"/>
    <w:basedOn w:val="Normal"/>
    <w:rsid w:val="007A3DFA"/>
    <w:pPr>
      <w:numPr>
        <w:ilvl w:val="1"/>
        <w:numId w:val="16"/>
      </w:numPr>
      <w:spacing w:before="60" w:after="60" w:line="290" w:lineRule="auto"/>
      <w:jc w:val="left"/>
      <w:outlineLvl w:val="2"/>
    </w:pPr>
    <w:rPr>
      <w:rFonts w:ascii="Arial" w:eastAsia="Times New Roman" w:hAnsi="Arial"/>
      <w:kern w:val="20"/>
      <w:sz w:val="20"/>
      <w:szCs w:val="24"/>
    </w:rPr>
  </w:style>
  <w:style w:type="paragraph" w:customStyle="1" w:styleId="Table4">
    <w:name w:val="Table 4"/>
    <w:basedOn w:val="Normal"/>
    <w:rsid w:val="007A3DFA"/>
    <w:pPr>
      <w:numPr>
        <w:ilvl w:val="2"/>
        <w:numId w:val="16"/>
      </w:numPr>
      <w:tabs>
        <w:tab w:val="left" w:pos="567"/>
      </w:tabs>
      <w:spacing w:before="60" w:after="60" w:line="290" w:lineRule="auto"/>
      <w:jc w:val="left"/>
      <w:outlineLvl w:val="3"/>
    </w:pPr>
    <w:rPr>
      <w:rFonts w:ascii="Arial" w:eastAsia="Times New Roman" w:hAnsi="Arial"/>
      <w:kern w:val="20"/>
      <w:sz w:val="20"/>
      <w:szCs w:val="24"/>
    </w:rPr>
  </w:style>
  <w:style w:type="paragraph" w:customStyle="1" w:styleId="Table5">
    <w:name w:val="Table 5"/>
    <w:basedOn w:val="Normal"/>
    <w:rsid w:val="007A3DFA"/>
    <w:pPr>
      <w:numPr>
        <w:ilvl w:val="3"/>
        <w:numId w:val="16"/>
      </w:numPr>
      <w:tabs>
        <w:tab w:val="clear" w:pos="720"/>
        <w:tab w:val="num" w:pos="567"/>
      </w:tabs>
      <w:spacing w:before="60" w:after="60" w:line="290" w:lineRule="auto"/>
      <w:jc w:val="left"/>
      <w:outlineLvl w:val="4"/>
    </w:pPr>
    <w:rPr>
      <w:rFonts w:ascii="Arial" w:eastAsia="Times New Roman" w:hAnsi="Arial"/>
      <w:kern w:val="20"/>
      <w:sz w:val="20"/>
      <w:szCs w:val="24"/>
    </w:rPr>
  </w:style>
  <w:style w:type="paragraph" w:customStyle="1" w:styleId="Table6">
    <w:name w:val="Table 6"/>
    <w:basedOn w:val="Normal"/>
    <w:rsid w:val="007A3DFA"/>
    <w:pPr>
      <w:numPr>
        <w:ilvl w:val="4"/>
        <w:numId w:val="16"/>
      </w:numPr>
      <w:tabs>
        <w:tab w:val="left" w:pos="567"/>
      </w:tabs>
      <w:spacing w:before="60" w:after="60" w:line="290" w:lineRule="auto"/>
      <w:jc w:val="left"/>
      <w:outlineLvl w:val="5"/>
    </w:pPr>
    <w:rPr>
      <w:rFonts w:ascii="Arial" w:eastAsia="Times New Roman" w:hAnsi="Arial"/>
      <w:kern w:val="20"/>
      <w:sz w:val="20"/>
      <w:szCs w:val="24"/>
    </w:rPr>
  </w:style>
  <w:style w:type="paragraph" w:customStyle="1" w:styleId="Recitals">
    <w:name w:val="Recitals"/>
    <w:basedOn w:val="Normal"/>
    <w:rsid w:val="007A3DFA"/>
    <w:pPr>
      <w:numPr>
        <w:ilvl w:val="5"/>
        <w:numId w:val="16"/>
      </w:numPr>
      <w:spacing w:after="140" w:line="290" w:lineRule="auto"/>
    </w:pPr>
    <w:rPr>
      <w:rFonts w:ascii="Arial" w:eastAsia="Times New Roman" w:hAnsi="Arial"/>
      <w:kern w:val="20"/>
      <w:sz w:val="20"/>
      <w:szCs w:val="24"/>
    </w:rPr>
  </w:style>
  <w:style w:type="paragraph" w:customStyle="1" w:styleId="alpha3">
    <w:name w:val="alpha 3"/>
    <w:basedOn w:val="Normal"/>
    <w:rsid w:val="007A3DFA"/>
    <w:pPr>
      <w:spacing w:after="140" w:line="290" w:lineRule="auto"/>
    </w:pPr>
    <w:rPr>
      <w:rFonts w:ascii="Arial" w:eastAsia="Times New Roman" w:hAnsi="Arial"/>
      <w:kern w:val="20"/>
      <w:sz w:val="20"/>
      <w:szCs w:val="20"/>
    </w:rPr>
  </w:style>
  <w:style w:type="paragraph" w:customStyle="1" w:styleId="Body2">
    <w:name w:val="Body 2"/>
    <w:basedOn w:val="Normal"/>
    <w:rsid w:val="007A3DFA"/>
    <w:pPr>
      <w:spacing w:after="140" w:line="290" w:lineRule="auto"/>
      <w:ind w:left="1247"/>
    </w:pPr>
    <w:rPr>
      <w:rFonts w:ascii="Arial" w:eastAsia="Times New Roman" w:hAnsi="Arial"/>
      <w:kern w:val="20"/>
      <w:sz w:val="20"/>
      <w:szCs w:val="24"/>
    </w:rPr>
  </w:style>
  <w:style w:type="paragraph" w:customStyle="1" w:styleId="Body3">
    <w:name w:val="Body 3"/>
    <w:basedOn w:val="Normal"/>
    <w:rsid w:val="007A3DFA"/>
    <w:pPr>
      <w:spacing w:after="140" w:line="290" w:lineRule="auto"/>
      <w:ind w:left="2041"/>
    </w:pPr>
    <w:rPr>
      <w:rFonts w:ascii="Arial" w:eastAsia="Times New Roman" w:hAnsi="Arial"/>
      <w:kern w:val="20"/>
      <w:sz w:val="20"/>
      <w:szCs w:val="24"/>
    </w:rPr>
  </w:style>
  <w:style w:type="paragraph" w:customStyle="1" w:styleId="Body4">
    <w:name w:val="Body 4"/>
    <w:basedOn w:val="Normal"/>
    <w:rsid w:val="007A3DFA"/>
    <w:pPr>
      <w:spacing w:after="140" w:line="290" w:lineRule="auto"/>
      <w:ind w:left="2722"/>
    </w:pPr>
    <w:rPr>
      <w:rFonts w:ascii="Arial" w:eastAsia="Times New Roman" w:hAnsi="Arial"/>
      <w:kern w:val="20"/>
      <w:sz w:val="20"/>
      <w:szCs w:val="24"/>
    </w:rPr>
  </w:style>
  <w:style w:type="paragraph" w:customStyle="1" w:styleId="Body5">
    <w:name w:val="Body 5"/>
    <w:basedOn w:val="Normal"/>
    <w:rsid w:val="007A3DFA"/>
    <w:pPr>
      <w:spacing w:after="140" w:line="290" w:lineRule="auto"/>
      <w:ind w:left="3289"/>
    </w:pPr>
    <w:rPr>
      <w:rFonts w:ascii="Arial" w:eastAsia="Times New Roman" w:hAnsi="Arial"/>
      <w:kern w:val="20"/>
      <w:sz w:val="20"/>
      <w:szCs w:val="24"/>
    </w:rPr>
  </w:style>
  <w:style w:type="paragraph" w:customStyle="1" w:styleId="Body6">
    <w:name w:val="Body 6"/>
    <w:basedOn w:val="Normal"/>
    <w:rsid w:val="007A3DFA"/>
    <w:pPr>
      <w:spacing w:after="140" w:line="290" w:lineRule="auto"/>
      <w:ind w:left="3969"/>
    </w:pPr>
    <w:rPr>
      <w:rFonts w:ascii="Arial" w:eastAsia="Times New Roman" w:hAnsi="Arial"/>
      <w:kern w:val="20"/>
      <w:sz w:val="20"/>
      <w:szCs w:val="24"/>
    </w:rPr>
  </w:style>
  <w:style w:type="paragraph" w:customStyle="1" w:styleId="Level1">
    <w:name w:val="Level 1"/>
    <w:basedOn w:val="Normal"/>
    <w:next w:val="Body1"/>
    <w:rsid w:val="007A3DFA"/>
    <w:pPr>
      <w:keepNext/>
      <w:numPr>
        <w:numId w:val="18"/>
      </w:numPr>
      <w:spacing w:before="280" w:after="140" w:line="290" w:lineRule="auto"/>
      <w:outlineLvl w:val="0"/>
    </w:pPr>
    <w:rPr>
      <w:rFonts w:ascii="Arial" w:eastAsia="Times New Roman" w:hAnsi="Arial"/>
      <w:b/>
      <w:kern w:val="20"/>
      <w:sz w:val="22"/>
      <w:szCs w:val="24"/>
    </w:rPr>
  </w:style>
  <w:style w:type="paragraph" w:customStyle="1" w:styleId="Level2">
    <w:name w:val="Level 2"/>
    <w:basedOn w:val="Normal"/>
    <w:rsid w:val="007A3DFA"/>
    <w:pPr>
      <w:numPr>
        <w:ilvl w:val="1"/>
        <w:numId w:val="18"/>
      </w:numPr>
      <w:spacing w:after="140" w:line="290" w:lineRule="auto"/>
      <w:outlineLvl w:val="1"/>
    </w:pPr>
    <w:rPr>
      <w:rFonts w:ascii="Arial" w:eastAsia="Times New Roman" w:hAnsi="Arial"/>
      <w:b/>
      <w:kern w:val="20"/>
      <w:sz w:val="20"/>
      <w:szCs w:val="24"/>
    </w:rPr>
  </w:style>
  <w:style w:type="paragraph" w:customStyle="1" w:styleId="Level3">
    <w:name w:val="Level 3"/>
    <w:basedOn w:val="Normal"/>
    <w:rsid w:val="007A3DFA"/>
    <w:pPr>
      <w:numPr>
        <w:ilvl w:val="2"/>
        <w:numId w:val="18"/>
      </w:numPr>
      <w:spacing w:after="140" w:line="290" w:lineRule="auto"/>
      <w:outlineLvl w:val="2"/>
    </w:pPr>
    <w:rPr>
      <w:rFonts w:ascii="Arial" w:eastAsia="Times New Roman" w:hAnsi="Arial"/>
      <w:b/>
      <w:kern w:val="20"/>
      <w:sz w:val="20"/>
      <w:szCs w:val="24"/>
    </w:rPr>
  </w:style>
  <w:style w:type="paragraph" w:customStyle="1" w:styleId="Level4">
    <w:name w:val="Level 4"/>
    <w:basedOn w:val="Normal"/>
    <w:rsid w:val="007A3DFA"/>
    <w:pPr>
      <w:numPr>
        <w:ilvl w:val="3"/>
        <w:numId w:val="18"/>
      </w:numPr>
      <w:spacing w:after="140" w:line="290" w:lineRule="auto"/>
      <w:outlineLvl w:val="3"/>
    </w:pPr>
    <w:rPr>
      <w:rFonts w:ascii="Arial" w:eastAsia="Times New Roman" w:hAnsi="Arial"/>
      <w:kern w:val="20"/>
      <w:sz w:val="20"/>
      <w:szCs w:val="24"/>
    </w:rPr>
  </w:style>
  <w:style w:type="paragraph" w:customStyle="1" w:styleId="Level5">
    <w:name w:val="Level 5"/>
    <w:basedOn w:val="Normal"/>
    <w:rsid w:val="007A3DFA"/>
    <w:pPr>
      <w:numPr>
        <w:ilvl w:val="4"/>
        <w:numId w:val="18"/>
      </w:numPr>
      <w:spacing w:after="140" w:line="290" w:lineRule="auto"/>
      <w:outlineLvl w:val="4"/>
    </w:pPr>
    <w:rPr>
      <w:rFonts w:ascii="Arial" w:eastAsia="Times New Roman" w:hAnsi="Arial"/>
      <w:kern w:val="20"/>
      <w:sz w:val="20"/>
      <w:szCs w:val="24"/>
    </w:rPr>
  </w:style>
  <w:style w:type="paragraph" w:customStyle="1" w:styleId="Level6">
    <w:name w:val="Level 6"/>
    <w:basedOn w:val="Normal"/>
    <w:rsid w:val="007A3DFA"/>
    <w:pPr>
      <w:numPr>
        <w:ilvl w:val="5"/>
        <w:numId w:val="18"/>
      </w:numPr>
      <w:spacing w:after="140" w:line="290" w:lineRule="auto"/>
      <w:outlineLvl w:val="5"/>
    </w:pPr>
    <w:rPr>
      <w:rFonts w:ascii="Arial" w:eastAsia="Times New Roman" w:hAnsi="Arial"/>
      <w:kern w:val="20"/>
      <w:sz w:val="20"/>
      <w:szCs w:val="24"/>
    </w:rPr>
  </w:style>
  <w:style w:type="paragraph" w:customStyle="1" w:styleId="alpha1">
    <w:name w:val="alpha 1"/>
    <w:basedOn w:val="Normal"/>
    <w:rsid w:val="007A3DFA"/>
    <w:pPr>
      <w:numPr>
        <w:numId w:val="26"/>
      </w:numPr>
      <w:spacing w:after="140" w:line="290" w:lineRule="auto"/>
    </w:pPr>
    <w:rPr>
      <w:rFonts w:ascii="Arial" w:eastAsia="Times New Roman" w:hAnsi="Arial"/>
      <w:kern w:val="20"/>
      <w:sz w:val="20"/>
      <w:szCs w:val="20"/>
    </w:rPr>
  </w:style>
  <w:style w:type="paragraph" w:customStyle="1" w:styleId="alpha2">
    <w:name w:val="alpha 2"/>
    <w:basedOn w:val="Normal"/>
    <w:rsid w:val="007A3DFA"/>
    <w:pPr>
      <w:numPr>
        <w:numId w:val="36"/>
      </w:numPr>
      <w:spacing w:after="140" w:line="290" w:lineRule="auto"/>
    </w:pPr>
    <w:rPr>
      <w:rFonts w:ascii="Arial" w:eastAsia="Times New Roman" w:hAnsi="Arial"/>
      <w:kern w:val="20"/>
      <w:sz w:val="20"/>
      <w:szCs w:val="20"/>
    </w:rPr>
  </w:style>
  <w:style w:type="paragraph" w:customStyle="1" w:styleId="alpha4">
    <w:name w:val="alpha 4"/>
    <w:basedOn w:val="Normal"/>
    <w:rsid w:val="007A3DFA"/>
    <w:pPr>
      <w:numPr>
        <w:numId w:val="27"/>
      </w:numPr>
      <w:spacing w:after="140" w:line="290" w:lineRule="auto"/>
    </w:pPr>
    <w:rPr>
      <w:rFonts w:ascii="Arial" w:eastAsia="Times New Roman" w:hAnsi="Arial"/>
      <w:kern w:val="20"/>
      <w:sz w:val="20"/>
      <w:szCs w:val="20"/>
    </w:rPr>
  </w:style>
  <w:style w:type="paragraph" w:customStyle="1" w:styleId="alpha5">
    <w:name w:val="alpha 5"/>
    <w:basedOn w:val="Normal"/>
    <w:rsid w:val="007A3DFA"/>
    <w:pPr>
      <w:numPr>
        <w:numId w:val="28"/>
      </w:numPr>
      <w:spacing w:after="140" w:line="290" w:lineRule="auto"/>
    </w:pPr>
    <w:rPr>
      <w:rFonts w:ascii="Arial" w:eastAsia="Times New Roman" w:hAnsi="Arial"/>
      <w:kern w:val="20"/>
      <w:sz w:val="20"/>
      <w:szCs w:val="20"/>
    </w:rPr>
  </w:style>
  <w:style w:type="paragraph" w:customStyle="1" w:styleId="alpha6">
    <w:name w:val="alpha 6"/>
    <w:basedOn w:val="Normal"/>
    <w:rsid w:val="007A3DFA"/>
    <w:pPr>
      <w:numPr>
        <w:numId w:val="29"/>
      </w:numPr>
      <w:spacing w:after="140" w:line="290" w:lineRule="auto"/>
    </w:pPr>
    <w:rPr>
      <w:rFonts w:ascii="Arial" w:eastAsia="Times New Roman" w:hAnsi="Arial"/>
      <w:kern w:val="20"/>
      <w:sz w:val="20"/>
      <w:szCs w:val="20"/>
    </w:rPr>
  </w:style>
  <w:style w:type="paragraph" w:customStyle="1" w:styleId="bullet3">
    <w:name w:val="bullet 3"/>
    <w:basedOn w:val="Normal"/>
    <w:rsid w:val="007A3DFA"/>
    <w:pPr>
      <w:numPr>
        <w:numId w:val="19"/>
      </w:numPr>
      <w:spacing w:after="140" w:line="290" w:lineRule="auto"/>
    </w:pPr>
    <w:rPr>
      <w:rFonts w:ascii="Arial" w:eastAsia="Times New Roman" w:hAnsi="Arial"/>
      <w:kern w:val="20"/>
      <w:sz w:val="20"/>
      <w:szCs w:val="24"/>
    </w:rPr>
  </w:style>
  <w:style w:type="paragraph" w:customStyle="1" w:styleId="bullet4">
    <w:name w:val="bullet 4"/>
    <w:basedOn w:val="Normal"/>
    <w:rsid w:val="007A3DFA"/>
    <w:pPr>
      <w:numPr>
        <w:numId w:val="20"/>
      </w:numPr>
      <w:spacing w:after="140" w:line="290" w:lineRule="auto"/>
    </w:pPr>
    <w:rPr>
      <w:rFonts w:ascii="Arial" w:eastAsia="Times New Roman" w:hAnsi="Arial"/>
      <w:kern w:val="20"/>
      <w:sz w:val="20"/>
      <w:szCs w:val="24"/>
    </w:rPr>
  </w:style>
  <w:style w:type="paragraph" w:customStyle="1" w:styleId="bullet5">
    <w:name w:val="bullet 5"/>
    <w:basedOn w:val="Normal"/>
    <w:rsid w:val="007A3DFA"/>
    <w:pPr>
      <w:numPr>
        <w:numId w:val="21"/>
      </w:numPr>
      <w:spacing w:after="140" w:line="290" w:lineRule="auto"/>
    </w:pPr>
    <w:rPr>
      <w:rFonts w:ascii="Arial" w:eastAsia="Times New Roman" w:hAnsi="Arial"/>
      <w:kern w:val="20"/>
      <w:sz w:val="20"/>
      <w:szCs w:val="24"/>
    </w:rPr>
  </w:style>
  <w:style w:type="paragraph" w:customStyle="1" w:styleId="bullet6">
    <w:name w:val="bullet 6"/>
    <w:basedOn w:val="Normal"/>
    <w:rsid w:val="007A3DFA"/>
    <w:pPr>
      <w:numPr>
        <w:numId w:val="22"/>
      </w:numPr>
      <w:spacing w:after="140" w:line="290" w:lineRule="auto"/>
    </w:pPr>
    <w:rPr>
      <w:rFonts w:ascii="Arial" w:eastAsia="Times New Roman" w:hAnsi="Arial"/>
      <w:kern w:val="20"/>
      <w:sz w:val="20"/>
      <w:szCs w:val="24"/>
    </w:rPr>
  </w:style>
  <w:style w:type="paragraph" w:customStyle="1" w:styleId="roman1">
    <w:name w:val="roman 1"/>
    <w:basedOn w:val="Normal"/>
    <w:rsid w:val="007A3DFA"/>
    <w:pPr>
      <w:numPr>
        <w:numId w:val="30"/>
      </w:numPr>
      <w:tabs>
        <w:tab w:val="left" w:pos="567"/>
      </w:tabs>
      <w:spacing w:after="140" w:line="290" w:lineRule="auto"/>
    </w:pPr>
    <w:rPr>
      <w:rFonts w:ascii="Arial" w:eastAsia="Times New Roman" w:hAnsi="Arial"/>
      <w:kern w:val="20"/>
      <w:sz w:val="20"/>
      <w:szCs w:val="20"/>
    </w:rPr>
  </w:style>
  <w:style w:type="paragraph" w:customStyle="1" w:styleId="roman3">
    <w:name w:val="roman 3"/>
    <w:basedOn w:val="Normal"/>
    <w:rsid w:val="007A3DFA"/>
    <w:pPr>
      <w:numPr>
        <w:numId w:val="31"/>
      </w:numPr>
      <w:spacing w:after="140" w:line="290" w:lineRule="auto"/>
    </w:pPr>
    <w:rPr>
      <w:rFonts w:ascii="Arial" w:eastAsia="Times New Roman" w:hAnsi="Arial"/>
      <w:kern w:val="20"/>
      <w:sz w:val="20"/>
      <w:szCs w:val="20"/>
    </w:rPr>
  </w:style>
  <w:style w:type="paragraph" w:customStyle="1" w:styleId="roman4">
    <w:name w:val="roman 4"/>
    <w:basedOn w:val="Normal"/>
    <w:rsid w:val="007A3DFA"/>
    <w:pPr>
      <w:numPr>
        <w:numId w:val="37"/>
      </w:numPr>
      <w:spacing w:after="140" w:line="290" w:lineRule="auto"/>
    </w:pPr>
    <w:rPr>
      <w:rFonts w:ascii="Arial" w:eastAsia="Times New Roman" w:hAnsi="Arial"/>
      <w:kern w:val="20"/>
      <w:sz w:val="20"/>
      <w:szCs w:val="20"/>
    </w:rPr>
  </w:style>
  <w:style w:type="paragraph" w:customStyle="1" w:styleId="roman5">
    <w:name w:val="roman 5"/>
    <w:basedOn w:val="Normal"/>
    <w:rsid w:val="007A3DFA"/>
    <w:pPr>
      <w:numPr>
        <w:numId w:val="32"/>
      </w:numPr>
      <w:tabs>
        <w:tab w:val="left" w:pos="3289"/>
      </w:tabs>
      <w:spacing w:after="140" w:line="290" w:lineRule="auto"/>
    </w:pPr>
    <w:rPr>
      <w:rFonts w:ascii="Arial" w:eastAsia="Times New Roman" w:hAnsi="Arial"/>
      <w:kern w:val="20"/>
      <w:sz w:val="20"/>
      <w:szCs w:val="20"/>
    </w:rPr>
  </w:style>
  <w:style w:type="paragraph" w:customStyle="1" w:styleId="roman6">
    <w:name w:val="roman 6"/>
    <w:basedOn w:val="Normal"/>
    <w:rsid w:val="007A3DFA"/>
    <w:pPr>
      <w:numPr>
        <w:numId w:val="33"/>
      </w:numPr>
      <w:spacing w:after="140" w:line="290" w:lineRule="auto"/>
    </w:pPr>
    <w:rPr>
      <w:rFonts w:ascii="Arial" w:eastAsia="Times New Roman" w:hAnsi="Arial"/>
      <w:kern w:val="20"/>
      <w:sz w:val="20"/>
      <w:szCs w:val="20"/>
    </w:rPr>
  </w:style>
  <w:style w:type="paragraph" w:customStyle="1" w:styleId="Head1">
    <w:name w:val="Head 1"/>
    <w:basedOn w:val="Normal"/>
    <w:next w:val="Body1"/>
    <w:rsid w:val="007A3DFA"/>
    <w:pPr>
      <w:keepNext/>
      <w:spacing w:before="280" w:after="140" w:line="290" w:lineRule="auto"/>
      <w:ind w:left="567"/>
    </w:pPr>
    <w:rPr>
      <w:rFonts w:ascii="Arial" w:eastAsia="Times New Roman" w:hAnsi="Arial"/>
      <w:b/>
      <w:kern w:val="22"/>
      <w:sz w:val="22"/>
      <w:szCs w:val="24"/>
    </w:rPr>
  </w:style>
  <w:style w:type="paragraph" w:customStyle="1" w:styleId="Head2">
    <w:name w:val="Head 2"/>
    <w:basedOn w:val="Normal"/>
    <w:next w:val="Body2"/>
    <w:rsid w:val="007A3DFA"/>
    <w:pPr>
      <w:keepNext/>
      <w:spacing w:before="280" w:after="60" w:line="290" w:lineRule="auto"/>
      <w:ind w:left="1247"/>
    </w:pPr>
    <w:rPr>
      <w:rFonts w:ascii="Arial" w:eastAsia="Times New Roman" w:hAnsi="Arial"/>
      <w:b/>
      <w:kern w:val="21"/>
      <w:sz w:val="21"/>
      <w:szCs w:val="24"/>
    </w:rPr>
  </w:style>
  <w:style w:type="paragraph" w:customStyle="1" w:styleId="Head3">
    <w:name w:val="Head 3"/>
    <w:basedOn w:val="Normal"/>
    <w:next w:val="Body3"/>
    <w:rsid w:val="007A3DFA"/>
    <w:pPr>
      <w:keepNext/>
      <w:spacing w:before="280" w:after="40" w:line="290" w:lineRule="auto"/>
      <w:ind w:left="2041"/>
    </w:pPr>
    <w:rPr>
      <w:rFonts w:ascii="Arial" w:eastAsia="Times New Roman" w:hAnsi="Arial"/>
      <w:b/>
      <w:kern w:val="20"/>
      <w:sz w:val="20"/>
      <w:szCs w:val="24"/>
    </w:rPr>
  </w:style>
  <w:style w:type="paragraph" w:customStyle="1" w:styleId="SubHead">
    <w:name w:val="SubHead"/>
    <w:basedOn w:val="Normal"/>
    <w:next w:val="Body"/>
    <w:semiHidden/>
    <w:rsid w:val="007A3DFA"/>
    <w:pPr>
      <w:keepNext/>
      <w:spacing w:before="120" w:after="60" w:line="290" w:lineRule="auto"/>
    </w:pPr>
    <w:rPr>
      <w:rFonts w:ascii="Arial" w:eastAsia="Times New Roman" w:hAnsi="Arial"/>
      <w:b/>
      <w:kern w:val="21"/>
      <w:sz w:val="21"/>
      <w:szCs w:val="24"/>
    </w:rPr>
  </w:style>
  <w:style w:type="paragraph" w:customStyle="1" w:styleId="Schedule1">
    <w:name w:val="Schedule 1"/>
    <w:basedOn w:val="Normal"/>
    <w:rsid w:val="007A3DFA"/>
    <w:pPr>
      <w:numPr>
        <w:numId w:val="23"/>
      </w:numPr>
      <w:spacing w:after="140" w:line="290" w:lineRule="auto"/>
      <w:outlineLvl w:val="0"/>
    </w:pPr>
    <w:rPr>
      <w:rFonts w:ascii="Arial" w:eastAsia="Times New Roman" w:hAnsi="Arial"/>
      <w:kern w:val="20"/>
      <w:sz w:val="20"/>
      <w:szCs w:val="24"/>
    </w:rPr>
  </w:style>
  <w:style w:type="paragraph" w:customStyle="1" w:styleId="Schedule2">
    <w:name w:val="Schedule 2"/>
    <w:basedOn w:val="Normal"/>
    <w:rsid w:val="007A3DFA"/>
    <w:pPr>
      <w:numPr>
        <w:ilvl w:val="1"/>
        <w:numId w:val="23"/>
      </w:numPr>
      <w:spacing w:after="140" w:line="290" w:lineRule="auto"/>
      <w:outlineLvl w:val="1"/>
    </w:pPr>
    <w:rPr>
      <w:rFonts w:ascii="Arial" w:eastAsia="Times New Roman" w:hAnsi="Arial"/>
      <w:kern w:val="20"/>
      <w:sz w:val="20"/>
      <w:szCs w:val="24"/>
    </w:rPr>
  </w:style>
  <w:style w:type="paragraph" w:customStyle="1" w:styleId="Schedule3">
    <w:name w:val="Schedule 3"/>
    <w:basedOn w:val="Normal"/>
    <w:rsid w:val="007A3DFA"/>
    <w:pPr>
      <w:numPr>
        <w:ilvl w:val="2"/>
        <w:numId w:val="23"/>
      </w:numPr>
      <w:spacing w:after="140" w:line="290" w:lineRule="auto"/>
      <w:outlineLvl w:val="2"/>
    </w:pPr>
    <w:rPr>
      <w:rFonts w:ascii="Arial" w:eastAsia="Times New Roman" w:hAnsi="Arial"/>
      <w:kern w:val="20"/>
      <w:sz w:val="20"/>
      <w:szCs w:val="24"/>
    </w:rPr>
  </w:style>
  <w:style w:type="paragraph" w:customStyle="1" w:styleId="Schedule4">
    <w:name w:val="Schedule 4"/>
    <w:basedOn w:val="Normal"/>
    <w:rsid w:val="007A3DFA"/>
    <w:pPr>
      <w:numPr>
        <w:ilvl w:val="3"/>
        <w:numId w:val="23"/>
      </w:numPr>
      <w:spacing w:after="140" w:line="290" w:lineRule="auto"/>
      <w:outlineLvl w:val="3"/>
    </w:pPr>
    <w:rPr>
      <w:rFonts w:ascii="Arial" w:eastAsia="Times New Roman" w:hAnsi="Arial"/>
      <w:kern w:val="20"/>
      <w:sz w:val="20"/>
      <w:szCs w:val="24"/>
    </w:rPr>
  </w:style>
  <w:style w:type="paragraph" w:customStyle="1" w:styleId="Schedule5">
    <w:name w:val="Schedule 5"/>
    <w:basedOn w:val="Normal"/>
    <w:rsid w:val="007A3DFA"/>
    <w:pPr>
      <w:numPr>
        <w:ilvl w:val="4"/>
        <w:numId w:val="23"/>
      </w:numPr>
      <w:spacing w:after="140" w:line="290" w:lineRule="auto"/>
      <w:outlineLvl w:val="4"/>
    </w:pPr>
    <w:rPr>
      <w:rFonts w:ascii="Arial" w:eastAsia="Times New Roman" w:hAnsi="Arial"/>
      <w:kern w:val="20"/>
      <w:sz w:val="20"/>
      <w:szCs w:val="24"/>
    </w:rPr>
  </w:style>
  <w:style w:type="paragraph" w:customStyle="1" w:styleId="Schedule6">
    <w:name w:val="Schedule 6"/>
    <w:basedOn w:val="Normal"/>
    <w:rsid w:val="007A3DFA"/>
    <w:pPr>
      <w:numPr>
        <w:ilvl w:val="5"/>
        <w:numId w:val="23"/>
      </w:numPr>
      <w:spacing w:after="140" w:line="290" w:lineRule="auto"/>
      <w:outlineLvl w:val="5"/>
    </w:pPr>
    <w:rPr>
      <w:rFonts w:ascii="Arial" w:eastAsia="Times New Roman" w:hAnsi="Arial"/>
      <w:kern w:val="20"/>
      <w:sz w:val="20"/>
      <w:szCs w:val="24"/>
    </w:rPr>
  </w:style>
  <w:style w:type="paragraph" w:customStyle="1" w:styleId="TCLevel1">
    <w:name w:val="T+C Level 1"/>
    <w:basedOn w:val="Normal"/>
    <w:next w:val="TCLevel2"/>
    <w:rsid w:val="007A3DFA"/>
    <w:pPr>
      <w:keepNext/>
      <w:numPr>
        <w:numId w:val="24"/>
      </w:numPr>
      <w:spacing w:before="140" w:after="0" w:line="290" w:lineRule="auto"/>
      <w:outlineLvl w:val="0"/>
    </w:pPr>
    <w:rPr>
      <w:rFonts w:ascii="Arial" w:eastAsia="Times New Roman" w:hAnsi="Arial"/>
      <w:b/>
      <w:kern w:val="20"/>
      <w:sz w:val="20"/>
      <w:szCs w:val="24"/>
    </w:rPr>
  </w:style>
  <w:style w:type="paragraph" w:customStyle="1" w:styleId="TCLevel2">
    <w:name w:val="T+C Level 2"/>
    <w:basedOn w:val="Normal"/>
    <w:rsid w:val="007A3DFA"/>
    <w:pPr>
      <w:numPr>
        <w:ilvl w:val="1"/>
        <w:numId w:val="24"/>
      </w:numPr>
      <w:spacing w:after="140" w:line="290" w:lineRule="auto"/>
      <w:outlineLvl w:val="1"/>
    </w:pPr>
    <w:rPr>
      <w:rFonts w:ascii="Arial" w:eastAsia="Times New Roman" w:hAnsi="Arial"/>
      <w:kern w:val="20"/>
      <w:sz w:val="20"/>
      <w:szCs w:val="24"/>
    </w:rPr>
  </w:style>
  <w:style w:type="paragraph" w:customStyle="1" w:styleId="TCLevel3">
    <w:name w:val="T+C Level 3"/>
    <w:basedOn w:val="Normal"/>
    <w:rsid w:val="007A3DFA"/>
    <w:pPr>
      <w:numPr>
        <w:ilvl w:val="2"/>
        <w:numId w:val="24"/>
      </w:numPr>
      <w:spacing w:after="140" w:line="290" w:lineRule="auto"/>
      <w:outlineLvl w:val="2"/>
    </w:pPr>
    <w:rPr>
      <w:rFonts w:ascii="Arial" w:eastAsia="Times New Roman" w:hAnsi="Arial"/>
      <w:kern w:val="20"/>
      <w:sz w:val="20"/>
      <w:szCs w:val="24"/>
    </w:rPr>
  </w:style>
  <w:style w:type="paragraph" w:customStyle="1" w:styleId="TCLevel4">
    <w:name w:val="T+C Level 4"/>
    <w:basedOn w:val="Normal"/>
    <w:semiHidden/>
    <w:rsid w:val="007A3DFA"/>
    <w:pPr>
      <w:numPr>
        <w:ilvl w:val="3"/>
        <w:numId w:val="24"/>
      </w:numPr>
      <w:spacing w:after="140" w:line="290" w:lineRule="auto"/>
      <w:outlineLvl w:val="3"/>
    </w:pPr>
    <w:rPr>
      <w:rFonts w:ascii="Arial" w:eastAsia="Times New Roman" w:hAnsi="Arial"/>
      <w:kern w:val="20"/>
      <w:sz w:val="20"/>
      <w:szCs w:val="24"/>
    </w:rPr>
  </w:style>
  <w:style w:type="paragraph" w:styleId="Date">
    <w:name w:val="Date"/>
    <w:basedOn w:val="Normal"/>
    <w:next w:val="Normal"/>
    <w:link w:val="DateChar"/>
    <w:rsid w:val="007A3DFA"/>
    <w:pPr>
      <w:spacing w:after="0"/>
      <w:jc w:val="left"/>
    </w:pPr>
    <w:rPr>
      <w:rFonts w:ascii="Arial" w:eastAsia="Times New Roman" w:hAnsi="Arial"/>
      <w:sz w:val="20"/>
      <w:szCs w:val="24"/>
    </w:rPr>
  </w:style>
  <w:style w:type="character" w:customStyle="1" w:styleId="DateChar">
    <w:name w:val="Date Char"/>
    <w:basedOn w:val="DefaultParagraphFont"/>
    <w:link w:val="Date"/>
    <w:rsid w:val="007A3DFA"/>
    <w:rPr>
      <w:rFonts w:ascii="Arial" w:eastAsia="Times New Roman" w:hAnsi="Arial"/>
      <w:szCs w:val="24"/>
      <w:lang w:val="en-GB"/>
    </w:rPr>
  </w:style>
  <w:style w:type="paragraph" w:customStyle="1" w:styleId="DocExCode">
    <w:name w:val="DocExCode"/>
    <w:basedOn w:val="Normal"/>
    <w:semiHidden/>
    <w:rsid w:val="007A3DFA"/>
    <w:pPr>
      <w:pBdr>
        <w:top w:val="single" w:sz="4" w:space="1" w:color="auto"/>
      </w:pBdr>
      <w:spacing w:after="0"/>
      <w:jc w:val="left"/>
    </w:pPr>
    <w:rPr>
      <w:rFonts w:ascii="Arial" w:eastAsia="Times New Roman" w:hAnsi="Arial"/>
      <w:kern w:val="20"/>
      <w:sz w:val="16"/>
      <w:szCs w:val="24"/>
    </w:rPr>
  </w:style>
  <w:style w:type="paragraph" w:customStyle="1" w:styleId="DocExCode-NoLine">
    <w:name w:val="DocExCode - No Line"/>
    <w:basedOn w:val="DocExCode"/>
    <w:semiHidden/>
    <w:rsid w:val="007A3DFA"/>
    <w:pPr>
      <w:pBdr>
        <w:top w:val="none" w:sz="0" w:space="0" w:color="auto"/>
      </w:pBdr>
    </w:pPr>
    <w:rPr>
      <w:lang w:val="nl-BE"/>
    </w:rPr>
  </w:style>
  <w:style w:type="paragraph" w:customStyle="1" w:styleId="DocumentMap0">
    <w:name w:val="DocumentMap"/>
    <w:basedOn w:val="Normal"/>
    <w:rsid w:val="007A3DFA"/>
    <w:pPr>
      <w:spacing w:after="0"/>
      <w:jc w:val="left"/>
    </w:pPr>
    <w:rPr>
      <w:rFonts w:ascii="Arial" w:eastAsia="Times New Roman" w:hAnsi="Arial"/>
      <w:sz w:val="20"/>
      <w:szCs w:val="24"/>
    </w:rPr>
  </w:style>
  <w:style w:type="paragraph" w:customStyle="1" w:styleId="Level7">
    <w:name w:val="Level 7"/>
    <w:basedOn w:val="Normal"/>
    <w:semiHidden/>
    <w:rsid w:val="007A3DFA"/>
    <w:pPr>
      <w:numPr>
        <w:ilvl w:val="6"/>
        <w:numId w:val="18"/>
      </w:numPr>
      <w:spacing w:after="140" w:line="290" w:lineRule="auto"/>
      <w:outlineLvl w:val="6"/>
    </w:pPr>
    <w:rPr>
      <w:rFonts w:ascii="Arial" w:eastAsia="Times New Roman" w:hAnsi="Arial"/>
      <w:kern w:val="20"/>
      <w:sz w:val="20"/>
      <w:szCs w:val="24"/>
    </w:rPr>
  </w:style>
  <w:style w:type="paragraph" w:customStyle="1" w:styleId="Level8">
    <w:name w:val="Level 8"/>
    <w:basedOn w:val="Normal"/>
    <w:semiHidden/>
    <w:rsid w:val="007A3DFA"/>
    <w:pPr>
      <w:numPr>
        <w:ilvl w:val="7"/>
        <w:numId w:val="18"/>
      </w:numPr>
      <w:spacing w:after="140" w:line="290" w:lineRule="auto"/>
      <w:outlineLvl w:val="7"/>
    </w:pPr>
    <w:rPr>
      <w:rFonts w:ascii="Arial" w:eastAsia="Times New Roman" w:hAnsi="Arial"/>
      <w:kern w:val="20"/>
      <w:sz w:val="20"/>
      <w:szCs w:val="24"/>
    </w:rPr>
  </w:style>
  <w:style w:type="paragraph" w:customStyle="1" w:styleId="Level9">
    <w:name w:val="Level 9"/>
    <w:basedOn w:val="Normal"/>
    <w:semiHidden/>
    <w:rsid w:val="007A3DFA"/>
    <w:pPr>
      <w:numPr>
        <w:ilvl w:val="8"/>
        <w:numId w:val="18"/>
      </w:numPr>
      <w:spacing w:after="140" w:line="290" w:lineRule="auto"/>
      <w:outlineLvl w:val="8"/>
    </w:pPr>
    <w:rPr>
      <w:rFonts w:ascii="Arial" w:eastAsia="Times New Roman" w:hAnsi="Arial"/>
      <w:kern w:val="20"/>
      <w:sz w:val="20"/>
      <w:szCs w:val="24"/>
    </w:rPr>
  </w:style>
  <w:style w:type="paragraph" w:customStyle="1" w:styleId="Tablealpha">
    <w:name w:val="Table alpha"/>
    <w:basedOn w:val="CellBody"/>
    <w:rsid w:val="007A3DFA"/>
    <w:pPr>
      <w:numPr>
        <w:numId w:val="34"/>
      </w:numPr>
      <w:tabs>
        <w:tab w:val="clear" w:pos="567"/>
      </w:tabs>
      <w:ind w:left="720" w:hanging="360"/>
    </w:pPr>
  </w:style>
  <w:style w:type="paragraph" w:customStyle="1" w:styleId="Tablebullet">
    <w:name w:val="Table bullet"/>
    <w:basedOn w:val="Normal"/>
    <w:link w:val="TablebulletChar"/>
    <w:rsid w:val="007A3DFA"/>
    <w:pPr>
      <w:numPr>
        <w:numId w:val="25"/>
      </w:numPr>
      <w:spacing w:before="60" w:after="60" w:line="290" w:lineRule="auto"/>
      <w:jc w:val="left"/>
    </w:pPr>
    <w:rPr>
      <w:rFonts w:ascii="Arial" w:eastAsia="Times New Roman" w:hAnsi="Arial"/>
      <w:kern w:val="20"/>
      <w:sz w:val="18"/>
      <w:szCs w:val="24"/>
    </w:rPr>
  </w:style>
  <w:style w:type="paragraph" w:customStyle="1" w:styleId="Tableroman">
    <w:name w:val="Table roman"/>
    <w:basedOn w:val="CellBody"/>
    <w:rsid w:val="007A3DFA"/>
    <w:pPr>
      <w:numPr>
        <w:numId w:val="35"/>
      </w:numPr>
      <w:tabs>
        <w:tab w:val="clear" w:pos="720"/>
        <w:tab w:val="left" w:pos="567"/>
      </w:tabs>
      <w:ind w:left="720" w:hanging="360"/>
    </w:pPr>
  </w:style>
  <w:style w:type="paragraph" w:customStyle="1" w:styleId="zFSand">
    <w:name w:val="zFSand"/>
    <w:basedOn w:val="Normal"/>
    <w:next w:val="zFSco-names"/>
    <w:semiHidden/>
    <w:rsid w:val="007A3DFA"/>
    <w:pPr>
      <w:spacing w:after="0" w:line="290" w:lineRule="auto"/>
      <w:jc w:val="center"/>
    </w:pPr>
    <w:rPr>
      <w:rFonts w:ascii="Arial" w:eastAsia="Times New Roman" w:hAnsi="Arial"/>
      <w:kern w:val="20"/>
      <w:sz w:val="20"/>
      <w:szCs w:val="24"/>
    </w:rPr>
  </w:style>
  <w:style w:type="paragraph" w:customStyle="1" w:styleId="zFSco-names">
    <w:name w:val="zFSco-names"/>
    <w:basedOn w:val="Normal"/>
    <w:next w:val="zFSand"/>
    <w:semiHidden/>
    <w:rsid w:val="007A3DFA"/>
    <w:pPr>
      <w:spacing w:before="120" w:line="290" w:lineRule="auto"/>
      <w:jc w:val="center"/>
    </w:pPr>
    <w:rPr>
      <w:rFonts w:ascii="Arial" w:eastAsia="Times New Roman" w:hAnsi="Arial"/>
      <w:kern w:val="24"/>
      <w:szCs w:val="24"/>
    </w:rPr>
  </w:style>
  <w:style w:type="paragraph" w:customStyle="1" w:styleId="zFSDate">
    <w:name w:val="zFSDate"/>
    <w:basedOn w:val="Normal"/>
    <w:semiHidden/>
    <w:rsid w:val="007A3DFA"/>
    <w:pPr>
      <w:spacing w:after="0" w:line="290" w:lineRule="auto"/>
      <w:jc w:val="center"/>
    </w:pPr>
    <w:rPr>
      <w:rFonts w:ascii="Arial" w:eastAsia="Times New Roman" w:hAnsi="Arial"/>
      <w:kern w:val="20"/>
      <w:sz w:val="20"/>
      <w:szCs w:val="24"/>
    </w:rPr>
  </w:style>
  <w:style w:type="paragraph" w:customStyle="1" w:styleId="zFSFooter">
    <w:name w:val="zFSFooter"/>
    <w:basedOn w:val="Normal"/>
    <w:semiHidden/>
    <w:rsid w:val="007A3DFA"/>
    <w:pPr>
      <w:tabs>
        <w:tab w:val="left" w:pos="6521"/>
      </w:tabs>
      <w:spacing w:after="40"/>
      <w:ind w:left="-108"/>
      <w:jc w:val="left"/>
    </w:pPr>
    <w:rPr>
      <w:rFonts w:ascii="Arial" w:eastAsia="Times New Roman" w:hAnsi="Arial"/>
      <w:sz w:val="16"/>
      <w:szCs w:val="24"/>
    </w:rPr>
  </w:style>
  <w:style w:type="paragraph" w:customStyle="1" w:styleId="zFSNarrative">
    <w:name w:val="zFSNarrative"/>
    <w:basedOn w:val="Normal"/>
    <w:semiHidden/>
    <w:rsid w:val="007A3DFA"/>
    <w:pPr>
      <w:spacing w:line="290" w:lineRule="auto"/>
      <w:jc w:val="center"/>
    </w:pPr>
    <w:rPr>
      <w:rFonts w:ascii="Arial" w:eastAsia="Times New Roman" w:hAnsi="Arial"/>
      <w:kern w:val="20"/>
      <w:sz w:val="20"/>
      <w:szCs w:val="24"/>
    </w:rPr>
  </w:style>
  <w:style w:type="paragraph" w:customStyle="1" w:styleId="zFSTitle">
    <w:name w:val="zFSTitle"/>
    <w:basedOn w:val="Normal"/>
    <w:next w:val="zFSNarrative"/>
    <w:semiHidden/>
    <w:rsid w:val="007A3DFA"/>
    <w:pPr>
      <w:keepNext/>
      <w:spacing w:before="240" w:line="290" w:lineRule="auto"/>
      <w:jc w:val="center"/>
    </w:pPr>
    <w:rPr>
      <w:rFonts w:ascii="Arial" w:eastAsia="Times New Roman" w:hAnsi="Arial"/>
      <w:sz w:val="28"/>
      <w:szCs w:val="24"/>
    </w:rPr>
  </w:style>
  <w:style w:type="character" w:styleId="EndnoteReference">
    <w:name w:val="endnote reference"/>
    <w:semiHidden/>
    <w:rsid w:val="007A3DFA"/>
    <w:rPr>
      <w:rFonts w:ascii="Arial" w:hAnsi="Arial"/>
      <w:vertAlign w:val="superscript"/>
    </w:rPr>
  </w:style>
  <w:style w:type="paragraph" w:styleId="EndnoteText">
    <w:name w:val="endnote text"/>
    <w:basedOn w:val="Normal"/>
    <w:link w:val="EndnoteTextChar"/>
    <w:semiHidden/>
    <w:rsid w:val="007A3DFA"/>
    <w:pPr>
      <w:spacing w:after="0"/>
      <w:jc w:val="left"/>
    </w:pPr>
    <w:rPr>
      <w:rFonts w:ascii="Arial" w:eastAsia="Times New Roman" w:hAnsi="Arial"/>
      <w:sz w:val="20"/>
      <w:szCs w:val="20"/>
    </w:rPr>
  </w:style>
  <w:style w:type="character" w:customStyle="1" w:styleId="EndnoteTextChar">
    <w:name w:val="Endnote Text Char"/>
    <w:basedOn w:val="DefaultParagraphFont"/>
    <w:link w:val="EndnoteText"/>
    <w:semiHidden/>
    <w:rsid w:val="007A3DFA"/>
    <w:rPr>
      <w:rFonts w:ascii="Arial" w:eastAsia="Times New Roman" w:hAnsi="Arial"/>
      <w:lang w:val="en-GB"/>
    </w:rPr>
  </w:style>
  <w:style w:type="paragraph" w:customStyle="1" w:styleId="Head">
    <w:name w:val="Head"/>
    <w:basedOn w:val="Normal"/>
    <w:next w:val="Body"/>
    <w:rsid w:val="007A3DFA"/>
    <w:pPr>
      <w:keepNext/>
      <w:spacing w:before="280" w:after="140" w:line="290" w:lineRule="auto"/>
    </w:pPr>
    <w:rPr>
      <w:rFonts w:ascii="Arial" w:eastAsia="Times New Roman" w:hAnsi="Arial"/>
      <w:b/>
      <w:kern w:val="23"/>
      <w:sz w:val="23"/>
      <w:szCs w:val="24"/>
    </w:rPr>
  </w:style>
  <w:style w:type="paragraph" w:styleId="TableofAuthorities">
    <w:name w:val="table of authorities"/>
    <w:basedOn w:val="Normal"/>
    <w:next w:val="Normal"/>
    <w:semiHidden/>
    <w:rsid w:val="007A3DFA"/>
    <w:pPr>
      <w:spacing w:after="0"/>
      <w:ind w:left="200" w:hanging="200"/>
      <w:jc w:val="left"/>
    </w:pPr>
    <w:rPr>
      <w:rFonts w:ascii="Arial" w:eastAsia="Times New Roman" w:hAnsi="Arial"/>
      <w:sz w:val="20"/>
      <w:szCs w:val="24"/>
    </w:rPr>
  </w:style>
  <w:style w:type="paragraph" w:customStyle="1" w:styleId="zSFRef">
    <w:name w:val="zSFRef"/>
    <w:basedOn w:val="Normal"/>
    <w:semiHidden/>
    <w:rsid w:val="007A3DFA"/>
    <w:pPr>
      <w:spacing w:after="0"/>
      <w:jc w:val="left"/>
    </w:pPr>
    <w:rPr>
      <w:rFonts w:ascii="Arial" w:eastAsia="Times New Roman" w:hAnsi="Arial"/>
      <w:kern w:val="16"/>
      <w:sz w:val="16"/>
      <w:szCs w:val="24"/>
    </w:rPr>
  </w:style>
  <w:style w:type="paragraph" w:customStyle="1" w:styleId="UCAlpha1">
    <w:name w:val="UCAlpha 1"/>
    <w:basedOn w:val="Normal"/>
    <w:rsid w:val="007A3DFA"/>
    <w:pPr>
      <w:numPr>
        <w:numId w:val="44"/>
      </w:numPr>
      <w:spacing w:after="140" w:line="290" w:lineRule="auto"/>
    </w:pPr>
    <w:rPr>
      <w:rFonts w:ascii="Arial" w:eastAsia="Times New Roman" w:hAnsi="Arial"/>
      <w:kern w:val="20"/>
      <w:sz w:val="20"/>
      <w:szCs w:val="24"/>
    </w:rPr>
  </w:style>
  <w:style w:type="paragraph" w:customStyle="1" w:styleId="UCAlpha2">
    <w:name w:val="UCAlpha 2"/>
    <w:basedOn w:val="Normal"/>
    <w:rsid w:val="007A3DFA"/>
    <w:pPr>
      <w:numPr>
        <w:numId w:val="45"/>
      </w:numPr>
      <w:spacing w:after="140" w:line="290" w:lineRule="auto"/>
    </w:pPr>
    <w:rPr>
      <w:rFonts w:ascii="Arial" w:eastAsia="Times New Roman" w:hAnsi="Arial"/>
      <w:kern w:val="20"/>
      <w:sz w:val="20"/>
      <w:szCs w:val="24"/>
    </w:rPr>
  </w:style>
  <w:style w:type="paragraph" w:customStyle="1" w:styleId="UCAlpha3">
    <w:name w:val="UCAlpha 3"/>
    <w:basedOn w:val="Normal"/>
    <w:rsid w:val="007A3DFA"/>
    <w:pPr>
      <w:numPr>
        <w:numId w:val="46"/>
      </w:numPr>
      <w:spacing w:after="140" w:line="290" w:lineRule="auto"/>
    </w:pPr>
    <w:rPr>
      <w:rFonts w:ascii="Arial" w:eastAsia="Times New Roman" w:hAnsi="Arial"/>
      <w:kern w:val="20"/>
      <w:sz w:val="20"/>
      <w:szCs w:val="24"/>
    </w:rPr>
  </w:style>
  <w:style w:type="paragraph" w:customStyle="1" w:styleId="UCAlpha4">
    <w:name w:val="UCAlpha 4"/>
    <w:basedOn w:val="Normal"/>
    <w:rsid w:val="007A3DFA"/>
    <w:pPr>
      <w:numPr>
        <w:numId w:val="47"/>
      </w:numPr>
      <w:spacing w:after="140" w:line="290" w:lineRule="auto"/>
    </w:pPr>
    <w:rPr>
      <w:rFonts w:ascii="Arial" w:eastAsia="Times New Roman" w:hAnsi="Arial"/>
      <w:kern w:val="20"/>
      <w:sz w:val="20"/>
      <w:szCs w:val="24"/>
    </w:rPr>
  </w:style>
  <w:style w:type="paragraph" w:customStyle="1" w:styleId="UCAlpha5">
    <w:name w:val="UCAlpha 5"/>
    <w:basedOn w:val="Normal"/>
    <w:rsid w:val="007A3DFA"/>
    <w:pPr>
      <w:numPr>
        <w:numId w:val="48"/>
      </w:numPr>
      <w:spacing w:after="140" w:line="290" w:lineRule="auto"/>
    </w:pPr>
    <w:rPr>
      <w:rFonts w:ascii="Arial" w:eastAsia="Times New Roman" w:hAnsi="Arial"/>
      <w:kern w:val="20"/>
      <w:sz w:val="20"/>
      <w:szCs w:val="24"/>
    </w:rPr>
  </w:style>
  <w:style w:type="paragraph" w:customStyle="1" w:styleId="UCAlpha6">
    <w:name w:val="UCAlpha 6"/>
    <w:basedOn w:val="Normal"/>
    <w:rsid w:val="007A3DFA"/>
    <w:pPr>
      <w:numPr>
        <w:numId w:val="49"/>
      </w:numPr>
      <w:spacing w:after="140" w:line="290" w:lineRule="auto"/>
    </w:pPr>
    <w:rPr>
      <w:rFonts w:ascii="Arial" w:eastAsia="Times New Roman" w:hAnsi="Arial"/>
      <w:kern w:val="20"/>
      <w:sz w:val="20"/>
      <w:szCs w:val="24"/>
    </w:rPr>
  </w:style>
  <w:style w:type="paragraph" w:customStyle="1" w:styleId="UCRoman1">
    <w:name w:val="UCRoman 1"/>
    <w:basedOn w:val="Normal"/>
    <w:rsid w:val="007A3DFA"/>
    <w:pPr>
      <w:numPr>
        <w:numId w:val="50"/>
      </w:numPr>
      <w:spacing w:after="140" w:line="290" w:lineRule="auto"/>
    </w:pPr>
    <w:rPr>
      <w:rFonts w:ascii="Arial" w:eastAsia="Times New Roman" w:hAnsi="Arial"/>
      <w:kern w:val="20"/>
      <w:sz w:val="20"/>
      <w:szCs w:val="24"/>
    </w:rPr>
  </w:style>
  <w:style w:type="paragraph" w:customStyle="1" w:styleId="UCRoman2">
    <w:name w:val="UCRoman 2"/>
    <w:basedOn w:val="Normal"/>
    <w:rsid w:val="007A3DFA"/>
    <w:pPr>
      <w:numPr>
        <w:numId w:val="51"/>
      </w:numPr>
      <w:spacing w:after="140" w:line="290" w:lineRule="auto"/>
    </w:pPr>
    <w:rPr>
      <w:rFonts w:ascii="Arial" w:eastAsia="Times New Roman" w:hAnsi="Arial"/>
      <w:kern w:val="20"/>
      <w:sz w:val="20"/>
      <w:szCs w:val="24"/>
    </w:rPr>
  </w:style>
  <w:style w:type="paragraph" w:customStyle="1" w:styleId="doublealpha">
    <w:name w:val="double alpha"/>
    <w:basedOn w:val="Normal"/>
    <w:rsid w:val="007A3DFA"/>
    <w:pPr>
      <w:numPr>
        <w:numId w:val="52"/>
      </w:numPr>
      <w:spacing w:after="140" w:line="290" w:lineRule="auto"/>
    </w:pPr>
    <w:rPr>
      <w:rFonts w:ascii="Arial" w:eastAsia="Times New Roman" w:hAnsi="Arial"/>
      <w:kern w:val="20"/>
      <w:sz w:val="20"/>
      <w:szCs w:val="24"/>
    </w:rPr>
  </w:style>
  <w:style w:type="paragraph" w:customStyle="1" w:styleId="dashbullet1">
    <w:name w:val="dash bullet 1"/>
    <w:basedOn w:val="Normal"/>
    <w:rsid w:val="007A3DFA"/>
    <w:pPr>
      <w:numPr>
        <w:numId w:val="38"/>
      </w:numPr>
      <w:spacing w:after="140" w:line="290" w:lineRule="auto"/>
    </w:pPr>
    <w:rPr>
      <w:rFonts w:ascii="Arial" w:eastAsia="Times New Roman" w:hAnsi="Arial"/>
      <w:kern w:val="20"/>
      <w:sz w:val="20"/>
      <w:szCs w:val="24"/>
    </w:rPr>
  </w:style>
  <w:style w:type="paragraph" w:customStyle="1" w:styleId="dashbullet2">
    <w:name w:val="dash bullet 2"/>
    <w:basedOn w:val="Normal"/>
    <w:rsid w:val="007A3DFA"/>
    <w:pPr>
      <w:numPr>
        <w:numId w:val="39"/>
      </w:numPr>
      <w:spacing w:after="140" w:line="290" w:lineRule="auto"/>
    </w:pPr>
    <w:rPr>
      <w:rFonts w:ascii="Arial" w:eastAsia="Times New Roman" w:hAnsi="Arial"/>
      <w:kern w:val="20"/>
      <w:sz w:val="20"/>
      <w:szCs w:val="24"/>
    </w:rPr>
  </w:style>
  <w:style w:type="paragraph" w:customStyle="1" w:styleId="dashbullet3">
    <w:name w:val="dash bullet 3"/>
    <w:basedOn w:val="Normal"/>
    <w:rsid w:val="007A3DFA"/>
    <w:pPr>
      <w:numPr>
        <w:numId w:val="40"/>
      </w:numPr>
      <w:spacing w:after="140" w:line="290" w:lineRule="auto"/>
    </w:pPr>
    <w:rPr>
      <w:rFonts w:ascii="Arial" w:eastAsia="Times New Roman" w:hAnsi="Arial"/>
      <w:kern w:val="20"/>
      <w:sz w:val="20"/>
      <w:szCs w:val="24"/>
    </w:rPr>
  </w:style>
  <w:style w:type="paragraph" w:customStyle="1" w:styleId="dashbullet4">
    <w:name w:val="dash bullet 4"/>
    <w:basedOn w:val="Normal"/>
    <w:rsid w:val="007A3DFA"/>
    <w:pPr>
      <w:numPr>
        <w:numId w:val="41"/>
      </w:numPr>
      <w:spacing w:after="140" w:line="290" w:lineRule="auto"/>
    </w:pPr>
    <w:rPr>
      <w:rFonts w:ascii="Arial" w:eastAsia="Times New Roman" w:hAnsi="Arial"/>
      <w:kern w:val="20"/>
      <w:sz w:val="20"/>
      <w:szCs w:val="24"/>
    </w:rPr>
  </w:style>
  <w:style w:type="paragraph" w:customStyle="1" w:styleId="dashbullet5">
    <w:name w:val="dash bullet 5"/>
    <w:basedOn w:val="Normal"/>
    <w:rsid w:val="007A3DFA"/>
    <w:pPr>
      <w:numPr>
        <w:numId w:val="42"/>
      </w:numPr>
      <w:spacing w:after="140" w:line="290" w:lineRule="auto"/>
    </w:pPr>
    <w:rPr>
      <w:rFonts w:ascii="Arial" w:eastAsia="Times New Roman" w:hAnsi="Arial"/>
      <w:kern w:val="20"/>
      <w:sz w:val="20"/>
      <w:szCs w:val="24"/>
    </w:rPr>
  </w:style>
  <w:style w:type="paragraph" w:customStyle="1" w:styleId="dashbullet6">
    <w:name w:val="dash bullet 6"/>
    <w:basedOn w:val="Normal"/>
    <w:rsid w:val="007A3DFA"/>
    <w:pPr>
      <w:numPr>
        <w:numId w:val="43"/>
      </w:numPr>
      <w:spacing w:after="140" w:line="290" w:lineRule="auto"/>
    </w:pPr>
    <w:rPr>
      <w:rFonts w:ascii="Arial" w:eastAsia="Times New Roman" w:hAnsi="Arial"/>
      <w:kern w:val="20"/>
      <w:sz w:val="20"/>
      <w:szCs w:val="24"/>
    </w:rPr>
  </w:style>
  <w:style w:type="paragraph" w:customStyle="1" w:styleId="zFSAddress">
    <w:name w:val="zFSAddress"/>
    <w:basedOn w:val="Normal"/>
    <w:semiHidden/>
    <w:rsid w:val="007A3DFA"/>
    <w:pPr>
      <w:spacing w:after="0" w:line="290" w:lineRule="auto"/>
      <w:jc w:val="left"/>
    </w:pPr>
    <w:rPr>
      <w:rFonts w:ascii="Arial" w:eastAsia="Times New Roman" w:hAnsi="Arial"/>
      <w:kern w:val="16"/>
      <w:sz w:val="16"/>
      <w:szCs w:val="24"/>
    </w:rPr>
  </w:style>
  <w:style w:type="paragraph" w:customStyle="1" w:styleId="zFSDescription">
    <w:name w:val="zFSDescription"/>
    <w:basedOn w:val="zFSDate"/>
    <w:semiHidden/>
    <w:rsid w:val="007A3DFA"/>
    <w:rPr>
      <w:i/>
      <w:caps/>
    </w:rPr>
  </w:style>
  <w:style w:type="paragraph" w:customStyle="1" w:styleId="zFSDraft">
    <w:name w:val="zFSDraft"/>
    <w:basedOn w:val="Normal"/>
    <w:semiHidden/>
    <w:rsid w:val="007A3DFA"/>
    <w:pPr>
      <w:spacing w:after="0" w:line="290" w:lineRule="auto"/>
      <w:jc w:val="left"/>
    </w:pPr>
    <w:rPr>
      <w:rFonts w:ascii="Arial" w:eastAsia="Times New Roman" w:hAnsi="Arial"/>
      <w:kern w:val="20"/>
      <w:sz w:val="20"/>
      <w:szCs w:val="24"/>
    </w:rPr>
  </w:style>
  <w:style w:type="paragraph" w:customStyle="1" w:styleId="zFSFax">
    <w:name w:val="zFSFax"/>
    <w:basedOn w:val="Normal"/>
    <w:semiHidden/>
    <w:rsid w:val="007A3DFA"/>
    <w:pPr>
      <w:spacing w:after="0"/>
      <w:jc w:val="left"/>
    </w:pPr>
    <w:rPr>
      <w:rFonts w:ascii="Arial" w:eastAsia="Times New Roman" w:hAnsi="Arial"/>
      <w:kern w:val="16"/>
      <w:sz w:val="16"/>
      <w:szCs w:val="24"/>
    </w:rPr>
  </w:style>
  <w:style w:type="paragraph" w:customStyle="1" w:styleId="zFSNameofDoc">
    <w:name w:val="zFSNameofDoc"/>
    <w:basedOn w:val="Normal"/>
    <w:semiHidden/>
    <w:rsid w:val="007A3DFA"/>
    <w:pPr>
      <w:spacing w:before="300" w:after="400" w:line="290" w:lineRule="auto"/>
      <w:jc w:val="center"/>
    </w:pPr>
    <w:rPr>
      <w:rFonts w:ascii="Arial" w:eastAsia="Times New Roman" w:hAnsi="Arial"/>
      <w:caps/>
      <w:sz w:val="20"/>
      <w:szCs w:val="24"/>
    </w:rPr>
  </w:style>
  <w:style w:type="paragraph" w:customStyle="1" w:styleId="zFSTel">
    <w:name w:val="zFSTel"/>
    <w:basedOn w:val="Normal"/>
    <w:semiHidden/>
    <w:rsid w:val="007A3DFA"/>
    <w:pPr>
      <w:spacing w:before="120" w:after="0"/>
      <w:jc w:val="left"/>
    </w:pPr>
    <w:rPr>
      <w:rFonts w:ascii="Arial" w:eastAsia="Times New Roman" w:hAnsi="Arial"/>
      <w:kern w:val="16"/>
      <w:sz w:val="16"/>
      <w:szCs w:val="24"/>
    </w:rPr>
  </w:style>
  <w:style w:type="paragraph" w:customStyle="1" w:styleId="LinklatersHeader">
    <w:name w:val="Linklaters Header"/>
    <w:basedOn w:val="Normal"/>
    <w:semiHidden/>
    <w:rsid w:val="007A3DFA"/>
    <w:pPr>
      <w:spacing w:after="0"/>
      <w:jc w:val="left"/>
    </w:pPr>
    <w:rPr>
      <w:rFonts w:ascii="Arial" w:eastAsia="Times New Roman" w:hAnsi="Arial"/>
      <w:kern w:val="20"/>
      <w:sz w:val="20"/>
      <w:szCs w:val="24"/>
    </w:rPr>
  </w:style>
  <w:style w:type="numbering" w:styleId="111111">
    <w:name w:val="Outline List 2"/>
    <w:basedOn w:val="NoList"/>
    <w:semiHidden/>
    <w:rsid w:val="007A3DFA"/>
    <w:pPr>
      <w:numPr>
        <w:numId w:val="53"/>
      </w:numPr>
    </w:pPr>
  </w:style>
  <w:style w:type="numbering" w:styleId="1ai">
    <w:name w:val="Outline List 1"/>
    <w:basedOn w:val="NoList"/>
    <w:semiHidden/>
    <w:rsid w:val="007A3DFA"/>
    <w:pPr>
      <w:numPr>
        <w:numId w:val="54"/>
      </w:numPr>
    </w:pPr>
  </w:style>
  <w:style w:type="character" w:styleId="HTMLAcronym">
    <w:name w:val="HTML Acronym"/>
    <w:basedOn w:val="DefaultParagraphFont"/>
    <w:semiHidden/>
    <w:rsid w:val="007A3DFA"/>
  </w:style>
  <w:style w:type="paragraph" w:styleId="HTMLAddress">
    <w:name w:val="HTML Address"/>
    <w:basedOn w:val="Normal"/>
    <w:link w:val="HTMLAddressChar"/>
    <w:semiHidden/>
    <w:rsid w:val="007A3DFA"/>
    <w:pPr>
      <w:spacing w:after="0"/>
      <w:jc w:val="left"/>
    </w:pPr>
    <w:rPr>
      <w:rFonts w:ascii="Arial" w:eastAsia="Times New Roman" w:hAnsi="Arial"/>
      <w:i/>
      <w:iCs/>
      <w:sz w:val="20"/>
      <w:szCs w:val="24"/>
    </w:rPr>
  </w:style>
  <w:style w:type="character" w:customStyle="1" w:styleId="HTMLAddressChar">
    <w:name w:val="HTML Address Char"/>
    <w:basedOn w:val="DefaultParagraphFont"/>
    <w:link w:val="HTMLAddress"/>
    <w:semiHidden/>
    <w:rsid w:val="007A3DFA"/>
    <w:rPr>
      <w:rFonts w:ascii="Arial" w:eastAsia="Times New Roman" w:hAnsi="Arial"/>
      <w:i/>
      <w:iCs/>
      <w:szCs w:val="24"/>
      <w:lang w:val="en-GB"/>
    </w:rPr>
  </w:style>
  <w:style w:type="paragraph" w:styleId="EnvelopeAddress">
    <w:name w:val="envelope address"/>
    <w:basedOn w:val="Normal"/>
    <w:semiHidden/>
    <w:rsid w:val="007A3DFA"/>
    <w:pPr>
      <w:framePr w:w="7920" w:h="1980" w:hRule="exact" w:hSpace="180" w:wrap="auto" w:hAnchor="page" w:xAlign="center" w:yAlign="bottom"/>
      <w:spacing w:after="0"/>
      <w:ind w:left="2880"/>
      <w:jc w:val="left"/>
    </w:pPr>
    <w:rPr>
      <w:rFonts w:ascii="Arial" w:eastAsia="Times New Roman" w:hAnsi="Arial" w:cs="Arial"/>
      <w:szCs w:val="24"/>
    </w:rPr>
  </w:style>
  <w:style w:type="character" w:styleId="HTMLCite">
    <w:name w:val="HTML Cite"/>
    <w:semiHidden/>
    <w:rsid w:val="007A3DFA"/>
    <w:rPr>
      <w:i/>
      <w:iCs/>
    </w:rPr>
  </w:style>
  <w:style w:type="character" w:styleId="HTMLCode">
    <w:name w:val="HTML Code"/>
    <w:semiHidden/>
    <w:rsid w:val="007A3DFA"/>
    <w:rPr>
      <w:rFonts w:ascii="Courier New" w:hAnsi="Courier New" w:cs="Courier New"/>
      <w:sz w:val="20"/>
      <w:szCs w:val="20"/>
    </w:rPr>
  </w:style>
  <w:style w:type="character" w:styleId="HTMLDefinition">
    <w:name w:val="HTML Definition"/>
    <w:semiHidden/>
    <w:rsid w:val="007A3DFA"/>
    <w:rPr>
      <w:i/>
      <w:iCs/>
    </w:rPr>
  </w:style>
  <w:style w:type="paragraph" w:styleId="Closing">
    <w:name w:val="Closing"/>
    <w:basedOn w:val="Normal"/>
    <w:link w:val="ClosingChar"/>
    <w:semiHidden/>
    <w:rsid w:val="007A3DFA"/>
    <w:pPr>
      <w:spacing w:after="0"/>
      <w:ind w:left="4252"/>
      <w:jc w:val="left"/>
    </w:pPr>
    <w:rPr>
      <w:rFonts w:ascii="Arial" w:eastAsia="Times New Roman" w:hAnsi="Arial"/>
      <w:sz w:val="20"/>
      <w:szCs w:val="24"/>
    </w:rPr>
  </w:style>
  <w:style w:type="character" w:customStyle="1" w:styleId="ClosingChar">
    <w:name w:val="Closing Char"/>
    <w:basedOn w:val="DefaultParagraphFont"/>
    <w:link w:val="Closing"/>
    <w:semiHidden/>
    <w:rsid w:val="007A3DFA"/>
    <w:rPr>
      <w:rFonts w:ascii="Arial" w:eastAsia="Times New Roman" w:hAnsi="Arial"/>
      <w:szCs w:val="24"/>
      <w:lang w:val="en-GB"/>
    </w:rPr>
  </w:style>
  <w:style w:type="paragraph" w:styleId="List2">
    <w:name w:val="List 2"/>
    <w:basedOn w:val="Normal"/>
    <w:semiHidden/>
    <w:rsid w:val="007A3DFA"/>
    <w:pPr>
      <w:spacing w:after="0"/>
      <w:ind w:left="566" w:hanging="283"/>
      <w:jc w:val="left"/>
    </w:pPr>
    <w:rPr>
      <w:rFonts w:ascii="Arial" w:eastAsia="Times New Roman" w:hAnsi="Arial"/>
      <w:sz w:val="20"/>
      <w:szCs w:val="24"/>
    </w:rPr>
  </w:style>
  <w:style w:type="paragraph" w:styleId="List4">
    <w:name w:val="List 4"/>
    <w:basedOn w:val="Normal"/>
    <w:semiHidden/>
    <w:rsid w:val="007A3DFA"/>
    <w:pPr>
      <w:spacing w:after="0"/>
      <w:ind w:left="1132" w:hanging="283"/>
      <w:jc w:val="left"/>
    </w:pPr>
    <w:rPr>
      <w:rFonts w:ascii="Arial" w:eastAsia="Times New Roman" w:hAnsi="Arial"/>
      <w:sz w:val="20"/>
      <w:szCs w:val="24"/>
    </w:rPr>
  </w:style>
  <w:style w:type="paragraph" w:styleId="List5">
    <w:name w:val="List 5"/>
    <w:basedOn w:val="Normal"/>
    <w:semiHidden/>
    <w:rsid w:val="007A3DFA"/>
    <w:pPr>
      <w:spacing w:after="0"/>
      <w:ind w:left="1415" w:hanging="283"/>
      <w:jc w:val="left"/>
    </w:pPr>
    <w:rPr>
      <w:rFonts w:ascii="Arial" w:eastAsia="Times New Roman" w:hAnsi="Arial"/>
      <w:sz w:val="20"/>
      <w:szCs w:val="24"/>
    </w:rPr>
  </w:style>
  <w:style w:type="paragraph" w:styleId="ListBullet3">
    <w:name w:val="List Bullet 3"/>
    <w:basedOn w:val="Normal"/>
    <w:autoRedefine/>
    <w:semiHidden/>
    <w:rsid w:val="007A3DFA"/>
    <w:pPr>
      <w:numPr>
        <w:numId w:val="55"/>
      </w:numPr>
      <w:spacing w:after="0"/>
      <w:jc w:val="left"/>
    </w:pPr>
    <w:rPr>
      <w:rFonts w:ascii="Arial" w:eastAsia="Times New Roman" w:hAnsi="Arial"/>
      <w:sz w:val="20"/>
      <w:szCs w:val="24"/>
    </w:rPr>
  </w:style>
  <w:style w:type="paragraph" w:styleId="ListBullet4">
    <w:name w:val="List Bullet 4"/>
    <w:basedOn w:val="Normal"/>
    <w:autoRedefine/>
    <w:semiHidden/>
    <w:rsid w:val="007A3DFA"/>
    <w:pPr>
      <w:numPr>
        <w:numId w:val="56"/>
      </w:numPr>
      <w:spacing w:after="0"/>
      <w:jc w:val="left"/>
    </w:pPr>
    <w:rPr>
      <w:rFonts w:ascii="Arial" w:eastAsia="Times New Roman" w:hAnsi="Arial"/>
      <w:sz w:val="20"/>
      <w:szCs w:val="24"/>
    </w:rPr>
  </w:style>
  <w:style w:type="paragraph" w:styleId="ListBullet5">
    <w:name w:val="List Bullet 5"/>
    <w:basedOn w:val="Normal"/>
    <w:autoRedefine/>
    <w:semiHidden/>
    <w:rsid w:val="007A3DFA"/>
    <w:pPr>
      <w:numPr>
        <w:numId w:val="57"/>
      </w:numPr>
      <w:spacing w:after="0"/>
      <w:jc w:val="left"/>
    </w:pPr>
    <w:rPr>
      <w:rFonts w:ascii="Arial" w:eastAsia="Times New Roman" w:hAnsi="Arial"/>
      <w:sz w:val="20"/>
      <w:szCs w:val="24"/>
    </w:rPr>
  </w:style>
  <w:style w:type="paragraph" w:styleId="ListNumber2">
    <w:name w:val="List Number 2"/>
    <w:basedOn w:val="Normal"/>
    <w:semiHidden/>
    <w:rsid w:val="007A3DFA"/>
    <w:pPr>
      <w:numPr>
        <w:numId w:val="58"/>
      </w:numPr>
      <w:spacing w:after="0"/>
      <w:jc w:val="left"/>
    </w:pPr>
    <w:rPr>
      <w:rFonts w:ascii="Arial" w:eastAsia="Times New Roman" w:hAnsi="Arial"/>
      <w:sz w:val="20"/>
      <w:szCs w:val="24"/>
    </w:rPr>
  </w:style>
  <w:style w:type="paragraph" w:styleId="ListNumber3">
    <w:name w:val="List Number 3"/>
    <w:basedOn w:val="Normal"/>
    <w:semiHidden/>
    <w:rsid w:val="007A3DFA"/>
    <w:pPr>
      <w:numPr>
        <w:numId w:val="59"/>
      </w:numPr>
      <w:spacing w:after="0"/>
      <w:jc w:val="left"/>
    </w:pPr>
    <w:rPr>
      <w:rFonts w:ascii="Arial" w:eastAsia="Times New Roman" w:hAnsi="Arial"/>
      <w:sz w:val="20"/>
      <w:szCs w:val="24"/>
    </w:rPr>
  </w:style>
  <w:style w:type="paragraph" w:styleId="ListNumber4">
    <w:name w:val="List Number 4"/>
    <w:basedOn w:val="Normal"/>
    <w:semiHidden/>
    <w:rsid w:val="007A3DFA"/>
    <w:pPr>
      <w:numPr>
        <w:numId w:val="60"/>
      </w:numPr>
      <w:spacing w:after="0"/>
      <w:jc w:val="left"/>
    </w:pPr>
    <w:rPr>
      <w:rFonts w:ascii="Arial" w:eastAsia="Times New Roman" w:hAnsi="Arial"/>
      <w:sz w:val="20"/>
      <w:szCs w:val="24"/>
    </w:rPr>
  </w:style>
  <w:style w:type="paragraph" w:styleId="ListNumber5">
    <w:name w:val="List Number 5"/>
    <w:basedOn w:val="Normal"/>
    <w:semiHidden/>
    <w:rsid w:val="007A3DFA"/>
    <w:pPr>
      <w:numPr>
        <w:numId w:val="61"/>
      </w:numPr>
      <w:spacing w:after="0"/>
      <w:jc w:val="left"/>
    </w:pPr>
    <w:rPr>
      <w:rFonts w:ascii="Arial" w:eastAsia="Times New Roman" w:hAnsi="Arial"/>
      <w:sz w:val="20"/>
      <w:szCs w:val="24"/>
    </w:rPr>
  </w:style>
  <w:style w:type="paragraph" w:styleId="ListContinue2">
    <w:name w:val="List Continue 2"/>
    <w:basedOn w:val="Normal"/>
    <w:semiHidden/>
    <w:rsid w:val="007A3DFA"/>
    <w:pPr>
      <w:ind w:left="566"/>
      <w:jc w:val="left"/>
    </w:pPr>
    <w:rPr>
      <w:rFonts w:ascii="Arial" w:eastAsia="Times New Roman" w:hAnsi="Arial"/>
      <w:sz w:val="20"/>
      <w:szCs w:val="24"/>
    </w:rPr>
  </w:style>
  <w:style w:type="paragraph" w:styleId="ListContinue3">
    <w:name w:val="List Continue 3"/>
    <w:basedOn w:val="Normal"/>
    <w:semiHidden/>
    <w:rsid w:val="007A3DFA"/>
    <w:pPr>
      <w:ind w:left="849"/>
      <w:jc w:val="left"/>
    </w:pPr>
    <w:rPr>
      <w:rFonts w:ascii="Arial" w:eastAsia="Times New Roman" w:hAnsi="Arial"/>
      <w:sz w:val="20"/>
      <w:szCs w:val="24"/>
    </w:rPr>
  </w:style>
  <w:style w:type="paragraph" w:styleId="ListContinue4">
    <w:name w:val="List Continue 4"/>
    <w:basedOn w:val="Normal"/>
    <w:semiHidden/>
    <w:rsid w:val="007A3DFA"/>
    <w:pPr>
      <w:ind w:left="1132"/>
      <w:jc w:val="left"/>
    </w:pPr>
    <w:rPr>
      <w:rFonts w:ascii="Arial" w:eastAsia="Times New Roman" w:hAnsi="Arial"/>
      <w:sz w:val="20"/>
      <w:szCs w:val="24"/>
    </w:rPr>
  </w:style>
  <w:style w:type="paragraph" w:styleId="ListContinue5">
    <w:name w:val="List Continue 5"/>
    <w:basedOn w:val="Normal"/>
    <w:semiHidden/>
    <w:rsid w:val="007A3DFA"/>
    <w:pPr>
      <w:ind w:left="1415"/>
      <w:jc w:val="left"/>
    </w:pPr>
    <w:rPr>
      <w:rFonts w:ascii="Arial" w:eastAsia="Times New Roman" w:hAnsi="Arial"/>
      <w:sz w:val="20"/>
      <w:szCs w:val="24"/>
    </w:rPr>
  </w:style>
  <w:style w:type="paragraph" w:styleId="ListNumber">
    <w:name w:val="List Number"/>
    <w:basedOn w:val="Normal"/>
    <w:semiHidden/>
    <w:rsid w:val="007A3DFA"/>
    <w:pPr>
      <w:numPr>
        <w:numId w:val="62"/>
      </w:numPr>
      <w:spacing w:after="0"/>
      <w:jc w:val="left"/>
    </w:pPr>
    <w:rPr>
      <w:rFonts w:ascii="Arial" w:eastAsia="Times New Roman" w:hAnsi="Arial"/>
      <w:sz w:val="20"/>
      <w:szCs w:val="24"/>
    </w:rPr>
  </w:style>
  <w:style w:type="character" w:styleId="HTMLTypewriter">
    <w:name w:val="HTML Typewriter"/>
    <w:semiHidden/>
    <w:rsid w:val="007A3DFA"/>
    <w:rPr>
      <w:rFonts w:ascii="Courier New" w:hAnsi="Courier New" w:cs="Courier New"/>
      <w:sz w:val="20"/>
      <w:szCs w:val="20"/>
    </w:rPr>
  </w:style>
  <w:style w:type="character" w:styleId="HTMLSample">
    <w:name w:val="HTML Sample"/>
    <w:semiHidden/>
    <w:rsid w:val="007A3DFA"/>
    <w:rPr>
      <w:rFonts w:ascii="Courier New" w:hAnsi="Courier New" w:cs="Courier New"/>
    </w:rPr>
  </w:style>
  <w:style w:type="character" w:styleId="LineNumber">
    <w:name w:val="line number"/>
    <w:basedOn w:val="DefaultParagraphFont"/>
    <w:semiHidden/>
    <w:rsid w:val="007A3DFA"/>
  </w:style>
  <w:style w:type="paragraph" w:styleId="HTMLPreformatted">
    <w:name w:val="HTML Preformatted"/>
    <w:basedOn w:val="Normal"/>
    <w:link w:val="HTMLPreformattedChar"/>
    <w:semiHidden/>
    <w:rsid w:val="007A3DFA"/>
    <w:pPr>
      <w:spacing w:after="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rsid w:val="007A3DFA"/>
    <w:rPr>
      <w:rFonts w:ascii="Courier New" w:eastAsia="Times New Roman" w:hAnsi="Courier New" w:cs="Courier New"/>
      <w:lang w:val="en-GB"/>
    </w:rPr>
  </w:style>
  <w:style w:type="paragraph" w:styleId="BodyTextFirstIndent">
    <w:name w:val="Body Text First Indent"/>
    <w:basedOn w:val="BodyText"/>
    <w:link w:val="BodyTextFirstIndentChar"/>
    <w:semiHidden/>
    <w:rsid w:val="007A3DFA"/>
    <w:pPr>
      <w:widowControl/>
      <w:spacing w:before="0"/>
      <w:ind w:firstLine="210"/>
      <w:jc w:val="left"/>
    </w:pPr>
    <w:rPr>
      <w:szCs w:val="24"/>
    </w:rPr>
  </w:style>
  <w:style w:type="character" w:customStyle="1" w:styleId="BodyTextFirstIndentChar">
    <w:name w:val="Body Text First Indent Char"/>
    <w:basedOn w:val="BodyTextChar"/>
    <w:link w:val="BodyTextFirstIndent"/>
    <w:semiHidden/>
    <w:rsid w:val="007A3DFA"/>
    <w:rPr>
      <w:rFonts w:ascii="Arial" w:eastAsia="Times New Roman" w:hAnsi="Arial"/>
      <w:szCs w:val="24"/>
      <w:lang w:val="en-GB" w:eastAsia="en-US"/>
    </w:rPr>
  </w:style>
  <w:style w:type="paragraph" w:styleId="BodyTextFirstIndent2">
    <w:name w:val="Body Text First Indent 2"/>
    <w:basedOn w:val="BodyTextIndent"/>
    <w:link w:val="BodyTextFirstIndent2Char"/>
    <w:semiHidden/>
    <w:rsid w:val="007A3DFA"/>
    <w:pPr>
      <w:ind w:firstLine="210"/>
      <w:jc w:val="left"/>
    </w:pPr>
    <w:rPr>
      <w:rFonts w:ascii="Arial" w:eastAsia="Times New Roman" w:hAnsi="Arial"/>
      <w:sz w:val="20"/>
      <w:szCs w:val="24"/>
    </w:rPr>
  </w:style>
  <w:style w:type="character" w:customStyle="1" w:styleId="BodyTextFirstIndent2Char">
    <w:name w:val="Body Text First Indent 2 Char"/>
    <w:basedOn w:val="BodyTextIndentChar"/>
    <w:link w:val="BodyTextFirstIndent2"/>
    <w:semiHidden/>
    <w:rsid w:val="007A3DFA"/>
    <w:rPr>
      <w:rFonts w:ascii="Arial" w:eastAsia="Times New Roman" w:hAnsi="Arial"/>
      <w:sz w:val="22"/>
      <w:szCs w:val="24"/>
      <w:lang w:val="en-GB" w:eastAsia="en-US"/>
    </w:rPr>
  </w:style>
  <w:style w:type="paragraph" w:styleId="EnvelopeReturn">
    <w:name w:val="envelope return"/>
    <w:basedOn w:val="Normal"/>
    <w:semiHidden/>
    <w:rsid w:val="007A3DFA"/>
    <w:pPr>
      <w:spacing w:after="0"/>
      <w:jc w:val="left"/>
    </w:pPr>
    <w:rPr>
      <w:rFonts w:ascii="Arial" w:eastAsia="Times New Roman" w:hAnsi="Arial" w:cs="Arial"/>
      <w:sz w:val="20"/>
      <w:szCs w:val="20"/>
    </w:rPr>
  </w:style>
  <w:style w:type="table" w:styleId="TableClassic1">
    <w:name w:val="Table Classic 1"/>
    <w:basedOn w:val="TableNormal"/>
    <w:semiHidden/>
    <w:rsid w:val="007A3DF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A3DF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A3DF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A3DF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semiHidden/>
    <w:rsid w:val="007A3DF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A3DFA"/>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A3DF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A3DFA"/>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A3DF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orful1">
    <w:name w:val="Table Colorful 1"/>
    <w:basedOn w:val="TableNormal"/>
    <w:semiHidden/>
    <w:rsid w:val="007A3DF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A3DFA"/>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A3DF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semiHidden/>
    <w:rsid w:val="007A3DF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3Deffects1">
    <w:name w:val="Table 3D effects 1"/>
    <w:basedOn w:val="TableNormal"/>
    <w:semiHidden/>
    <w:rsid w:val="007A3DFA"/>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A3DFA"/>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A3DF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semiHidden/>
    <w:rsid w:val="007A3DF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7A3DF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A3DFA"/>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A3DF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A3DF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A3DF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A3DF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A3DF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A3DF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A3DF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A3DF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A3DFA"/>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A3DF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A3DF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A3DF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A3DF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A3DF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A3DF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A3DFA"/>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A3DFA"/>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A3DF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A3DF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7A3DF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A3DF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A3DF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Keyboard">
    <w:name w:val="HTML Keyboard"/>
    <w:semiHidden/>
    <w:rsid w:val="007A3DFA"/>
    <w:rPr>
      <w:rFonts w:ascii="Courier New" w:hAnsi="Courier New" w:cs="Courier New"/>
      <w:sz w:val="20"/>
      <w:szCs w:val="20"/>
    </w:rPr>
  </w:style>
  <w:style w:type="table" w:styleId="TableTheme">
    <w:name w:val="Table Theme"/>
    <w:basedOn w:val="TableNormal"/>
    <w:semiHidden/>
    <w:rsid w:val="007A3D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7A3DFA"/>
    <w:pPr>
      <w:spacing w:after="0"/>
      <w:jc w:val="left"/>
    </w:pPr>
    <w:rPr>
      <w:rFonts w:ascii="Courier New" w:eastAsia="Times New Roman" w:hAnsi="Courier New"/>
      <w:sz w:val="20"/>
      <w:szCs w:val="20"/>
      <w:lang w:eastAsia="es-ES"/>
    </w:rPr>
  </w:style>
  <w:style w:type="character" w:customStyle="1" w:styleId="PlainTextChar">
    <w:name w:val="Plain Text Char"/>
    <w:basedOn w:val="DefaultParagraphFont"/>
    <w:link w:val="PlainText"/>
    <w:rsid w:val="007A3DFA"/>
    <w:rPr>
      <w:rFonts w:ascii="Courier New" w:eastAsia="Times New Roman" w:hAnsi="Courier New"/>
      <w:lang w:val="en-GB" w:eastAsia="es-ES"/>
    </w:rPr>
  </w:style>
  <w:style w:type="paragraph" w:styleId="NoteHeading">
    <w:name w:val="Note Heading"/>
    <w:basedOn w:val="Normal"/>
    <w:next w:val="Normal"/>
    <w:link w:val="NoteHeadingChar"/>
    <w:semiHidden/>
    <w:rsid w:val="007A3DFA"/>
    <w:pPr>
      <w:spacing w:after="0"/>
      <w:jc w:val="left"/>
    </w:pPr>
    <w:rPr>
      <w:rFonts w:ascii="Arial" w:eastAsia="Times New Roman" w:hAnsi="Arial"/>
      <w:sz w:val="20"/>
      <w:szCs w:val="24"/>
    </w:rPr>
  </w:style>
  <w:style w:type="character" w:customStyle="1" w:styleId="NoteHeadingChar">
    <w:name w:val="Note Heading Char"/>
    <w:basedOn w:val="DefaultParagraphFont"/>
    <w:link w:val="NoteHeading"/>
    <w:semiHidden/>
    <w:rsid w:val="007A3DFA"/>
    <w:rPr>
      <w:rFonts w:ascii="Arial" w:eastAsia="Times New Roman" w:hAnsi="Arial"/>
      <w:szCs w:val="24"/>
      <w:lang w:val="en-GB"/>
    </w:rPr>
  </w:style>
  <w:style w:type="character" w:styleId="HTMLVariable">
    <w:name w:val="HTML Variable"/>
    <w:semiHidden/>
    <w:rsid w:val="007A3DFA"/>
    <w:rPr>
      <w:i/>
      <w:iCs/>
    </w:rPr>
  </w:style>
  <w:style w:type="paragraph" w:styleId="MessageHeader">
    <w:name w:val="Message Header"/>
    <w:basedOn w:val="Normal"/>
    <w:link w:val="MessageHeaderChar"/>
    <w:semiHidden/>
    <w:rsid w:val="007A3DFA"/>
    <w:pPr>
      <w:pBdr>
        <w:top w:val="single" w:sz="6" w:space="1" w:color="auto"/>
        <w:left w:val="single" w:sz="6" w:space="1" w:color="auto"/>
        <w:bottom w:val="single" w:sz="6" w:space="1" w:color="auto"/>
        <w:right w:val="single" w:sz="6" w:space="1" w:color="auto"/>
      </w:pBdr>
      <w:shd w:val="pct20" w:color="auto" w:fill="auto"/>
      <w:spacing w:after="0"/>
      <w:ind w:left="1134" w:hanging="1134"/>
      <w:jc w:val="left"/>
    </w:pPr>
    <w:rPr>
      <w:rFonts w:ascii="Arial" w:eastAsia="Times New Roman" w:hAnsi="Arial" w:cs="Arial"/>
      <w:szCs w:val="24"/>
    </w:rPr>
  </w:style>
  <w:style w:type="character" w:customStyle="1" w:styleId="MessageHeaderChar">
    <w:name w:val="Message Header Char"/>
    <w:basedOn w:val="DefaultParagraphFont"/>
    <w:link w:val="MessageHeader"/>
    <w:semiHidden/>
    <w:rsid w:val="007A3DFA"/>
    <w:rPr>
      <w:rFonts w:ascii="Arial" w:eastAsia="Times New Roman" w:hAnsi="Arial" w:cs="Arial"/>
      <w:sz w:val="24"/>
      <w:szCs w:val="24"/>
      <w:shd w:val="pct20" w:color="auto" w:fill="auto"/>
      <w:lang w:val="en-GB"/>
    </w:rPr>
  </w:style>
  <w:style w:type="character" w:customStyle="1" w:styleId="TablebulletChar">
    <w:name w:val="Table bullet Char"/>
    <w:link w:val="Tablebullet"/>
    <w:rsid w:val="007A3DFA"/>
    <w:rPr>
      <w:rFonts w:ascii="Arial" w:eastAsia="Times New Roman" w:hAnsi="Arial"/>
      <w:kern w:val="20"/>
      <w:sz w:val="18"/>
      <w:szCs w:val="24"/>
      <w:lang w:val="en-GB"/>
    </w:rPr>
  </w:style>
  <w:style w:type="paragraph" w:customStyle="1" w:styleId="WW-Primindentpentrucorptext">
    <w:name w:val="WW-Prim indent pentru corp text"/>
    <w:basedOn w:val="BodyText"/>
    <w:rsid w:val="007A3DFA"/>
    <w:pPr>
      <w:widowControl/>
      <w:suppressAutoHyphens/>
      <w:spacing w:before="0"/>
      <w:ind w:firstLine="210"/>
      <w:jc w:val="left"/>
    </w:pPr>
  </w:style>
  <w:style w:type="paragraph" w:customStyle="1" w:styleId="Listparagraf">
    <w:name w:val="Listă paragraf"/>
    <w:basedOn w:val="Normal"/>
    <w:uiPriority w:val="34"/>
    <w:qFormat/>
    <w:rsid w:val="007A3DFA"/>
    <w:pPr>
      <w:widowControl w:val="0"/>
      <w:adjustRightInd w:val="0"/>
      <w:spacing w:line="312" w:lineRule="auto"/>
      <w:ind w:left="720"/>
      <w:textAlignment w:val="baseline"/>
    </w:pPr>
    <w:rPr>
      <w:rFonts w:ascii="Verdana" w:eastAsia="Times New Roman" w:hAnsi="Verdana"/>
      <w:sz w:val="18"/>
      <w:szCs w:val="18"/>
      <w:lang w:val="es-ES_tradnl" w:eastAsia="es-ES"/>
    </w:rPr>
  </w:style>
  <w:style w:type="character" w:customStyle="1" w:styleId="ArticleTitle2Car">
    <w:name w:val="Article Title 2 Car"/>
    <w:link w:val="ArticleTitle2"/>
    <w:uiPriority w:val="99"/>
    <w:rsid w:val="007A3DFA"/>
    <w:rPr>
      <w:sz w:val="24"/>
      <w:lang w:val="en-GB"/>
    </w:rPr>
  </w:style>
  <w:style w:type="paragraph" w:customStyle="1" w:styleId="ArticleTitle3">
    <w:name w:val="Article Title 3"/>
    <w:basedOn w:val="Normal"/>
    <w:uiPriority w:val="99"/>
    <w:qFormat/>
    <w:rsid w:val="007A3DFA"/>
    <w:pPr>
      <w:numPr>
        <w:ilvl w:val="2"/>
        <w:numId w:val="63"/>
      </w:numPr>
      <w:spacing w:line="312" w:lineRule="auto"/>
      <w:jc w:val="left"/>
    </w:pPr>
    <w:rPr>
      <w:szCs w:val="20"/>
      <w:lang w:eastAsia="es-ES"/>
    </w:rPr>
  </w:style>
  <w:style w:type="paragraph" w:customStyle="1" w:styleId="ArticleTitle4">
    <w:name w:val="Article Title 4"/>
    <w:basedOn w:val="Normal"/>
    <w:link w:val="ArticleTitle4Car"/>
    <w:uiPriority w:val="99"/>
    <w:qFormat/>
    <w:rsid w:val="007A3DFA"/>
    <w:pPr>
      <w:numPr>
        <w:ilvl w:val="3"/>
        <w:numId w:val="63"/>
      </w:numPr>
      <w:tabs>
        <w:tab w:val="left" w:pos="1208"/>
      </w:tabs>
      <w:spacing w:line="312" w:lineRule="auto"/>
      <w:ind w:left="2126"/>
      <w:jc w:val="left"/>
    </w:pPr>
    <w:rPr>
      <w:rFonts w:eastAsia="Times New Roman"/>
      <w:szCs w:val="24"/>
      <w:lang w:eastAsia="de-DE"/>
    </w:rPr>
  </w:style>
  <w:style w:type="paragraph" w:customStyle="1" w:styleId="ArticleTitle1">
    <w:name w:val="Article Title 1"/>
    <w:basedOn w:val="Normal"/>
    <w:next w:val="Normal"/>
    <w:link w:val="ArticleTitle1Car"/>
    <w:uiPriority w:val="99"/>
    <w:qFormat/>
    <w:rsid w:val="007A3DFA"/>
    <w:pPr>
      <w:keepNext/>
      <w:numPr>
        <w:numId w:val="63"/>
      </w:numPr>
      <w:spacing w:before="240" w:line="312" w:lineRule="auto"/>
      <w:ind w:left="1134"/>
      <w:jc w:val="left"/>
    </w:pPr>
    <w:rPr>
      <w:b/>
      <w:bCs/>
      <w:sz w:val="28"/>
      <w:szCs w:val="20"/>
      <w:lang w:eastAsia="es-ES"/>
    </w:rPr>
  </w:style>
  <w:style w:type="paragraph" w:customStyle="1" w:styleId="ArticleTitle2">
    <w:name w:val="Article Title 2"/>
    <w:basedOn w:val="Normal"/>
    <w:link w:val="ArticleTitle2Car"/>
    <w:uiPriority w:val="99"/>
    <w:qFormat/>
    <w:rsid w:val="007A3DFA"/>
    <w:pPr>
      <w:numPr>
        <w:ilvl w:val="1"/>
        <w:numId w:val="63"/>
      </w:numPr>
      <w:spacing w:line="312" w:lineRule="auto"/>
      <w:jc w:val="left"/>
      <w:outlineLvl w:val="1"/>
    </w:pPr>
    <w:rPr>
      <w:rFonts w:ascii="Calibri" w:hAnsi="Calibri"/>
      <w:szCs w:val="20"/>
    </w:rPr>
  </w:style>
  <w:style w:type="character" w:customStyle="1" w:styleId="searchidx01">
    <w:name w:val="search_idx_01"/>
    <w:rsid w:val="007A3DFA"/>
    <w:rPr>
      <w:color w:val="000000"/>
      <w:shd w:val="clear" w:color="auto" w:fill="FFD700"/>
    </w:rPr>
  </w:style>
  <w:style w:type="numbering" w:customStyle="1" w:styleId="Estilo1">
    <w:name w:val="Estilo1"/>
    <w:uiPriority w:val="99"/>
    <w:rsid w:val="007A3DFA"/>
    <w:pPr>
      <w:numPr>
        <w:numId w:val="64"/>
      </w:numPr>
    </w:pPr>
  </w:style>
  <w:style w:type="character" w:customStyle="1" w:styleId="ln2tarticol">
    <w:name w:val="ln2tarticol"/>
    <w:basedOn w:val="DefaultParagraphFont"/>
    <w:rsid w:val="007A3DFA"/>
  </w:style>
  <w:style w:type="character" w:customStyle="1" w:styleId="ln2tparagraf">
    <w:name w:val="ln2tparagraf"/>
    <w:basedOn w:val="DefaultParagraphFont"/>
    <w:rsid w:val="00E07BFE"/>
  </w:style>
  <w:style w:type="character" w:customStyle="1" w:styleId="ln2paragraf">
    <w:name w:val="ln2paragraf"/>
    <w:basedOn w:val="DefaultParagraphFont"/>
    <w:rsid w:val="00E07BFE"/>
  </w:style>
  <w:style w:type="character" w:customStyle="1" w:styleId="apple-converted-space">
    <w:name w:val="apple-converted-space"/>
    <w:basedOn w:val="DefaultParagraphFont"/>
    <w:rsid w:val="00E07BFE"/>
  </w:style>
  <w:style w:type="character" w:customStyle="1" w:styleId="ln2punct">
    <w:name w:val="ln2punct"/>
    <w:basedOn w:val="DefaultParagraphFont"/>
    <w:rsid w:val="00E07BFE"/>
  </w:style>
  <w:style w:type="character" w:customStyle="1" w:styleId="ln2tpunct">
    <w:name w:val="ln2tpunct"/>
    <w:basedOn w:val="DefaultParagraphFont"/>
    <w:rsid w:val="00E07BFE"/>
  </w:style>
  <w:style w:type="character" w:customStyle="1" w:styleId="ln2alineat">
    <w:name w:val="ln2alineat"/>
    <w:basedOn w:val="DefaultParagraphFont"/>
    <w:rsid w:val="00E07BFE"/>
  </w:style>
  <w:style w:type="character" w:customStyle="1" w:styleId="ln2litera">
    <w:name w:val="ln2litera"/>
    <w:basedOn w:val="DefaultParagraphFont"/>
    <w:rsid w:val="00E07BFE"/>
  </w:style>
  <w:style w:type="character" w:customStyle="1" w:styleId="ln2capitol">
    <w:name w:val="ln2capitol"/>
    <w:basedOn w:val="DefaultParagraphFont"/>
    <w:rsid w:val="00E07BFE"/>
  </w:style>
  <w:style w:type="character" w:customStyle="1" w:styleId="ln2tcapitol">
    <w:name w:val="ln2tcapitol"/>
    <w:basedOn w:val="DefaultParagraphFont"/>
    <w:rsid w:val="00E07BFE"/>
  </w:style>
  <w:style w:type="character" w:customStyle="1" w:styleId="ln2articol">
    <w:name w:val="ln2articol"/>
    <w:basedOn w:val="DefaultParagraphFont"/>
    <w:rsid w:val="00E07BFE"/>
  </w:style>
  <w:style w:type="character" w:customStyle="1" w:styleId="ln2sectiune">
    <w:name w:val="ln2sectiune"/>
    <w:basedOn w:val="DefaultParagraphFont"/>
    <w:rsid w:val="00E07BFE"/>
  </w:style>
  <w:style w:type="character" w:customStyle="1" w:styleId="ln2tsectiune">
    <w:name w:val="ln2tsectiune"/>
    <w:basedOn w:val="DefaultParagraphFont"/>
    <w:rsid w:val="00E07BFE"/>
  </w:style>
  <w:style w:type="character" w:customStyle="1" w:styleId="ln2linie">
    <w:name w:val="ln2linie"/>
    <w:basedOn w:val="DefaultParagraphFont"/>
    <w:rsid w:val="00E07BFE"/>
  </w:style>
  <w:style w:type="character" w:customStyle="1" w:styleId="ln2tlinie">
    <w:name w:val="ln2tlinie"/>
    <w:basedOn w:val="DefaultParagraphFont"/>
    <w:rsid w:val="00E07BFE"/>
  </w:style>
  <w:style w:type="paragraph" w:customStyle="1" w:styleId="AppendixTitle1">
    <w:name w:val="Appendix Title 1"/>
    <w:basedOn w:val="Normal"/>
    <w:next w:val="Normal"/>
    <w:link w:val="AppendixTitle1Car"/>
    <w:qFormat/>
    <w:rsid w:val="00E07BFE"/>
    <w:pPr>
      <w:keepNext/>
      <w:pageBreakBefore/>
      <w:numPr>
        <w:numId w:val="69"/>
      </w:numPr>
      <w:spacing w:line="312" w:lineRule="auto"/>
      <w:ind w:left="1134"/>
    </w:pPr>
    <w:rPr>
      <w:rFonts w:ascii="Arial" w:hAnsi="Arial"/>
      <w:b/>
      <w:sz w:val="20"/>
      <w:szCs w:val="20"/>
      <w:lang w:eastAsia="fr-FR"/>
    </w:rPr>
  </w:style>
  <w:style w:type="paragraph" w:customStyle="1" w:styleId="AppendixTitle2">
    <w:name w:val="Appendix Title 2"/>
    <w:basedOn w:val="Normal"/>
    <w:next w:val="Normal"/>
    <w:link w:val="AppendixTitle2Car"/>
    <w:qFormat/>
    <w:rsid w:val="00E07BFE"/>
    <w:pPr>
      <w:keepNext/>
      <w:numPr>
        <w:ilvl w:val="1"/>
        <w:numId w:val="69"/>
      </w:numPr>
      <w:spacing w:before="120" w:after="60" w:line="312" w:lineRule="auto"/>
      <w:jc w:val="left"/>
      <w:outlineLvl w:val="3"/>
    </w:pPr>
    <w:rPr>
      <w:rFonts w:ascii="Arial" w:eastAsia="Times New Roman" w:hAnsi="Arial"/>
      <w:sz w:val="20"/>
      <w:szCs w:val="20"/>
      <w:lang w:eastAsia="fr-FR"/>
    </w:rPr>
  </w:style>
  <w:style w:type="character" w:customStyle="1" w:styleId="AppendixTitle2Car">
    <w:name w:val="Appendix Title 2 Car"/>
    <w:link w:val="AppendixTitle2"/>
    <w:rsid w:val="00E07BFE"/>
    <w:rPr>
      <w:rFonts w:ascii="Arial" w:eastAsia="Times New Roman" w:hAnsi="Arial"/>
      <w:lang w:val="en-GB" w:eastAsia="fr-FR"/>
    </w:rPr>
  </w:style>
  <w:style w:type="numbering" w:customStyle="1" w:styleId="AppendixList">
    <w:name w:val="Appendix List"/>
    <w:uiPriority w:val="99"/>
    <w:rsid w:val="00E07BFE"/>
    <w:pPr>
      <w:numPr>
        <w:numId w:val="68"/>
      </w:numPr>
    </w:pPr>
  </w:style>
  <w:style w:type="paragraph" w:customStyle="1" w:styleId="EstiloTtulo2Verdana">
    <w:name w:val="Estilo Título 2 + Verdana"/>
    <w:basedOn w:val="Heading2"/>
    <w:rsid w:val="00E07BFE"/>
    <w:pPr>
      <w:widowControl w:val="0"/>
      <w:numPr>
        <w:ilvl w:val="0"/>
        <w:numId w:val="0"/>
      </w:numPr>
      <w:tabs>
        <w:tab w:val="num" w:pos="1440"/>
      </w:tabs>
      <w:adjustRightInd w:val="0"/>
      <w:spacing w:before="180" w:line="312" w:lineRule="auto"/>
      <w:ind w:left="1440" w:hanging="360"/>
      <w:jc w:val="left"/>
      <w:textAlignment w:val="baseline"/>
    </w:pPr>
    <w:rPr>
      <w:rFonts w:ascii="Arial" w:eastAsia="Times New Roman" w:hAnsi="Arial" w:cs="Arial"/>
      <w:i/>
      <w:iCs/>
      <w:sz w:val="24"/>
      <w:szCs w:val="24"/>
      <w:lang w:val="es-ES" w:eastAsia="es-ES"/>
    </w:rPr>
  </w:style>
  <w:style w:type="character" w:customStyle="1" w:styleId="ArticleTitle1Car">
    <w:name w:val="Article Title 1 Car"/>
    <w:link w:val="ArticleTitle1"/>
    <w:uiPriority w:val="99"/>
    <w:rsid w:val="00E07BFE"/>
    <w:rPr>
      <w:rFonts w:ascii="Times New Roman" w:hAnsi="Times New Roman"/>
      <w:b/>
      <w:bCs/>
      <w:sz w:val="28"/>
      <w:lang w:val="en-GB" w:eastAsia="es-ES"/>
    </w:rPr>
  </w:style>
  <w:style w:type="paragraph" w:customStyle="1" w:styleId="Documenttitle">
    <w:name w:val="Document title"/>
    <w:basedOn w:val="Normal"/>
    <w:rsid w:val="00E07BFE"/>
    <w:pPr>
      <w:spacing w:after="240"/>
      <w:jc w:val="center"/>
    </w:pPr>
    <w:rPr>
      <w:rFonts w:ascii="Arial" w:eastAsia="Times New Roman" w:hAnsi="Arial"/>
      <w:b/>
      <w:color w:val="1F537D"/>
      <w:szCs w:val="20"/>
      <w:lang w:eastAsia="es-ES"/>
    </w:rPr>
  </w:style>
  <w:style w:type="paragraph" w:styleId="Quote">
    <w:name w:val="Quote"/>
    <w:basedOn w:val="Normal"/>
    <w:next w:val="Normal"/>
    <w:link w:val="QuoteChar"/>
    <w:uiPriority w:val="99"/>
    <w:qFormat/>
    <w:rsid w:val="00E07BFE"/>
    <w:pPr>
      <w:spacing w:before="200" w:after="0" w:line="276" w:lineRule="auto"/>
      <w:ind w:left="360" w:right="360"/>
      <w:jc w:val="left"/>
    </w:pPr>
    <w:rPr>
      <w:rFonts w:ascii="Calibri" w:hAnsi="Calibri"/>
      <w:i/>
      <w:iCs/>
      <w:sz w:val="20"/>
      <w:szCs w:val="20"/>
      <w:lang w:val="bg-BG" w:eastAsia="es-ES"/>
    </w:rPr>
  </w:style>
  <w:style w:type="character" w:customStyle="1" w:styleId="QuoteChar">
    <w:name w:val="Quote Char"/>
    <w:basedOn w:val="DefaultParagraphFont"/>
    <w:link w:val="Quote"/>
    <w:uiPriority w:val="99"/>
    <w:rsid w:val="00E07BFE"/>
    <w:rPr>
      <w:i/>
      <w:iCs/>
      <w:lang w:val="bg-BG" w:eastAsia="es-ES"/>
    </w:rPr>
  </w:style>
  <w:style w:type="character" w:styleId="SubtleReference">
    <w:name w:val="Subtle Reference"/>
    <w:uiPriority w:val="99"/>
    <w:qFormat/>
    <w:rsid w:val="00E07BFE"/>
    <w:rPr>
      <w:smallCaps/>
    </w:rPr>
  </w:style>
  <w:style w:type="character" w:styleId="IntenseReference">
    <w:name w:val="Intense Reference"/>
    <w:uiPriority w:val="99"/>
    <w:qFormat/>
    <w:rsid w:val="00E07BFE"/>
    <w:rPr>
      <w:smallCaps/>
      <w:spacing w:val="5"/>
      <w:u w:val="single"/>
    </w:rPr>
  </w:style>
  <w:style w:type="character" w:styleId="BookTitle">
    <w:name w:val="Book Title"/>
    <w:uiPriority w:val="99"/>
    <w:qFormat/>
    <w:rsid w:val="00E07BFE"/>
    <w:rPr>
      <w:i/>
      <w:iCs/>
      <w:smallCaps/>
      <w:spacing w:val="5"/>
    </w:rPr>
  </w:style>
  <w:style w:type="character" w:customStyle="1" w:styleId="ArticleTitle4Car">
    <w:name w:val="Article Title 4 Car"/>
    <w:link w:val="ArticleTitle4"/>
    <w:uiPriority w:val="99"/>
    <w:rsid w:val="00E07BFE"/>
    <w:rPr>
      <w:rFonts w:ascii="Times New Roman" w:eastAsia="Times New Roman" w:hAnsi="Times New Roman"/>
      <w:sz w:val="24"/>
      <w:szCs w:val="24"/>
      <w:lang w:val="en-GB" w:eastAsia="de-DE"/>
    </w:rPr>
  </w:style>
  <w:style w:type="paragraph" w:customStyle="1" w:styleId="ListNumber1">
    <w:name w:val="List Number 1"/>
    <w:basedOn w:val="Normal"/>
    <w:uiPriority w:val="99"/>
    <w:qFormat/>
    <w:rsid w:val="00E07BFE"/>
    <w:pPr>
      <w:tabs>
        <w:tab w:val="left" w:pos="1208"/>
      </w:tabs>
      <w:spacing w:before="120" w:after="0"/>
      <w:ind w:left="1211" w:hanging="360"/>
      <w:jc w:val="left"/>
    </w:pPr>
    <w:rPr>
      <w:rFonts w:ascii="Calibri" w:eastAsia="Times New Roman" w:hAnsi="Calibri"/>
      <w:sz w:val="22"/>
      <w:szCs w:val="24"/>
      <w:lang w:eastAsia="de-DE"/>
    </w:rPr>
  </w:style>
  <w:style w:type="numbering" w:customStyle="1" w:styleId="Appendix">
    <w:name w:val="Appendix"/>
    <w:uiPriority w:val="99"/>
    <w:rsid w:val="00E07BFE"/>
    <w:pPr>
      <w:numPr>
        <w:numId w:val="77"/>
      </w:numPr>
    </w:pPr>
  </w:style>
  <w:style w:type="character" w:customStyle="1" w:styleId="AppendixTitle1Car">
    <w:name w:val="Appendix Title 1 Car"/>
    <w:link w:val="AppendixTitle1"/>
    <w:rsid w:val="00E07BFE"/>
    <w:rPr>
      <w:rFonts w:ascii="Arial" w:hAnsi="Arial"/>
      <w:b/>
      <w:lang w:val="en-GB" w:eastAsia="fr-FR"/>
    </w:rPr>
  </w:style>
  <w:style w:type="character" w:customStyle="1" w:styleId="definition">
    <w:name w:val="definition"/>
    <w:basedOn w:val="DefaultParagraphFont"/>
    <w:rsid w:val="00E07BFE"/>
  </w:style>
  <w:style w:type="character" w:styleId="PlaceholderText">
    <w:name w:val="Placeholder Text"/>
    <w:uiPriority w:val="99"/>
    <w:semiHidden/>
    <w:rsid w:val="00E07BFE"/>
    <w:rPr>
      <w:color w:val="808080"/>
    </w:rPr>
  </w:style>
  <w:style w:type="numbering" w:customStyle="1" w:styleId="Appendix1">
    <w:name w:val="Appendix1"/>
    <w:uiPriority w:val="99"/>
    <w:rsid w:val="00E07BFE"/>
  </w:style>
  <w:style w:type="character" w:customStyle="1" w:styleId="ArticleTitle1Char">
    <w:name w:val="Article Title 1 Char"/>
    <w:rsid w:val="00E07BFE"/>
    <w:rPr>
      <w:b/>
      <w:bCs/>
      <w:sz w:val="22"/>
      <w:lang w:val="bg-BG"/>
    </w:rPr>
  </w:style>
  <w:style w:type="paragraph" w:customStyle="1" w:styleId="Style3">
    <w:name w:val="Style3"/>
    <w:basedOn w:val="Heading3"/>
    <w:autoRedefine/>
    <w:qFormat/>
    <w:rsid w:val="00E07BFE"/>
    <w:pPr>
      <w:keepNext w:val="0"/>
      <w:widowControl w:val="0"/>
      <w:numPr>
        <w:ilvl w:val="0"/>
        <w:numId w:val="74"/>
      </w:numPr>
      <w:autoSpaceDE w:val="0"/>
      <w:autoSpaceDN w:val="0"/>
      <w:adjustRightInd w:val="0"/>
      <w:spacing w:before="120"/>
    </w:pPr>
    <w:rPr>
      <w:rFonts w:eastAsia="Times New Roman" w:cs="Arial"/>
      <w:b w:val="0"/>
      <w:i/>
      <w:noProof w:val="0"/>
      <w:sz w:val="28"/>
      <w:szCs w:val="18"/>
    </w:rPr>
  </w:style>
  <w:style w:type="paragraph" w:customStyle="1" w:styleId="StyleViK3">
    <w:name w:val="Style_ViK_3"/>
    <w:basedOn w:val="Heading3"/>
    <w:link w:val="StyleViK3Char"/>
    <w:qFormat/>
    <w:rsid w:val="00E07BFE"/>
    <w:pPr>
      <w:keepLines/>
      <w:numPr>
        <w:ilvl w:val="0"/>
        <w:numId w:val="0"/>
      </w:numPr>
      <w:spacing w:before="200" w:line="276" w:lineRule="auto"/>
    </w:pPr>
    <w:rPr>
      <w:rFonts w:ascii="Arial Narrow" w:eastAsia="Times New Roman" w:hAnsi="Arial Narrow"/>
      <w:bCs/>
      <w:noProof w:val="0"/>
      <w:color w:val="9BBB59"/>
      <w:sz w:val="20"/>
      <w:szCs w:val="20"/>
      <w:lang w:val="mk-MK"/>
    </w:rPr>
  </w:style>
  <w:style w:type="character" w:customStyle="1" w:styleId="StyleViK3Char">
    <w:name w:val="Style_ViK_3 Char"/>
    <w:link w:val="StyleViK3"/>
    <w:rsid w:val="00E07BFE"/>
    <w:rPr>
      <w:rFonts w:ascii="Arial Narrow" w:eastAsia="Times New Roman" w:hAnsi="Arial Narrow"/>
      <w:b/>
      <w:bCs/>
      <w:color w:val="9BBB59"/>
      <w:lang w:val="mk-MK"/>
    </w:rPr>
  </w:style>
  <w:style w:type="paragraph" w:customStyle="1" w:styleId="StyleViK2">
    <w:name w:val="Style_ViK_2"/>
    <w:basedOn w:val="Heading2"/>
    <w:link w:val="StyleViK2Char"/>
    <w:qFormat/>
    <w:rsid w:val="00E07BFE"/>
    <w:pPr>
      <w:keepNext w:val="0"/>
      <w:keepLines/>
      <w:numPr>
        <w:ilvl w:val="0"/>
        <w:numId w:val="0"/>
      </w:numPr>
      <w:tabs>
        <w:tab w:val="left" w:pos="1080"/>
      </w:tabs>
      <w:spacing w:before="200" w:after="0" w:line="276" w:lineRule="auto"/>
      <w:jc w:val="left"/>
    </w:pPr>
    <w:rPr>
      <w:rFonts w:ascii="Arial Narrow" w:eastAsia="Times New Roman" w:hAnsi="Arial Narrow"/>
      <w:color w:val="9BBB59"/>
      <w:kern w:val="32"/>
      <w:sz w:val="24"/>
      <w:szCs w:val="24"/>
    </w:rPr>
  </w:style>
  <w:style w:type="character" w:customStyle="1" w:styleId="StyleViK2Char">
    <w:name w:val="Style_ViK_2 Char"/>
    <w:link w:val="StyleViK2"/>
    <w:rsid w:val="00E07BFE"/>
    <w:rPr>
      <w:rFonts w:ascii="Arial Narrow" w:eastAsia="Times New Roman" w:hAnsi="Arial Narrow"/>
      <w:b/>
      <w:bCs/>
      <w:color w:val="9BBB59"/>
      <w:kern w:val="32"/>
      <w:sz w:val="24"/>
      <w:szCs w:val="24"/>
    </w:rPr>
  </w:style>
  <w:style w:type="paragraph" w:customStyle="1" w:styleId="Articlelevel2">
    <w:name w:val="Article_level_2"/>
    <w:basedOn w:val="ListParagraph"/>
    <w:next w:val="Normal"/>
    <w:link w:val="Articlelevel2Char"/>
    <w:autoRedefine/>
    <w:qFormat/>
    <w:rsid w:val="00E07BFE"/>
    <w:pPr>
      <w:tabs>
        <w:tab w:val="left" w:pos="720"/>
      </w:tabs>
      <w:spacing w:before="120" w:line="312" w:lineRule="auto"/>
      <w:ind w:left="720" w:hanging="720"/>
      <w:contextualSpacing/>
    </w:pPr>
    <w:rPr>
      <w:bCs/>
      <w:kern w:val="32"/>
      <w:szCs w:val="20"/>
      <w:lang w:val="bg-BG" w:eastAsia="es-ES"/>
    </w:rPr>
  </w:style>
  <w:style w:type="character" w:customStyle="1" w:styleId="Articlelevel2Char">
    <w:name w:val="Article_level_2 Char"/>
    <w:link w:val="Articlelevel2"/>
    <w:rsid w:val="00E07BFE"/>
    <w:rPr>
      <w:rFonts w:ascii="Arial" w:eastAsia="Times New Roman" w:hAnsi="Arial"/>
      <w:bCs/>
      <w:kern w:val="32"/>
      <w:lang w:val="bg-BG" w:eastAsia="es-ES"/>
    </w:rPr>
  </w:style>
  <w:style w:type="character" w:customStyle="1" w:styleId="Heading3Char2">
    <w:name w:val="Heading 3 Char2"/>
    <w:aliases w:val="Section Char1,Heading 3 Char1 Char1,Heading 3 Char Char Char1,Heading 3 Char2 Char Char Char1,RFP Heading 3 Char Char Char Char1,Heading 3 Char1 Char Char Char Char1,Heading 3 Char Char Char Char Char Char1"/>
    <w:uiPriority w:val="99"/>
    <w:locked/>
    <w:rsid w:val="00E07BFE"/>
    <w:rPr>
      <w:rFonts w:ascii="Cambria" w:eastAsia="Times New Roman" w:hAnsi="Cambria"/>
      <w:bCs/>
      <w:sz w:val="22"/>
      <w:szCs w:val="22"/>
      <w:lang w:val="bg-BG" w:eastAsia="en-US"/>
    </w:rPr>
  </w:style>
  <w:style w:type="character" w:customStyle="1" w:styleId="ArticleTitle2Char">
    <w:name w:val="Article Title 2 Char"/>
    <w:rsid w:val="00E07BFE"/>
    <w:rPr>
      <w:rFonts w:ascii="Arial" w:eastAsia="Calibri" w:hAnsi="Arial" w:cs="Arial"/>
      <w:lang w:val="en-GB" w:eastAsia="es-ES"/>
    </w:rPr>
  </w:style>
  <w:style w:type="numbering" w:customStyle="1" w:styleId="Style1">
    <w:name w:val="Style1"/>
    <w:uiPriority w:val="99"/>
    <w:rsid w:val="00E07BFE"/>
    <w:pPr>
      <w:numPr>
        <w:numId w:val="75"/>
      </w:numPr>
    </w:pPr>
  </w:style>
  <w:style w:type="table" w:customStyle="1" w:styleId="TableGrid20">
    <w:name w:val="Table Grid2"/>
    <w:basedOn w:val="TableNormal"/>
    <w:next w:val="TableGrid"/>
    <w:uiPriority w:val="59"/>
    <w:rsid w:val="00E07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99"/>
    <w:rsid w:val="00E07BFE"/>
    <w:pPr>
      <w:spacing w:before="240" w:after="240"/>
      <w:jc w:val="both"/>
    </w:pPr>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
    <w:name w:val="doc-ti"/>
    <w:basedOn w:val="Normal"/>
    <w:rsid w:val="001A3B94"/>
    <w:pPr>
      <w:spacing w:before="100" w:beforeAutospacing="1" w:after="100" w:afterAutospacing="1"/>
      <w:jc w:val="left"/>
    </w:pPr>
    <w:rPr>
      <w:rFonts w:eastAsiaTheme="minorHAnsi"/>
      <w:color w:val="000000"/>
      <w:szCs w:val="24"/>
      <w:lang w:val="en-US"/>
    </w:rPr>
  </w:style>
  <w:style w:type="paragraph" w:customStyle="1" w:styleId="no-doc-c">
    <w:name w:val="no-doc-c"/>
    <w:basedOn w:val="Normal"/>
    <w:rsid w:val="001A3B94"/>
    <w:pPr>
      <w:spacing w:before="100" w:beforeAutospacing="1" w:after="100" w:afterAutospacing="1"/>
      <w:jc w:val="left"/>
    </w:pPr>
    <w:rPr>
      <w:rFonts w:eastAsiaTheme="minorHAnsi"/>
      <w:color w:val="000000"/>
      <w:szCs w:val="24"/>
      <w:lang w:val="en-US"/>
    </w:rPr>
  </w:style>
  <w:style w:type="character" w:customStyle="1" w:styleId="ln2punct1">
    <w:name w:val="ln2punct1"/>
    <w:basedOn w:val="DefaultParagraphFont"/>
    <w:rsid w:val="00E1365A"/>
    <w:rPr>
      <w:b/>
      <w:bCs/>
      <w:color w:val="008F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annotation reference" w:uiPriority="99"/>
    <w:lsdException w:name="macro" w:uiPriority="99"/>
    <w:lsdException w:name="toa heading" w:uiPriority="99"/>
    <w:lsdException w:name="List Bullet 2" w:uiPriority="99"/>
    <w:lsdException w:name="Title" w:semiHidden="0" w:uiPriority="99" w:unhideWhenUsed="0" w:qFormat="1"/>
    <w:lsdException w:name="Signature" w:uiPriority="99"/>
    <w:lsdException w:name="Default Paragraph Font" w:uiPriority="1"/>
    <w:lsdException w:name="Body Text" w:uiPriority="99"/>
    <w:lsdException w:name="Subtitle" w:semiHidden="0" w:uiPriority="99" w:unhideWhenUsed="0" w:qFormat="1"/>
    <w:lsdException w:name="Hyperlink" w:uiPriority="99"/>
    <w:lsdException w:name="Strong" w:semiHidden="0" w:uiPriority="99" w:unhideWhenUsed="0" w:qFormat="1"/>
    <w:lsdException w:name="Emphasis" w:semiHidden="0" w:uiPriority="99"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3" w:uiPriority="99"/>
    <w:lsdException w:name="Table Subtle 2" w:uiPriority="99"/>
    <w:lsdException w:name="Balloon Text" w:uiPriority="99"/>
    <w:lsdException w:name="Table Grid" w:semiHidden="0" w:uiPriority="9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893263"/>
    <w:pPr>
      <w:spacing w:after="120"/>
      <w:jc w:val="both"/>
    </w:pPr>
    <w:rPr>
      <w:rFonts w:ascii="Times New Roman" w:hAnsi="Times New Roman"/>
      <w:sz w:val="24"/>
      <w:szCs w:val="22"/>
      <w:lang w:val="en-GB"/>
    </w:rPr>
  </w:style>
  <w:style w:type="paragraph" w:styleId="Heading1">
    <w:name w:val="heading 1"/>
    <w:basedOn w:val="Normal"/>
    <w:next w:val="Normal"/>
    <w:link w:val="Heading1Char"/>
    <w:qFormat/>
    <w:rsid w:val="006A0215"/>
    <w:pPr>
      <w:keepNext/>
      <w:pageBreakBefore/>
      <w:numPr>
        <w:numId w:val="3"/>
      </w:numPr>
      <w:spacing w:before="360" w:after="400"/>
      <w:jc w:val="left"/>
      <w:outlineLvl w:val="0"/>
    </w:pPr>
    <w:rPr>
      <w:rFonts w:eastAsia="Times New Roman"/>
      <w:b/>
      <w:bCs/>
      <w:sz w:val="32"/>
      <w:szCs w:val="20"/>
    </w:rPr>
  </w:style>
  <w:style w:type="paragraph" w:styleId="Heading2">
    <w:name w:val="heading 2"/>
    <w:aliases w:val="Appendix_Level2,sous-chapitre"/>
    <w:basedOn w:val="Normal"/>
    <w:next w:val="Normal"/>
    <w:link w:val="Heading2Char"/>
    <w:qFormat/>
    <w:rsid w:val="00B735EF"/>
    <w:pPr>
      <w:keepNext/>
      <w:numPr>
        <w:ilvl w:val="1"/>
        <w:numId w:val="3"/>
      </w:numPr>
      <w:spacing w:before="480"/>
      <w:outlineLvl w:val="1"/>
    </w:pPr>
    <w:rPr>
      <w:rFonts w:eastAsia="Times"/>
      <w:b/>
      <w:bCs/>
      <w:sz w:val="28"/>
      <w:szCs w:val="20"/>
    </w:rPr>
  </w:style>
  <w:style w:type="paragraph" w:styleId="Heading3">
    <w:name w:val="heading 3"/>
    <w:aliases w:val="Section,Heading 3 Char1,Heading 3 Char Char,Heading 3 Char2 Char Char,RFP Heading 3 Char Char Char,Heading 3 Char1 Char Char Char,Heading 3 Char Char Char Char Char,3 bullet Char Char Char Char Char,b Char Char Char Char Char"/>
    <w:basedOn w:val="BSubheading-Greendk"/>
    <w:next w:val="Normal"/>
    <w:link w:val="Heading3Char"/>
    <w:qFormat/>
    <w:rsid w:val="002923A1"/>
    <w:pPr>
      <w:numPr>
        <w:ilvl w:val="2"/>
        <w:numId w:val="3"/>
      </w:numPr>
      <w:outlineLvl w:val="2"/>
    </w:pPr>
    <w:rPr>
      <w:rFonts w:cs="Times New Roman"/>
      <w:color w:val="auto"/>
      <w:sz w:val="26"/>
    </w:rPr>
  </w:style>
  <w:style w:type="paragraph" w:styleId="Heading4">
    <w:name w:val="heading 4"/>
    <w:aliases w:val="Sous-Section,RFP Heading 4 Char,4 dash Char Char1 Char,d Char Char1 Char,3 Char Char1 Char,dash Char Char Char Char,Heading 4 Char Char Char Char,4 dash Char Char Char Char,d Char Char Char Char,3 Char Char Char Char,4 dash Char1 Char"/>
    <w:basedOn w:val="Normal"/>
    <w:next w:val="Normal"/>
    <w:link w:val="Heading4Char"/>
    <w:unhideWhenUsed/>
    <w:qFormat/>
    <w:rsid w:val="002923A1"/>
    <w:pPr>
      <w:keepNext/>
      <w:numPr>
        <w:ilvl w:val="3"/>
        <w:numId w:val="3"/>
      </w:numPr>
      <w:tabs>
        <w:tab w:val="left" w:pos="993"/>
      </w:tabs>
      <w:spacing w:before="240"/>
      <w:outlineLvl w:val="3"/>
    </w:pPr>
    <w:rPr>
      <w:rFonts w:eastAsia="Times New Roman"/>
      <w:b/>
      <w:bCs/>
      <w:szCs w:val="20"/>
    </w:rPr>
  </w:style>
  <w:style w:type="paragraph" w:styleId="Heading5">
    <w:name w:val="heading 5"/>
    <w:basedOn w:val="Normal"/>
    <w:next w:val="Normal"/>
    <w:link w:val="Heading5Char"/>
    <w:unhideWhenUsed/>
    <w:qFormat/>
    <w:rsid w:val="00064C5F"/>
    <w:pPr>
      <w:numPr>
        <w:ilvl w:val="4"/>
        <w:numId w:val="3"/>
      </w:numPr>
      <w:spacing w:before="240" w:after="60"/>
      <w:outlineLvl w:val="4"/>
    </w:pPr>
    <w:rPr>
      <w:rFonts w:eastAsia="Times New Roman"/>
      <w:b/>
      <w:bCs/>
      <w:i/>
      <w:iCs/>
      <w:sz w:val="26"/>
      <w:szCs w:val="26"/>
    </w:rPr>
  </w:style>
  <w:style w:type="paragraph" w:styleId="Heading6">
    <w:name w:val="heading 6"/>
    <w:basedOn w:val="Normal"/>
    <w:next w:val="Normal"/>
    <w:link w:val="Heading6Char"/>
    <w:unhideWhenUsed/>
    <w:qFormat/>
    <w:rsid w:val="00064C5F"/>
    <w:pPr>
      <w:numPr>
        <w:ilvl w:val="5"/>
        <w:numId w:val="3"/>
      </w:numPr>
      <w:spacing w:before="240" w:after="60"/>
      <w:outlineLvl w:val="5"/>
    </w:pPr>
    <w:rPr>
      <w:rFonts w:eastAsia="Times New Roman"/>
      <w:b/>
      <w:bCs/>
    </w:rPr>
  </w:style>
  <w:style w:type="paragraph" w:styleId="Heading7">
    <w:name w:val="heading 7"/>
    <w:basedOn w:val="Normal"/>
    <w:next w:val="Normal"/>
    <w:link w:val="Heading7Char"/>
    <w:qFormat/>
    <w:rsid w:val="00064C5F"/>
    <w:pPr>
      <w:keepNext/>
      <w:numPr>
        <w:ilvl w:val="6"/>
        <w:numId w:val="3"/>
      </w:numPr>
      <w:spacing w:after="0"/>
      <w:outlineLvl w:val="6"/>
    </w:pPr>
    <w:rPr>
      <w:rFonts w:eastAsia="Times New Roman"/>
      <w:b/>
      <w:bCs/>
      <w:szCs w:val="24"/>
    </w:rPr>
  </w:style>
  <w:style w:type="paragraph" w:styleId="Heading8">
    <w:name w:val="heading 8"/>
    <w:basedOn w:val="Normal"/>
    <w:next w:val="Normal"/>
    <w:link w:val="Heading8Char"/>
    <w:unhideWhenUsed/>
    <w:qFormat/>
    <w:rsid w:val="00064C5F"/>
    <w:pPr>
      <w:numPr>
        <w:ilvl w:val="7"/>
        <w:numId w:val="3"/>
      </w:numPr>
      <w:spacing w:before="240" w:after="60"/>
      <w:outlineLvl w:val="7"/>
    </w:pPr>
    <w:rPr>
      <w:rFonts w:eastAsia="Times New Roman"/>
      <w:i/>
      <w:iCs/>
      <w:szCs w:val="24"/>
    </w:rPr>
  </w:style>
  <w:style w:type="paragraph" w:styleId="Heading9">
    <w:name w:val="heading 9"/>
    <w:basedOn w:val="Normal"/>
    <w:next w:val="Normal"/>
    <w:link w:val="Heading9Char"/>
    <w:unhideWhenUsed/>
    <w:qFormat/>
    <w:rsid w:val="00064C5F"/>
    <w:pPr>
      <w:numPr>
        <w:ilvl w:val="8"/>
        <w:numId w:val="3"/>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A0215"/>
    <w:rPr>
      <w:rFonts w:ascii="Times New Roman" w:eastAsia="Times New Roman" w:hAnsi="Times New Roman"/>
      <w:b/>
      <w:bCs/>
      <w:sz w:val="32"/>
      <w:lang w:val="en-GB"/>
    </w:rPr>
  </w:style>
  <w:style w:type="character" w:customStyle="1" w:styleId="Heading2Char">
    <w:name w:val="Heading 2 Char"/>
    <w:aliases w:val="Appendix_Level2 Char,sous-chapitre Char"/>
    <w:link w:val="Heading2"/>
    <w:rsid w:val="00B735EF"/>
    <w:rPr>
      <w:rFonts w:ascii="Times New Roman" w:eastAsia="Times" w:hAnsi="Times New Roman"/>
      <w:b/>
      <w:bCs/>
      <w:sz w:val="28"/>
      <w:lang w:val="en-GB"/>
    </w:rPr>
  </w:style>
  <w:style w:type="character" w:customStyle="1" w:styleId="Heading3Char">
    <w:name w:val="Heading 3 Char"/>
    <w:aliases w:val="Section Char,Heading 3 Char1 Char,Heading 3 Char Char Char,Heading 3 Char2 Char Char Char,RFP Heading 3 Char Char Char Char,Heading 3 Char1 Char Char Char Char,Heading 3 Char Char Char Char Char Char,3 bullet Char Char Char Char Char Char"/>
    <w:link w:val="Heading3"/>
    <w:rsid w:val="002923A1"/>
    <w:rPr>
      <w:rFonts w:ascii="Times New Roman" w:eastAsia="Times" w:hAnsi="Times New Roman"/>
      <w:b/>
      <w:noProof/>
      <w:sz w:val="26"/>
      <w:szCs w:val="24"/>
      <w:lang w:val="en-GB"/>
    </w:rPr>
  </w:style>
  <w:style w:type="character" w:customStyle="1" w:styleId="Heading4Char">
    <w:name w:val="Heading 4 Char"/>
    <w:aliases w:val="Sous-Section Char,RFP Heading 4 Char Char,4 dash Char Char1 Char Char,d Char Char1 Char Char,3 Char Char1 Char Char,dash Char Char Char Char Char,Heading 4 Char Char Char Char Char,4 dash Char Char Char Char Char,4 dash Char1 Char Char"/>
    <w:link w:val="Heading4"/>
    <w:uiPriority w:val="99"/>
    <w:rsid w:val="002923A1"/>
    <w:rPr>
      <w:rFonts w:ascii="Times New Roman" w:eastAsia="Times New Roman" w:hAnsi="Times New Roman"/>
      <w:b/>
      <w:bCs/>
      <w:sz w:val="24"/>
      <w:lang w:val="en-GB"/>
    </w:rPr>
  </w:style>
  <w:style w:type="character" w:customStyle="1" w:styleId="Heading5Char">
    <w:name w:val="Heading 5 Char"/>
    <w:link w:val="Heading5"/>
    <w:uiPriority w:val="99"/>
    <w:rsid w:val="00064C5F"/>
    <w:rPr>
      <w:rFonts w:ascii="Times New Roman" w:eastAsia="Times New Roman" w:hAnsi="Times New Roman"/>
      <w:b/>
      <w:bCs/>
      <w:i/>
      <w:iCs/>
      <w:sz w:val="26"/>
      <w:szCs w:val="26"/>
      <w:lang w:val="en-GB"/>
    </w:rPr>
  </w:style>
  <w:style w:type="character" w:customStyle="1" w:styleId="Heading6Char">
    <w:name w:val="Heading 6 Char"/>
    <w:link w:val="Heading6"/>
    <w:uiPriority w:val="99"/>
    <w:rsid w:val="00064C5F"/>
    <w:rPr>
      <w:rFonts w:ascii="Times New Roman" w:eastAsia="Times New Roman" w:hAnsi="Times New Roman"/>
      <w:b/>
      <w:bCs/>
      <w:sz w:val="24"/>
      <w:szCs w:val="22"/>
      <w:lang w:val="en-GB"/>
    </w:rPr>
  </w:style>
  <w:style w:type="character" w:customStyle="1" w:styleId="Heading7Char">
    <w:name w:val="Heading 7 Char"/>
    <w:link w:val="Heading7"/>
    <w:uiPriority w:val="99"/>
    <w:rsid w:val="00064C5F"/>
    <w:rPr>
      <w:rFonts w:ascii="Times New Roman" w:eastAsia="Times New Roman" w:hAnsi="Times New Roman"/>
      <w:b/>
      <w:bCs/>
      <w:sz w:val="24"/>
      <w:szCs w:val="24"/>
    </w:rPr>
  </w:style>
  <w:style w:type="character" w:customStyle="1" w:styleId="Heading8Char">
    <w:name w:val="Heading 8 Char"/>
    <w:link w:val="Heading8"/>
    <w:uiPriority w:val="99"/>
    <w:rsid w:val="00064C5F"/>
    <w:rPr>
      <w:rFonts w:ascii="Times New Roman" w:eastAsia="Times New Roman" w:hAnsi="Times New Roman"/>
      <w:i/>
      <w:iCs/>
      <w:sz w:val="24"/>
      <w:szCs w:val="24"/>
      <w:lang w:val="en-GB"/>
    </w:rPr>
  </w:style>
  <w:style w:type="character" w:customStyle="1" w:styleId="Heading9Char">
    <w:name w:val="Heading 9 Char"/>
    <w:link w:val="Heading9"/>
    <w:uiPriority w:val="99"/>
    <w:rsid w:val="00064C5F"/>
    <w:rPr>
      <w:rFonts w:ascii="Cambria" w:eastAsia="Times New Roman" w:hAnsi="Cambria"/>
      <w:sz w:val="24"/>
      <w:szCs w:val="22"/>
      <w:lang w:val="en-GB"/>
    </w:rPr>
  </w:style>
  <w:style w:type="paragraph" w:styleId="Header">
    <w:name w:val="header"/>
    <w:aliases w:val="encabezado,Encabezado Car Car Car Car,Encabezado Car Car,h,SJ Head1,hd,even"/>
    <w:basedOn w:val="Normal"/>
    <w:link w:val="HeaderChar"/>
    <w:uiPriority w:val="99"/>
    <w:unhideWhenUsed/>
    <w:rsid w:val="00E011F7"/>
    <w:pPr>
      <w:tabs>
        <w:tab w:val="center" w:pos="4252"/>
        <w:tab w:val="right" w:pos="8504"/>
      </w:tabs>
      <w:spacing w:after="0"/>
    </w:pPr>
  </w:style>
  <w:style w:type="character" w:customStyle="1" w:styleId="HeaderChar">
    <w:name w:val="Header Char"/>
    <w:aliases w:val="encabezado Char1,Encabezado Car Car Car Car Char1,Encabezado Car Car Char1,h Char,SJ Head1 Char,hd Char,even Char"/>
    <w:basedOn w:val="DefaultParagraphFont"/>
    <w:link w:val="Header"/>
    <w:uiPriority w:val="99"/>
    <w:rsid w:val="00E011F7"/>
  </w:style>
  <w:style w:type="paragraph" w:styleId="Footer">
    <w:name w:val="footer"/>
    <w:aliases w:val="File Path,File Path"/>
    <w:basedOn w:val="Normal"/>
    <w:link w:val="FooterChar"/>
    <w:uiPriority w:val="99"/>
    <w:unhideWhenUsed/>
    <w:rsid w:val="00E011F7"/>
    <w:pPr>
      <w:tabs>
        <w:tab w:val="center" w:pos="4252"/>
        <w:tab w:val="right" w:pos="8504"/>
      </w:tabs>
      <w:spacing w:after="0"/>
    </w:pPr>
  </w:style>
  <w:style w:type="character" w:customStyle="1" w:styleId="FooterChar">
    <w:name w:val="Footer Char"/>
    <w:aliases w:val="File Path Char,File Path Char"/>
    <w:basedOn w:val="DefaultParagraphFont"/>
    <w:link w:val="Footer"/>
    <w:uiPriority w:val="99"/>
    <w:rsid w:val="00E011F7"/>
  </w:style>
  <w:style w:type="paragraph" w:styleId="BalloonText">
    <w:name w:val="Balloon Text"/>
    <w:basedOn w:val="Normal"/>
    <w:link w:val="BalloonTextChar"/>
    <w:uiPriority w:val="99"/>
    <w:semiHidden/>
    <w:unhideWhenUsed/>
    <w:rsid w:val="00E011F7"/>
    <w:pPr>
      <w:spacing w:after="0"/>
    </w:pPr>
    <w:rPr>
      <w:rFonts w:ascii="Tahoma" w:hAnsi="Tahoma"/>
      <w:sz w:val="16"/>
      <w:szCs w:val="16"/>
    </w:rPr>
  </w:style>
  <w:style w:type="character" w:customStyle="1" w:styleId="BalloonTextChar">
    <w:name w:val="Balloon Text Char"/>
    <w:link w:val="BalloonText"/>
    <w:uiPriority w:val="99"/>
    <w:semiHidden/>
    <w:rsid w:val="00E011F7"/>
    <w:rPr>
      <w:rFonts w:ascii="Tahoma" w:hAnsi="Tahoma" w:cs="Tahoma"/>
      <w:sz w:val="16"/>
      <w:szCs w:val="16"/>
    </w:rPr>
  </w:style>
  <w:style w:type="paragraph" w:customStyle="1" w:styleId="CoverTitle">
    <w:name w:val="Cover Title"/>
    <w:link w:val="CoverTitleChar"/>
    <w:rsid w:val="002F642D"/>
    <w:rPr>
      <w:rFonts w:ascii="Times New Roman" w:eastAsia="Times New Roman" w:hAnsi="Times New Roman"/>
      <w:noProof/>
      <w:color w:val="002776"/>
      <w:kern w:val="28"/>
      <w:sz w:val="70"/>
      <w:szCs w:val="70"/>
      <w:lang w:val="en-GB"/>
    </w:rPr>
  </w:style>
  <w:style w:type="character" w:customStyle="1" w:styleId="CoverTitleChar">
    <w:name w:val="Cover Title Char"/>
    <w:link w:val="CoverTitle"/>
    <w:locked/>
    <w:rsid w:val="002F642D"/>
    <w:rPr>
      <w:rFonts w:ascii="Times New Roman" w:eastAsia="Times New Roman" w:hAnsi="Times New Roman"/>
      <w:noProof/>
      <w:color w:val="002776"/>
      <w:kern w:val="28"/>
      <w:sz w:val="70"/>
      <w:szCs w:val="70"/>
      <w:lang w:val="en-GB" w:eastAsia="en-US" w:bidi="ar-SA"/>
    </w:rPr>
  </w:style>
  <w:style w:type="paragraph" w:customStyle="1" w:styleId="CoverSub-heading">
    <w:name w:val="Cover Sub-heading"/>
    <w:link w:val="CoverSub-headingChar"/>
    <w:rsid w:val="002F642D"/>
    <w:rPr>
      <w:rFonts w:ascii="Times New Roman" w:eastAsia="Times New Roman" w:hAnsi="Times New Roman"/>
      <w:noProof/>
      <w:color w:val="92D400"/>
      <w:kern w:val="28"/>
      <w:sz w:val="70"/>
      <w:szCs w:val="70"/>
      <w:lang w:val="en-GB"/>
    </w:rPr>
  </w:style>
  <w:style w:type="character" w:customStyle="1" w:styleId="CoverSub-headingChar">
    <w:name w:val="Cover Sub-heading Char"/>
    <w:link w:val="CoverSub-heading"/>
    <w:locked/>
    <w:rsid w:val="002F642D"/>
    <w:rPr>
      <w:rFonts w:ascii="Times New Roman" w:eastAsia="Times New Roman" w:hAnsi="Times New Roman"/>
      <w:noProof/>
      <w:color w:val="92D400"/>
      <w:kern w:val="28"/>
      <w:sz w:val="70"/>
      <w:szCs w:val="70"/>
      <w:lang w:val="en-GB" w:eastAsia="en-US" w:bidi="ar-SA"/>
    </w:rPr>
  </w:style>
  <w:style w:type="character" w:styleId="PageNumber">
    <w:name w:val="page number"/>
    <w:basedOn w:val="DefaultParagraphFont"/>
    <w:rsid w:val="00197198"/>
  </w:style>
  <w:style w:type="character" w:styleId="Hyperlink">
    <w:name w:val="Hyperlink"/>
    <w:uiPriority w:val="99"/>
    <w:rsid w:val="00197198"/>
    <w:rPr>
      <w:color w:val="0000FF"/>
      <w:u w:val="single"/>
    </w:rPr>
  </w:style>
  <w:style w:type="paragraph" w:customStyle="1" w:styleId="Estandar">
    <w:name w:val="Estandar"/>
    <w:basedOn w:val="Normal"/>
    <w:rsid w:val="000673F7"/>
    <w:pPr>
      <w:spacing w:before="120"/>
    </w:pPr>
    <w:rPr>
      <w:rFonts w:eastAsia="Times New Roman"/>
      <w:szCs w:val="24"/>
      <w:lang w:eastAsia="es-ES"/>
    </w:rPr>
  </w:style>
  <w:style w:type="paragraph" w:styleId="BodyText">
    <w:name w:val="Body Text"/>
    <w:basedOn w:val="Normal"/>
    <w:link w:val="BodyTextChar"/>
    <w:uiPriority w:val="99"/>
    <w:rsid w:val="00400423"/>
    <w:pPr>
      <w:widowControl w:val="0"/>
      <w:spacing w:before="120"/>
    </w:pPr>
    <w:rPr>
      <w:rFonts w:ascii="Arial" w:eastAsia="Times New Roman" w:hAnsi="Arial"/>
      <w:sz w:val="20"/>
      <w:szCs w:val="20"/>
    </w:rPr>
  </w:style>
  <w:style w:type="character" w:customStyle="1" w:styleId="BodyTextChar">
    <w:name w:val="Body Text Char"/>
    <w:link w:val="BodyText"/>
    <w:uiPriority w:val="99"/>
    <w:rsid w:val="00400423"/>
    <w:rPr>
      <w:rFonts w:ascii="Arial" w:eastAsia="Times New Roman" w:hAnsi="Arial"/>
      <w:lang w:val="en-GB" w:eastAsia="en-US"/>
    </w:rPr>
  </w:style>
  <w:style w:type="paragraph" w:styleId="FootnoteText">
    <w:name w:val="footnote text"/>
    <w:aliases w:val="ft"/>
    <w:basedOn w:val="Normal"/>
    <w:link w:val="FootnoteTextChar"/>
    <w:uiPriority w:val="99"/>
    <w:qFormat/>
    <w:rsid w:val="009F6B87"/>
    <w:pPr>
      <w:widowControl w:val="0"/>
      <w:spacing w:after="0" w:line="288" w:lineRule="auto"/>
    </w:pPr>
    <w:rPr>
      <w:rFonts w:ascii="Arial" w:eastAsia="Times New Roman" w:hAnsi="Arial"/>
      <w:sz w:val="16"/>
      <w:szCs w:val="20"/>
    </w:rPr>
  </w:style>
  <w:style w:type="character" w:customStyle="1" w:styleId="FootnoteTextChar">
    <w:name w:val="Footnote Text Char"/>
    <w:aliases w:val="ft Char"/>
    <w:link w:val="FootnoteText"/>
    <w:uiPriority w:val="99"/>
    <w:rsid w:val="009F6B87"/>
    <w:rPr>
      <w:rFonts w:ascii="Arial" w:eastAsia="Times New Roman" w:hAnsi="Arial"/>
      <w:sz w:val="16"/>
      <w:lang w:val="en-GB" w:eastAsia="en-US"/>
    </w:rPr>
  </w:style>
  <w:style w:type="paragraph" w:customStyle="1" w:styleId="NormalBold">
    <w:name w:val="Normal + Bold"/>
    <w:basedOn w:val="Normal"/>
    <w:rsid w:val="00400423"/>
    <w:pPr>
      <w:tabs>
        <w:tab w:val="num" w:pos="1492"/>
      </w:tabs>
      <w:suppressAutoHyphens/>
      <w:spacing w:before="120"/>
      <w:ind w:hanging="360"/>
    </w:pPr>
    <w:rPr>
      <w:rFonts w:eastAsia="Times New Roman"/>
      <w:b/>
      <w:szCs w:val="24"/>
      <w:lang w:eastAsia="ar-SA"/>
    </w:rPr>
  </w:style>
  <w:style w:type="paragraph" w:styleId="TOC1">
    <w:name w:val="toc 1"/>
    <w:basedOn w:val="Normal"/>
    <w:next w:val="Normal"/>
    <w:autoRedefine/>
    <w:uiPriority w:val="39"/>
    <w:unhideWhenUsed/>
    <w:qFormat/>
    <w:rsid w:val="0055117A"/>
    <w:pPr>
      <w:tabs>
        <w:tab w:val="left" w:pos="440"/>
        <w:tab w:val="right" w:leader="dot" w:pos="8498"/>
      </w:tabs>
      <w:spacing w:before="120"/>
    </w:pPr>
    <w:rPr>
      <w:b/>
      <w:bCs/>
      <w:caps/>
      <w:szCs w:val="20"/>
    </w:rPr>
  </w:style>
  <w:style w:type="paragraph" w:styleId="TOC2">
    <w:name w:val="toc 2"/>
    <w:basedOn w:val="Normal"/>
    <w:next w:val="Normal"/>
    <w:autoRedefine/>
    <w:uiPriority w:val="39"/>
    <w:unhideWhenUsed/>
    <w:qFormat/>
    <w:rsid w:val="005247ED"/>
    <w:pPr>
      <w:spacing w:after="0"/>
      <w:ind w:left="220"/>
    </w:pPr>
    <w:rPr>
      <w:smallCaps/>
      <w:szCs w:val="20"/>
    </w:rPr>
  </w:style>
  <w:style w:type="paragraph" w:styleId="TOC3">
    <w:name w:val="toc 3"/>
    <w:basedOn w:val="Normal"/>
    <w:next w:val="Normal"/>
    <w:autoRedefine/>
    <w:uiPriority w:val="39"/>
    <w:unhideWhenUsed/>
    <w:qFormat/>
    <w:rsid w:val="005247ED"/>
    <w:pPr>
      <w:spacing w:after="0"/>
      <w:ind w:left="440"/>
    </w:pPr>
    <w:rPr>
      <w:i/>
      <w:iCs/>
      <w:szCs w:val="20"/>
    </w:rPr>
  </w:style>
  <w:style w:type="paragraph" w:styleId="TOC4">
    <w:name w:val="toc 4"/>
    <w:basedOn w:val="Normal"/>
    <w:next w:val="Normal"/>
    <w:autoRedefine/>
    <w:uiPriority w:val="39"/>
    <w:unhideWhenUsed/>
    <w:rsid w:val="005247ED"/>
    <w:pPr>
      <w:spacing w:after="0"/>
      <w:ind w:left="660"/>
    </w:pPr>
    <w:rPr>
      <w:sz w:val="18"/>
      <w:szCs w:val="18"/>
    </w:rPr>
  </w:style>
  <w:style w:type="paragraph" w:styleId="TOC5">
    <w:name w:val="toc 5"/>
    <w:basedOn w:val="Normal"/>
    <w:next w:val="Normal"/>
    <w:autoRedefine/>
    <w:uiPriority w:val="39"/>
    <w:unhideWhenUsed/>
    <w:rsid w:val="005247ED"/>
    <w:pPr>
      <w:spacing w:after="0"/>
      <w:ind w:left="880"/>
    </w:pPr>
    <w:rPr>
      <w:sz w:val="18"/>
      <w:szCs w:val="18"/>
    </w:rPr>
  </w:style>
  <w:style w:type="paragraph" w:styleId="TOC6">
    <w:name w:val="toc 6"/>
    <w:basedOn w:val="Normal"/>
    <w:next w:val="Normal"/>
    <w:autoRedefine/>
    <w:uiPriority w:val="39"/>
    <w:unhideWhenUsed/>
    <w:rsid w:val="005247ED"/>
    <w:pPr>
      <w:spacing w:after="0"/>
      <w:ind w:left="1100"/>
    </w:pPr>
    <w:rPr>
      <w:sz w:val="18"/>
      <w:szCs w:val="18"/>
    </w:rPr>
  </w:style>
  <w:style w:type="paragraph" w:styleId="TOC7">
    <w:name w:val="toc 7"/>
    <w:basedOn w:val="Normal"/>
    <w:next w:val="Normal"/>
    <w:autoRedefine/>
    <w:uiPriority w:val="39"/>
    <w:unhideWhenUsed/>
    <w:rsid w:val="005247ED"/>
    <w:pPr>
      <w:spacing w:after="0"/>
      <w:ind w:left="1320"/>
    </w:pPr>
    <w:rPr>
      <w:sz w:val="18"/>
      <w:szCs w:val="18"/>
    </w:rPr>
  </w:style>
  <w:style w:type="paragraph" w:styleId="TOC8">
    <w:name w:val="toc 8"/>
    <w:basedOn w:val="Normal"/>
    <w:next w:val="Normal"/>
    <w:autoRedefine/>
    <w:uiPriority w:val="39"/>
    <w:unhideWhenUsed/>
    <w:rsid w:val="005247ED"/>
    <w:pPr>
      <w:spacing w:after="0"/>
      <w:ind w:left="1540"/>
    </w:pPr>
    <w:rPr>
      <w:sz w:val="18"/>
      <w:szCs w:val="18"/>
    </w:rPr>
  </w:style>
  <w:style w:type="paragraph" w:styleId="TOC9">
    <w:name w:val="toc 9"/>
    <w:basedOn w:val="Normal"/>
    <w:next w:val="Normal"/>
    <w:autoRedefine/>
    <w:uiPriority w:val="39"/>
    <w:unhideWhenUsed/>
    <w:rsid w:val="005247ED"/>
    <w:pPr>
      <w:spacing w:after="0"/>
      <w:ind w:left="1760"/>
    </w:pPr>
    <w:rPr>
      <w:sz w:val="18"/>
      <w:szCs w:val="18"/>
    </w:rPr>
  </w:style>
  <w:style w:type="paragraph" w:customStyle="1" w:styleId="BodyTextKeep">
    <w:name w:val="Body Text Keep"/>
    <w:basedOn w:val="BodyText"/>
    <w:uiPriority w:val="99"/>
    <w:rsid w:val="00042BBA"/>
    <w:pPr>
      <w:widowControl/>
      <w:spacing w:before="0" w:after="0" w:line="360" w:lineRule="auto"/>
    </w:pPr>
    <w:rPr>
      <w:rFonts w:ascii="Helvetica" w:hAnsi="Helvetica"/>
      <w:bCs/>
      <w:lang w:eastAsia="es-ES"/>
    </w:rPr>
  </w:style>
  <w:style w:type="character" w:styleId="FootnoteReference">
    <w:name w:val="footnote reference"/>
    <w:aliases w:val="referencia nota al pie,Nota de pie,Ref,de nota al pie"/>
    <w:uiPriority w:val="99"/>
    <w:rsid w:val="00042BBA"/>
    <w:rPr>
      <w:vertAlign w:val="superscript"/>
    </w:rPr>
  </w:style>
  <w:style w:type="paragraph" w:styleId="NormalWeb">
    <w:name w:val="Normal (Web)"/>
    <w:basedOn w:val="Normal"/>
    <w:uiPriority w:val="99"/>
    <w:rsid w:val="00FA2624"/>
    <w:pPr>
      <w:spacing w:before="100" w:beforeAutospacing="1" w:after="100" w:afterAutospacing="1"/>
    </w:pPr>
    <w:rPr>
      <w:rFonts w:ascii="Arial Unicode MS" w:eastAsia="Arial Unicode MS" w:hAnsi="Arial Unicode MS" w:cs="Arial Unicode MS"/>
      <w:szCs w:val="24"/>
    </w:rPr>
  </w:style>
  <w:style w:type="character" w:styleId="CommentReference">
    <w:name w:val="annotation reference"/>
    <w:uiPriority w:val="99"/>
    <w:semiHidden/>
    <w:unhideWhenUsed/>
    <w:rsid w:val="00463261"/>
    <w:rPr>
      <w:sz w:val="16"/>
      <w:szCs w:val="16"/>
    </w:rPr>
  </w:style>
  <w:style w:type="paragraph" w:styleId="CommentText">
    <w:name w:val="annotation text"/>
    <w:basedOn w:val="Normal"/>
    <w:link w:val="CommentTextChar"/>
    <w:uiPriority w:val="99"/>
    <w:unhideWhenUsed/>
    <w:rsid w:val="00463261"/>
    <w:rPr>
      <w:rFonts w:ascii="Calibri" w:hAnsi="Calibri"/>
      <w:sz w:val="20"/>
      <w:szCs w:val="20"/>
    </w:rPr>
  </w:style>
  <w:style w:type="character" w:customStyle="1" w:styleId="CommentTextChar">
    <w:name w:val="Comment Text Char"/>
    <w:link w:val="CommentText"/>
    <w:uiPriority w:val="99"/>
    <w:rsid w:val="00463261"/>
    <w:rPr>
      <w:lang w:eastAsia="en-US"/>
    </w:rPr>
  </w:style>
  <w:style w:type="paragraph" w:styleId="CommentSubject">
    <w:name w:val="annotation subject"/>
    <w:basedOn w:val="CommentText"/>
    <w:next w:val="CommentText"/>
    <w:link w:val="CommentSubjectChar"/>
    <w:uiPriority w:val="99"/>
    <w:semiHidden/>
    <w:unhideWhenUsed/>
    <w:rsid w:val="00463261"/>
    <w:rPr>
      <w:b/>
      <w:bCs/>
    </w:rPr>
  </w:style>
  <w:style w:type="character" w:customStyle="1" w:styleId="CommentSubjectChar">
    <w:name w:val="Comment Subject Char"/>
    <w:link w:val="CommentSubject"/>
    <w:uiPriority w:val="99"/>
    <w:semiHidden/>
    <w:rsid w:val="00463261"/>
    <w:rPr>
      <w:b/>
      <w:bCs/>
      <w:lang w:eastAsia="en-US"/>
    </w:rPr>
  </w:style>
  <w:style w:type="paragraph" w:styleId="BodyText3">
    <w:name w:val="Body Text 3"/>
    <w:basedOn w:val="Normal"/>
    <w:link w:val="BodyText3Char"/>
    <w:unhideWhenUsed/>
    <w:rsid w:val="007229E4"/>
    <w:rPr>
      <w:rFonts w:ascii="Calibri" w:hAnsi="Calibri"/>
      <w:sz w:val="16"/>
      <w:szCs w:val="16"/>
    </w:rPr>
  </w:style>
  <w:style w:type="character" w:customStyle="1" w:styleId="BodyText3Char">
    <w:name w:val="Body Text 3 Char"/>
    <w:link w:val="BodyText3"/>
    <w:rsid w:val="007229E4"/>
    <w:rPr>
      <w:sz w:val="16"/>
      <w:szCs w:val="16"/>
      <w:lang w:eastAsia="en-US"/>
    </w:rPr>
  </w:style>
  <w:style w:type="paragraph" w:customStyle="1" w:styleId="section1">
    <w:name w:val="section1"/>
    <w:basedOn w:val="Normal"/>
    <w:rsid w:val="007229E4"/>
    <w:pPr>
      <w:spacing w:before="100" w:beforeAutospacing="1" w:after="100" w:afterAutospacing="1"/>
    </w:pPr>
    <w:rPr>
      <w:szCs w:val="24"/>
      <w:lang w:eastAsia="es-ES"/>
    </w:rPr>
  </w:style>
  <w:style w:type="paragraph" w:styleId="BodyTextIndent2">
    <w:name w:val="Body Text Indent 2"/>
    <w:basedOn w:val="Normal"/>
    <w:link w:val="BodyTextIndent2Char"/>
    <w:unhideWhenUsed/>
    <w:rsid w:val="007725DA"/>
    <w:pPr>
      <w:spacing w:line="480" w:lineRule="auto"/>
      <w:ind w:left="283"/>
    </w:pPr>
    <w:rPr>
      <w:rFonts w:ascii="Calibri" w:hAnsi="Calibri"/>
      <w:sz w:val="22"/>
    </w:rPr>
  </w:style>
  <w:style w:type="character" w:customStyle="1" w:styleId="BodyTextIndent2Char">
    <w:name w:val="Body Text Indent 2 Char"/>
    <w:link w:val="BodyTextIndent2"/>
    <w:rsid w:val="007725DA"/>
    <w:rPr>
      <w:sz w:val="22"/>
      <w:szCs w:val="22"/>
      <w:lang w:eastAsia="en-US"/>
    </w:rPr>
  </w:style>
  <w:style w:type="paragraph" w:styleId="BodyTextIndent">
    <w:name w:val="Body Text Indent"/>
    <w:basedOn w:val="Normal"/>
    <w:link w:val="BodyTextIndentChar"/>
    <w:unhideWhenUsed/>
    <w:rsid w:val="007725DA"/>
    <w:pPr>
      <w:ind w:left="283"/>
    </w:pPr>
    <w:rPr>
      <w:rFonts w:ascii="Calibri" w:hAnsi="Calibri"/>
      <w:sz w:val="22"/>
    </w:rPr>
  </w:style>
  <w:style w:type="character" w:customStyle="1" w:styleId="BodyTextIndentChar">
    <w:name w:val="Body Text Indent Char"/>
    <w:link w:val="BodyTextIndent"/>
    <w:rsid w:val="007725DA"/>
    <w:rPr>
      <w:sz w:val="22"/>
      <w:szCs w:val="22"/>
      <w:lang w:eastAsia="en-US"/>
    </w:rPr>
  </w:style>
  <w:style w:type="paragraph" w:customStyle="1" w:styleId="H5">
    <w:name w:val="H5"/>
    <w:basedOn w:val="Normal"/>
    <w:next w:val="Normal"/>
    <w:rsid w:val="007725DA"/>
    <w:pPr>
      <w:keepNext/>
      <w:widowControl w:val="0"/>
      <w:spacing w:before="100" w:after="100"/>
      <w:outlineLvl w:val="5"/>
    </w:pPr>
    <w:rPr>
      <w:rFonts w:ascii="Helvetica" w:eastAsia="Times New Roman" w:hAnsi="Helvetica"/>
      <w:bCs/>
      <w:snapToGrid w:val="0"/>
      <w:szCs w:val="20"/>
      <w:lang w:val="en-US" w:eastAsia="es-ES"/>
    </w:rPr>
  </w:style>
  <w:style w:type="character" w:styleId="Strong">
    <w:name w:val="Strong"/>
    <w:uiPriority w:val="99"/>
    <w:qFormat/>
    <w:rsid w:val="00064C5F"/>
    <w:rPr>
      <w:b/>
      <w:bCs/>
    </w:rPr>
  </w:style>
  <w:style w:type="character" w:customStyle="1" w:styleId="style31">
    <w:name w:val="style31"/>
    <w:rsid w:val="007725DA"/>
    <w:rPr>
      <w:b/>
      <w:bCs/>
      <w:color w:val="006699"/>
    </w:rPr>
  </w:style>
  <w:style w:type="character" w:customStyle="1" w:styleId="style21">
    <w:name w:val="style21"/>
    <w:rsid w:val="007725DA"/>
    <w:rPr>
      <w:color w:val="006699"/>
    </w:rPr>
  </w:style>
  <w:style w:type="paragraph" w:styleId="BlockText">
    <w:name w:val="Block Text"/>
    <w:basedOn w:val="Normal"/>
    <w:rsid w:val="00A35818"/>
    <w:pPr>
      <w:spacing w:after="0"/>
      <w:ind w:left="40" w:right="40"/>
    </w:pPr>
    <w:rPr>
      <w:rFonts w:eastAsia="Times New Roman" w:cs="Arial"/>
      <w:b/>
      <w:bCs/>
      <w:caps/>
      <w:szCs w:val="20"/>
      <w:lang w:eastAsia="es-ES"/>
    </w:rPr>
  </w:style>
  <w:style w:type="paragraph" w:customStyle="1" w:styleId="BSubheading-Green">
    <w:name w:val="B Subheading - Green"/>
    <w:basedOn w:val="Normal"/>
    <w:rsid w:val="00064C5F"/>
    <w:pPr>
      <w:spacing w:before="320"/>
      <w:outlineLvl w:val="1"/>
    </w:pPr>
    <w:rPr>
      <w:rFonts w:eastAsia="Times"/>
      <w:b/>
      <w:noProof/>
      <w:color w:val="C0504D"/>
      <w:szCs w:val="24"/>
      <w:lang w:val="en-US"/>
    </w:rPr>
  </w:style>
  <w:style w:type="paragraph" w:customStyle="1" w:styleId="Bodycopy">
    <w:name w:val="Body copy"/>
    <w:basedOn w:val="Normal"/>
    <w:link w:val="BodycopyChar"/>
    <w:uiPriority w:val="99"/>
    <w:qFormat/>
    <w:rsid w:val="00064C5F"/>
    <w:pPr>
      <w:spacing w:after="240" w:line="220" w:lineRule="exact"/>
    </w:pPr>
    <w:rPr>
      <w:rFonts w:ascii="Arial" w:eastAsia="Times" w:hAnsi="Arial"/>
      <w:sz w:val="19"/>
      <w:szCs w:val="20"/>
    </w:rPr>
  </w:style>
  <w:style w:type="character" w:customStyle="1" w:styleId="BodycopyChar">
    <w:name w:val="Body copy Char"/>
    <w:link w:val="Bodycopy"/>
    <w:uiPriority w:val="99"/>
    <w:rsid w:val="00064C5F"/>
    <w:rPr>
      <w:rFonts w:ascii="Arial" w:eastAsia="Times" w:hAnsi="Arial"/>
      <w:sz w:val="19"/>
      <w:lang w:val="en-GB" w:eastAsia="en-US"/>
    </w:rPr>
  </w:style>
  <w:style w:type="paragraph" w:customStyle="1" w:styleId="Titulo2">
    <w:name w:val="Titulo 2"/>
    <w:basedOn w:val="BSubheading-Green"/>
    <w:link w:val="Titulo2Char"/>
    <w:rsid w:val="00842BB5"/>
    <w:pPr>
      <w:keepNext/>
      <w:jc w:val="left"/>
    </w:pPr>
    <w:rPr>
      <w:rFonts w:ascii="Arial" w:hAnsi="Arial"/>
      <w:color w:val="3C8A2E"/>
      <w:lang w:val="en-GB"/>
    </w:rPr>
  </w:style>
  <w:style w:type="character" w:customStyle="1" w:styleId="Titulo2Char">
    <w:name w:val="Titulo 2 Char"/>
    <w:link w:val="Titulo2"/>
    <w:locked/>
    <w:rsid w:val="00842BB5"/>
    <w:rPr>
      <w:rFonts w:ascii="Arial" w:eastAsia="Times" w:hAnsi="Arial" w:cs="Arial"/>
      <w:b/>
      <w:noProof/>
      <w:color w:val="3C8A2E"/>
      <w:sz w:val="24"/>
      <w:szCs w:val="24"/>
      <w:lang w:val="en-GB" w:eastAsia="en-US"/>
    </w:rPr>
  </w:style>
  <w:style w:type="character" w:customStyle="1" w:styleId="HeaderChar1">
    <w:name w:val="Header Char1"/>
    <w:aliases w:val="encabezado Char,Encabezado Car Car Car Car Char,Encabezado Car Car Char"/>
    <w:basedOn w:val="DefaultParagraphFont"/>
    <w:rsid w:val="00F41733"/>
  </w:style>
  <w:style w:type="table" w:styleId="TableGrid">
    <w:name w:val="Table Grid"/>
    <w:basedOn w:val="TableNormal"/>
    <w:uiPriority w:val="99"/>
    <w:rsid w:val="00F41733"/>
    <w:pPr>
      <w:spacing w:before="240" w:after="24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link w:val="CUERPODETEXTOCar"/>
    <w:autoRedefine/>
    <w:rsid w:val="00F41733"/>
    <w:rPr>
      <w:rFonts w:ascii="Calibri" w:eastAsia="Times New Roman" w:hAnsi="Calibri"/>
      <w:sz w:val="20"/>
      <w:szCs w:val="20"/>
    </w:rPr>
  </w:style>
  <w:style w:type="character" w:customStyle="1" w:styleId="CUERPODETEXTOCar">
    <w:name w:val="CUERPO DE TEXTO Car"/>
    <w:link w:val="CUERPODETEXTO"/>
    <w:rsid w:val="00F41733"/>
    <w:rPr>
      <w:rFonts w:eastAsia="Times New Roman"/>
    </w:rPr>
  </w:style>
  <w:style w:type="paragraph" w:customStyle="1" w:styleId="EstiloDerecha0mm">
    <w:name w:val="Estilo Derecha:  0 mm"/>
    <w:basedOn w:val="Normal"/>
    <w:rsid w:val="00F41733"/>
    <w:pPr>
      <w:spacing w:after="0"/>
      <w:ind w:right="1"/>
    </w:pPr>
    <w:rPr>
      <w:rFonts w:eastAsia="Times New Roman"/>
      <w:szCs w:val="20"/>
      <w:lang w:eastAsia="es-ES_tradnl"/>
    </w:rPr>
  </w:style>
  <w:style w:type="paragraph" w:customStyle="1" w:styleId="GenricoA3TextodeCuerpo">
    <w:name w:val="Genérico_A3_Texto de Cuerpo"/>
    <w:basedOn w:val="Normal"/>
    <w:rsid w:val="00F41733"/>
    <w:pPr>
      <w:tabs>
        <w:tab w:val="left" w:pos="567"/>
        <w:tab w:val="left" w:pos="851"/>
        <w:tab w:val="left" w:pos="1134"/>
        <w:tab w:val="left" w:pos="1418"/>
        <w:tab w:val="left" w:pos="1985"/>
      </w:tabs>
      <w:suppressAutoHyphens/>
      <w:spacing w:after="300" w:line="300" w:lineRule="atLeast"/>
    </w:pPr>
    <w:rPr>
      <w:rFonts w:ascii="Verdana" w:eastAsia="Arial Unicode MS" w:hAnsi="Verdana"/>
      <w:sz w:val="18"/>
      <w:szCs w:val="20"/>
      <w:lang w:eastAsia="es-ES_tradnl"/>
    </w:rPr>
  </w:style>
  <w:style w:type="paragraph" w:customStyle="1" w:styleId="Default">
    <w:name w:val="Default"/>
    <w:uiPriority w:val="99"/>
    <w:rsid w:val="00940364"/>
    <w:pPr>
      <w:widowControl w:val="0"/>
      <w:autoSpaceDE w:val="0"/>
      <w:autoSpaceDN w:val="0"/>
      <w:adjustRightInd w:val="0"/>
    </w:pPr>
    <w:rPr>
      <w:rFonts w:ascii="Times New Roman" w:eastAsia="Times New Roman" w:hAnsi="Times New Roman"/>
      <w:color w:val="000000"/>
      <w:sz w:val="24"/>
      <w:szCs w:val="24"/>
      <w:lang w:val="es-ES" w:eastAsia="es-ES"/>
    </w:rPr>
  </w:style>
  <w:style w:type="paragraph" w:customStyle="1" w:styleId="tabulador">
    <w:name w:val="tabulador"/>
    <w:basedOn w:val="Normal"/>
    <w:rsid w:val="00233630"/>
    <w:pPr>
      <w:tabs>
        <w:tab w:val="left" w:pos="567"/>
        <w:tab w:val="left" w:pos="851"/>
        <w:tab w:val="left" w:pos="1134"/>
        <w:tab w:val="left" w:pos="1418"/>
        <w:tab w:val="left" w:pos="1701"/>
        <w:tab w:val="left" w:leader="dot" w:pos="3969"/>
        <w:tab w:val="left" w:leader="dot" w:pos="5670"/>
        <w:tab w:val="left" w:leader="dot" w:pos="7088"/>
      </w:tabs>
      <w:spacing w:after="0" w:line="300" w:lineRule="atLeast"/>
    </w:pPr>
    <w:rPr>
      <w:rFonts w:eastAsia="Times New Roman"/>
      <w:szCs w:val="20"/>
      <w:lang w:val="es-ES_tradnl" w:eastAsia="es-ES"/>
    </w:rPr>
  </w:style>
  <w:style w:type="paragraph" w:styleId="BodyText2">
    <w:name w:val="Body Text 2"/>
    <w:basedOn w:val="Normal"/>
    <w:link w:val="BodyText2Char"/>
    <w:unhideWhenUsed/>
    <w:rsid w:val="004F5AED"/>
    <w:pPr>
      <w:spacing w:line="480" w:lineRule="auto"/>
    </w:pPr>
    <w:rPr>
      <w:rFonts w:ascii="Calibri" w:hAnsi="Calibri"/>
      <w:sz w:val="22"/>
    </w:rPr>
  </w:style>
  <w:style w:type="character" w:customStyle="1" w:styleId="BodyText2Char">
    <w:name w:val="Body Text 2 Char"/>
    <w:link w:val="BodyText2"/>
    <w:rsid w:val="004F5AED"/>
    <w:rPr>
      <w:sz w:val="22"/>
      <w:szCs w:val="22"/>
      <w:lang w:eastAsia="en-US"/>
    </w:rPr>
  </w:style>
  <w:style w:type="paragraph" w:customStyle="1" w:styleId="BankNormal">
    <w:name w:val="BankNormal"/>
    <w:basedOn w:val="Normal"/>
    <w:rsid w:val="004F5AED"/>
    <w:pPr>
      <w:spacing w:after="240"/>
    </w:pPr>
    <w:rPr>
      <w:rFonts w:eastAsia="Times New Roman"/>
      <w:szCs w:val="20"/>
      <w:lang w:val="en-US"/>
    </w:rPr>
  </w:style>
  <w:style w:type="paragraph" w:customStyle="1" w:styleId="wfxRecipient">
    <w:name w:val="wfxRecipient"/>
    <w:basedOn w:val="Normal"/>
    <w:rsid w:val="004F5AED"/>
    <w:pPr>
      <w:overflowPunct w:val="0"/>
      <w:autoSpaceDE w:val="0"/>
      <w:autoSpaceDN w:val="0"/>
      <w:adjustRightInd w:val="0"/>
      <w:spacing w:after="0"/>
      <w:textAlignment w:val="baseline"/>
    </w:pPr>
    <w:rPr>
      <w:rFonts w:eastAsia="Times New Roman"/>
      <w:szCs w:val="20"/>
      <w:lang w:val="es-ES_tradnl"/>
    </w:rPr>
  </w:style>
  <w:style w:type="paragraph" w:styleId="Title">
    <w:name w:val="Title"/>
    <w:basedOn w:val="Normal"/>
    <w:link w:val="TitleChar"/>
    <w:uiPriority w:val="99"/>
    <w:qFormat/>
    <w:rsid w:val="00064C5F"/>
    <w:pPr>
      <w:overflowPunct w:val="0"/>
      <w:autoSpaceDE w:val="0"/>
      <w:autoSpaceDN w:val="0"/>
      <w:adjustRightInd w:val="0"/>
      <w:spacing w:after="0"/>
      <w:jc w:val="center"/>
      <w:textAlignment w:val="baseline"/>
    </w:pPr>
    <w:rPr>
      <w:rFonts w:eastAsia="Times New Roman"/>
      <w:b/>
      <w:sz w:val="36"/>
      <w:szCs w:val="20"/>
      <w:lang w:val="es-ES_tradnl"/>
    </w:rPr>
  </w:style>
  <w:style w:type="character" w:customStyle="1" w:styleId="TitleChar">
    <w:name w:val="Title Char"/>
    <w:link w:val="Title"/>
    <w:uiPriority w:val="99"/>
    <w:rsid w:val="00064C5F"/>
    <w:rPr>
      <w:rFonts w:ascii="Times New Roman" w:eastAsia="Times New Roman" w:hAnsi="Times New Roman"/>
      <w:b/>
      <w:sz w:val="36"/>
      <w:lang w:val="es-ES_tradnl" w:eastAsia="en-US"/>
    </w:rPr>
  </w:style>
  <w:style w:type="paragraph" w:styleId="BodyTextIndent3">
    <w:name w:val="Body Text Indent 3"/>
    <w:basedOn w:val="Normal"/>
    <w:link w:val="BodyTextIndent3Char"/>
    <w:rsid w:val="004F5AED"/>
    <w:pPr>
      <w:numPr>
        <w:ilvl w:val="12"/>
      </w:numPr>
      <w:spacing w:after="0"/>
      <w:ind w:left="432" w:hanging="432"/>
    </w:pPr>
    <w:rPr>
      <w:rFonts w:eastAsia="Times New Roman"/>
      <w:szCs w:val="24"/>
      <w:lang w:val="es-ES_tradnl"/>
    </w:rPr>
  </w:style>
  <w:style w:type="character" w:customStyle="1" w:styleId="BodyTextIndent3Char">
    <w:name w:val="Body Text Indent 3 Char"/>
    <w:link w:val="BodyTextIndent3"/>
    <w:rsid w:val="004F5AED"/>
    <w:rPr>
      <w:rFonts w:ascii="Times New Roman" w:eastAsia="Times New Roman" w:hAnsi="Times New Roman"/>
      <w:sz w:val="24"/>
      <w:szCs w:val="24"/>
      <w:lang w:val="es-ES_tradnl" w:eastAsia="en-US"/>
    </w:rPr>
  </w:style>
  <w:style w:type="paragraph" w:customStyle="1" w:styleId="xl41">
    <w:name w:val="xl41"/>
    <w:basedOn w:val="Normal"/>
    <w:rsid w:val="004F5AED"/>
    <w:pPr>
      <w:spacing w:before="100" w:beforeAutospacing="1" w:after="100" w:afterAutospacing="1"/>
    </w:pPr>
    <w:rPr>
      <w:rFonts w:eastAsia="Arial Unicode MS"/>
      <w:szCs w:val="20"/>
      <w:lang w:val="it-IT" w:eastAsia="it-IT"/>
    </w:rPr>
  </w:style>
  <w:style w:type="paragraph" w:customStyle="1" w:styleId="Normali">
    <w:name w:val="Normal(i)"/>
    <w:basedOn w:val="Normala"/>
    <w:rsid w:val="004F5AED"/>
    <w:pPr>
      <w:tabs>
        <w:tab w:val="clear" w:pos="1418"/>
        <w:tab w:val="clear" w:pos="2574"/>
        <w:tab w:val="left" w:pos="1843"/>
      </w:tabs>
      <w:ind w:left="0" w:firstLine="0"/>
    </w:pPr>
  </w:style>
  <w:style w:type="paragraph" w:customStyle="1" w:styleId="Normala">
    <w:name w:val="Normal(a)"/>
    <w:basedOn w:val="Normal"/>
    <w:rsid w:val="004F5AED"/>
    <w:pPr>
      <w:keepLines/>
      <w:tabs>
        <w:tab w:val="left" w:pos="1418"/>
        <w:tab w:val="num" w:pos="2574"/>
      </w:tabs>
      <w:ind w:left="2574" w:hanging="180"/>
    </w:pPr>
    <w:rPr>
      <w:rFonts w:eastAsia="Times New Roman"/>
      <w:szCs w:val="20"/>
      <w:lang w:eastAsia="en-GB"/>
    </w:rPr>
  </w:style>
  <w:style w:type="paragraph" w:styleId="List">
    <w:name w:val="List"/>
    <w:basedOn w:val="Normal"/>
    <w:rsid w:val="004F5AED"/>
    <w:pPr>
      <w:spacing w:after="0"/>
      <w:ind w:left="283" w:hanging="283"/>
    </w:pPr>
    <w:rPr>
      <w:rFonts w:eastAsia="Times New Roman"/>
      <w:szCs w:val="24"/>
      <w:lang w:val="en-US"/>
    </w:rPr>
  </w:style>
  <w:style w:type="paragraph" w:styleId="Salutation">
    <w:name w:val="Salutation"/>
    <w:basedOn w:val="Normal"/>
    <w:next w:val="Normal"/>
    <w:link w:val="SalutationChar"/>
    <w:rsid w:val="004F5AED"/>
    <w:pPr>
      <w:spacing w:after="0"/>
    </w:pPr>
    <w:rPr>
      <w:rFonts w:eastAsia="Times New Roman"/>
      <w:szCs w:val="24"/>
      <w:lang w:val="en-US"/>
    </w:rPr>
  </w:style>
  <w:style w:type="character" w:customStyle="1" w:styleId="SalutationChar">
    <w:name w:val="Salutation Char"/>
    <w:link w:val="Salutation"/>
    <w:rsid w:val="004F5AED"/>
    <w:rPr>
      <w:rFonts w:ascii="Times New Roman" w:eastAsia="Times New Roman" w:hAnsi="Times New Roman"/>
      <w:sz w:val="24"/>
      <w:szCs w:val="24"/>
      <w:lang w:val="en-US" w:eastAsia="en-US"/>
    </w:rPr>
  </w:style>
  <w:style w:type="paragraph" w:styleId="ListContinue">
    <w:name w:val="List Continue"/>
    <w:basedOn w:val="Normal"/>
    <w:rsid w:val="004F5AED"/>
    <w:pPr>
      <w:ind w:left="283"/>
    </w:pPr>
    <w:rPr>
      <w:rFonts w:eastAsia="Times New Roman"/>
      <w:szCs w:val="24"/>
      <w:lang w:val="en-US"/>
    </w:rPr>
  </w:style>
  <w:style w:type="paragraph" w:styleId="NormalIndent">
    <w:name w:val="Normal Indent"/>
    <w:basedOn w:val="Normal"/>
    <w:rsid w:val="004F5AED"/>
    <w:pPr>
      <w:spacing w:after="0"/>
      <w:ind w:left="708"/>
    </w:pPr>
    <w:rPr>
      <w:rFonts w:eastAsia="Times New Roman"/>
      <w:szCs w:val="24"/>
      <w:lang w:val="en-US"/>
    </w:rPr>
  </w:style>
  <w:style w:type="paragraph" w:styleId="Subtitle">
    <w:name w:val="Subtitle"/>
    <w:basedOn w:val="Normal"/>
    <w:link w:val="SubtitleChar"/>
    <w:uiPriority w:val="99"/>
    <w:qFormat/>
    <w:rsid w:val="00064C5F"/>
    <w:pPr>
      <w:spacing w:after="60"/>
      <w:jc w:val="center"/>
      <w:outlineLvl w:val="1"/>
    </w:pPr>
    <w:rPr>
      <w:rFonts w:ascii="Arial" w:eastAsia="Times New Roman" w:hAnsi="Arial"/>
      <w:szCs w:val="24"/>
      <w:lang w:val="en-US"/>
    </w:rPr>
  </w:style>
  <w:style w:type="character" w:customStyle="1" w:styleId="SubtitleChar">
    <w:name w:val="Subtitle Char"/>
    <w:link w:val="Subtitle"/>
    <w:uiPriority w:val="99"/>
    <w:rsid w:val="00064C5F"/>
    <w:rPr>
      <w:rFonts w:ascii="Arial" w:eastAsia="Times New Roman" w:hAnsi="Arial" w:cs="Arial"/>
      <w:sz w:val="24"/>
      <w:szCs w:val="24"/>
      <w:lang w:val="en-US" w:eastAsia="en-US"/>
    </w:rPr>
  </w:style>
  <w:style w:type="paragraph" w:customStyle="1" w:styleId="AnnexHead">
    <w:name w:val="AnnexHead"/>
    <w:basedOn w:val="Normal"/>
    <w:rsid w:val="004F5AED"/>
    <w:pPr>
      <w:spacing w:after="0"/>
      <w:jc w:val="center"/>
    </w:pPr>
    <w:rPr>
      <w:rFonts w:eastAsia="Times New Roman"/>
      <w:spacing w:val="-3"/>
      <w:sz w:val="72"/>
      <w:szCs w:val="24"/>
      <w:lang w:val="es-ES_tradnl"/>
    </w:rPr>
  </w:style>
  <w:style w:type="paragraph" w:customStyle="1" w:styleId="A1-Heading1">
    <w:name w:val="A1-Heading1"/>
    <w:basedOn w:val="Heading1"/>
    <w:rsid w:val="004F5AED"/>
    <w:pPr>
      <w:numPr>
        <w:numId w:val="0"/>
      </w:numPr>
      <w:overflowPunct w:val="0"/>
      <w:autoSpaceDE w:val="0"/>
      <w:autoSpaceDN w:val="0"/>
      <w:adjustRightInd w:val="0"/>
      <w:spacing w:after="0"/>
      <w:jc w:val="center"/>
      <w:textAlignment w:val="baseline"/>
    </w:pPr>
    <w:rPr>
      <w:rFonts w:eastAsia="MS Mincho"/>
      <w:iCs/>
      <w:kern w:val="28"/>
      <w:szCs w:val="24"/>
      <w:lang w:val="es-ES_tradnl"/>
    </w:rPr>
  </w:style>
  <w:style w:type="paragraph" w:customStyle="1" w:styleId="A1-Heading2">
    <w:name w:val="A1-Heading2"/>
    <w:basedOn w:val="Normal"/>
    <w:rsid w:val="004F5AED"/>
    <w:pPr>
      <w:keepNext/>
      <w:keepLines/>
      <w:spacing w:before="200"/>
      <w:jc w:val="center"/>
    </w:pPr>
    <w:rPr>
      <w:rFonts w:eastAsia="Times New Roman"/>
      <w:b/>
      <w:bCs/>
      <w:sz w:val="28"/>
      <w:szCs w:val="24"/>
      <w:lang w:val="es-ES_tradnl"/>
    </w:rPr>
  </w:style>
  <w:style w:type="paragraph" w:customStyle="1" w:styleId="A1-Heading3">
    <w:name w:val="A1-Heading3"/>
    <w:basedOn w:val="Normal"/>
    <w:rsid w:val="004F5AED"/>
    <w:pPr>
      <w:spacing w:after="0"/>
      <w:ind w:left="432" w:hanging="432"/>
    </w:pPr>
    <w:rPr>
      <w:rFonts w:eastAsia="Times New Roman"/>
      <w:b/>
      <w:bCs/>
      <w:szCs w:val="24"/>
      <w:lang w:val="es-ES_tradnl"/>
    </w:rPr>
  </w:style>
  <w:style w:type="paragraph" w:customStyle="1" w:styleId="A1-Heading4">
    <w:name w:val="A1-Heading4"/>
    <w:basedOn w:val="A1-Heading3"/>
    <w:autoRedefine/>
    <w:rsid w:val="004F5AED"/>
    <w:pPr>
      <w:ind w:left="1062" w:hanging="630"/>
    </w:pPr>
  </w:style>
  <w:style w:type="paragraph" w:customStyle="1" w:styleId="A2-Heading1">
    <w:name w:val="A2-Heading1"/>
    <w:basedOn w:val="A1-Heading1"/>
    <w:rsid w:val="004F5AED"/>
  </w:style>
  <w:style w:type="paragraph" w:customStyle="1" w:styleId="A2-Heading2">
    <w:name w:val="A2-Heading2"/>
    <w:basedOn w:val="A1-Heading2"/>
    <w:rsid w:val="004F5AED"/>
    <w:rPr>
      <w:rFonts w:ascii="Times New Roman Bold" w:hAnsi="Times New Roman Bold"/>
      <w:bCs w:val="0"/>
    </w:rPr>
  </w:style>
  <w:style w:type="paragraph" w:customStyle="1" w:styleId="A2-Heading3">
    <w:name w:val="A2-Heading3"/>
    <w:basedOn w:val="A1-Heading3"/>
    <w:rsid w:val="004F5AED"/>
    <w:rPr>
      <w:rFonts w:ascii="Times New Roman Bold" w:hAnsi="Times New Roman Bold"/>
      <w:bCs w:val="0"/>
    </w:rPr>
  </w:style>
  <w:style w:type="paragraph" w:customStyle="1" w:styleId="A2-Heading4">
    <w:name w:val="A2-Heading4"/>
    <w:basedOn w:val="A1-Heading4"/>
    <w:rsid w:val="004F5AED"/>
  </w:style>
  <w:style w:type="paragraph" w:customStyle="1" w:styleId="A3-Heading1">
    <w:name w:val="A3-Heading1"/>
    <w:basedOn w:val="A1-Heading1"/>
    <w:rsid w:val="004F5AED"/>
    <w:pPr>
      <w:tabs>
        <w:tab w:val="center" w:pos="4500"/>
      </w:tabs>
      <w:suppressAutoHyphens/>
      <w:jc w:val="both"/>
    </w:pPr>
    <w:rPr>
      <w:b w:val="0"/>
      <w:spacing w:val="-3"/>
    </w:rPr>
  </w:style>
  <w:style w:type="paragraph" w:customStyle="1" w:styleId="A3-heading3">
    <w:name w:val="A3-heading3"/>
    <w:basedOn w:val="A1-Heading3"/>
    <w:rsid w:val="004F5AED"/>
    <w:pPr>
      <w:tabs>
        <w:tab w:val="left" w:pos="-720"/>
        <w:tab w:val="left" w:pos="360"/>
      </w:tabs>
      <w:suppressAutoHyphens/>
      <w:ind w:left="450" w:hanging="450"/>
    </w:pPr>
    <w:rPr>
      <w:b w:val="0"/>
      <w:spacing w:val="-3"/>
    </w:rPr>
  </w:style>
  <w:style w:type="paragraph" w:customStyle="1" w:styleId="A3-heading2">
    <w:name w:val="A3-heading2"/>
    <w:basedOn w:val="A1-Heading2"/>
    <w:rsid w:val="004F5AED"/>
  </w:style>
  <w:style w:type="paragraph" w:customStyle="1" w:styleId="A4-Heading1">
    <w:name w:val="A4-Heading1"/>
    <w:basedOn w:val="A3-Heading1"/>
    <w:rsid w:val="004F5AED"/>
  </w:style>
  <w:style w:type="paragraph" w:customStyle="1" w:styleId="A4-heading2">
    <w:name w:val="A4-heading2"/>
    <w:basedOn w:val="A1-Heading2"/>
    <w:rsid w:val="004F5AED"/>
  </w:style>
  <w:style w:type="paragraph" w:customStyle="1" w:styleId="A4-heading3">
    <w:name w:val="A4-heading3"/>
    <w:basedOn w:val="A1-Heading3"/>
    <w:rsid w:val="004F5AED"/>
  </w:style>
  <w:style w:type="paragraph" w:customStyle="1" w:styleId="Clauses">
    <w:name w:val="Clauses"/>
    <w:basedOn w:val="Normal"/>
    <w:rsid w:val="004F5AED"/>
    <w:pPr>
      <w:keepLines/>
      <w:outlineLvl w:val="0"/>
    </w:pPr>
    <w:rPr>
      <w:rFonts w:ascii="Times New Roman Bold" w:eastAsia="Times New Roman" w:hAnsi="Times New Roman Bold"/>
      <w:b/>
      <w:szCs w:val="20"/>
      <w:lang w:val="es-ES_tradnl" w:eastAsia="en-GB"/>
    </w:rPr>
  </w:style>
  <w:style w:type="paragraph" w:customStyle="1" w:styleId="aparagraphs">
    <w:name w:val="(a) paragraphs"/>
    <w:next w:val="Normal"/>
    <w:uiPriority w:val="99"/>
    <w:rsid w:val="004F5AED"/>
    <w:pPr>
      <w:spacing w:before="120" w:after="120"/>
      <w:jc w:val="both"/>
    </w:pPr>
    <w:rPr>
      <w:rFonts w:ascii="Times New Roman" w:eastAsia="Times New Roman" w:hAnsi="Times New Roman"/>
      <w:sz w:val="24"/>
      <w:lang w:val="es-ES_tradnl"/>
    </w:rPr>
  </w:style>
  <w:style w:type="paragraph" w:customStyle="1" w:styleId="Sub-ClauseText">
    <w:name w:val="Sub-Clause Text"/>
    <w:basedOn w:val="Normal"/>
    <w:rsid w:val="004F5AED"/>
    <w:pPr>
      <w:spacing w:before="120"/>
    </w:pPr>
    <w:rPr>
      <w:rFonts w:eastAsia="Times New Roman"/>
      <w:spacing w:val="-4"/>
      <w:szCs w:val="20"/>
      <w:lang w:val="en-US"/>
    </w:rPr>
  </w:style>
  <w:style w:type="paragraph" w:styleId="Caption">
    <w:name w:val="caption"/>
    <w:basedOn w:val="Normal"/>
    <w:next w:val="Normal"/>
    <w:qFormat/>
    <w:rsid w:val="00F34772"/>
    <w:pPr>
      <w:keepNext/>
      <w:spacing w:before="120"/>
    </w:pPr>
    <w:rPr>
      <w:rFonts w:eastAsia="Times New Roman" w:cs="Arial"/>
      <w:b/>
      <w:color w:val="00A1DE"/>
      <w:sz w:val="18"/>
      <w:szCs w:val="18"/>
      <w:lang w:eastAsia="es-ES"/>
    </w:rPr>
  </w:style>
  <w:style w:type="paragraph" w:customStyle="1" w:styleId="tit1">
    <w:name w:val="tit1"/>
    <w:basedOn w:val="Heading1"/>
    <w:rsid w:val="004F5AED"/>
    <w:pPr>
      <w:numPr>
        <w:numId w:val="0"/>
      </w:numPr>
      <w:spacing w:after="0"/>
      <w:ind w:left="1440" w:hanging="720"/>
    </w:pPr>
    <w:rPr>
      <w:rFonts w:eastAsia="MS Mincho"/>
      <w:bCs w:val="0"/>
      <w:i/>
      <w:szCs w:val="24"/>
      <w:lang w:val="es-CO" w:eastAsia="ja-JP"/>
    </w:rPr>
  </w:style>
  <w:style w:type="paragraph" w:customStyle="1" w:styleId="est1">
    <w:name w:val="est1"/>
    <w:basedOn w:val="BodyText"/>
    <w:uiPriority w:val="99"/>
    <w:rsid w:val="004F5AED"/>
    <w:pPr>
      <w:widowControl/>
      <w:spacing w:after="0"/>
      <w:ind w:left="720"/>
    </w:pPr>
    <w:rPr>
      <w:lang w:val="es-CO" w:eastAsia="ja-JP"/>
    </w:rPr>
  </w:style>
  <w:style w:type="paragraph" w:customStyle="1" w:styleId="tit2">
    <w:name w:val="tit2"/>
    <w:basedOn w:val="Heading1"/>
    <w:rsid w:val="004F5AED"/>
    <w:pPr>
      <w:numPr>
        <w:ilvl w:val="2"/>
        <w:numId w:val="1"/>
      </w:numPr>
      <w:spacing w:after="0"/>
    </w:pPr>
    <w:rPr>
      <w:rFonts w:eastAsia="MS Mincho"/>
      <w:bCs w:val="0"/>
      <w:i/>
      <w:szCs w:val="24"/>
      <w:lang w:val="es-CO" w:eastAsia="ja-JP"/>
    </w:rPr>
  </w:style>
  <w:style w:type="paragraph" w:customStyle="1" w:styleId="CarCar2Car">
    <w:name w:val="Car Car2 Car"/>
    <w:basedOn w:val="Normal"/>
    <w:rsid w:val="004F5AED"/>
    <w:pPr>
      <w:spacing w:after="160" w:line="240" w:lineRule="exact"/>
    </w:pPr>
    <w:rPr>
      <w:rFonts w:ascii="Verdana" w:eastAsia="Times New Roman" w:hAnsi="Verdana"/>
      <w:szCs w:val="24"/>
      <w:lang w:val="en-US"/>
    </w:rPr>
  </w:style>
  <w:style w:type="paragraph" w:customStyle="1" w:styleId="CarCar">
    <w:name w:val="Car Car"/>
    <w:basedOn w:val="Normal"/>
    <w:rsid w:val="004F5AED"/>
    <w:pPr>
      <w:spacing w:after="160" w:line="240" w:lineRule="exact"/>
    </w:pPr>
    <w:rPr>
      <w:rFonts w:ascii="Verdana" w:eastAsia="Times New Roman" w:hAnsi="Verdana"/>
      <w:szCs w:val="24"/>
      <w:lang w:val="en-US"/>
    </w:rPr>
  </w:style>
  <w:style w:type="paragraph" w:customStyle="1" w:styleId="CarCarCarCarCar">
    <w:name w:val="Car Car Car Car Car"/>
    <w:basedOn w:val="Normal"/>
    <w:rsid w:val="004F5AED"/>
    <w:pPr>
      <w:spacing w:after="160" w:line="240" w:lineRule="exact"/>
    </w:pPr>
    <w:rPr>
      <w:rFonts w:ascii="Verdana" w:eastAsia="Times New Roman" w:hAnsi="Verdana"/>
      <w:szCs w:val="24"/>
      <w:lang w:val="en-US"/>
    </w:rPr>
  </w:style>
  <w:style w:type="paragraph" w:customStyle="1" w:styleId="CarCar1">
    <w:name w:val="Car Car1"/>
    <w:basedOn w:val="Normal"/>
    <w:rsid w:val="004F5AED"/>
    <w:pPr>
      <w:spacing w:after="160" w:line="240" w:lineRule="exact"/>
    </w:pPr>
    <w:rPr>
      <w:rFonts w:ascii="Verdana" w:eastAsia="Times New Roman" w:hAnsi="Verdana"/>
      <w:szCs w:val="24"/>
      <w:lang w:val="en-US"/>
    </w:rPr>
  </w:style>
  <w:style w:type="paragraph" w:customStyle="1" w:styleId="CarCar1Car">
    <w:name w:val="Car Car1 Car"/>
    <w:basedOn w:val="Normal"/>
    <w:rsid w:val="004F5AED"/>
    <w:pPr>
      <w:spacing w:after="160" w:line="240" w:lineRule="exact"/>
    </w:pPr>
    <w:rPr>
      <w:rFonts w:ascii="Verdana" w:eastAsia="Times New Roman" w:hAnsi="Verdana"/>
      <w:szCs w:val="24"/>
      <w:lang w:val="en-US"/>
    </w:rPr>
  </w:style>
  <w:style w:type="paragraph" w:customStyle="1" w:styleId="CarCarCarCarCar1Car">
    <w:name w:val="Car Car Car Car Car1 Car"/>
    <w:basedOn w:val="Normal"/>
    <w:rsid w:val="004F5AED"/>
    <w:pPr>
      <w:spacing w:after="160" w:line="240" w:lineRule="exact"/>
    </w:pPr>
    <w:rPr>
      <w:rFonts w:ascii="Verdana" w:eastAsia="Times New Roman" w:hAnsi="Verdana"/>
      <w:szCs w:val="24"/>
      <w:lang w:val="en-US"/>
    </w:rPr>
  </w:style>
  <w:style w:type="character" w:customStyle="1" w:styleId="Piedepginayfuente">
    <w:name w:val="Pie de página y fuente"/>
    <w:rsid w:val="004F5AED"/>
    <w:rPr>
      <w:rFonts w:ascii="Garamond" w:hAnsi="Garamond"/>
      <w:sz w:val="18"/>
      <w:lang w:val="es-CO" w:eastAsia="es-CO"/>
    </w:rPr>
  </w:style>
  <w:style w:type="paragraph" w:customStyle="1" w:styleId="CarCar2CarCarCarCarCar1CarCarCarCarCarCarCarCarCarCarCarCarCar">
    <w:name w:val="Car Car2 Car Car Car Car Car1 Car Car Car Car Car Car Car Car Car Car Car Car Car"/>
    <w:basedOn w:val="Normal"/>
    <w:rsid w:val="004F5AED"/>
    <w:pPr>
      <w:spacing w:after="160" w:line="240" w:lineRule="exact"/>
    </w:pPr>
    <w:rPr>
      <w:rFonts w:ascii="Verdana" w:eastAsia="Times New Roman" w:hAnsi="Verdana"/>
      <w:szCs w:val="24"/>
      <w:lang w:val="en-US"/>
    </w:rPr>
  </w:style>
  <w:style w:type="paragraph" w:customStyle="1" w:styleId="CarCar2CarCarCarCarCar1CarCarCar">
    <w:name w:val="Car Car2 Car Car Car Car Car1 Car Car Car"/>
    <w:basedOn w:val="Normal"/>
    <w:rsid w:val="004F5AED"/>
    <w:pPr>
      <w:spacing w:after="160" w:line="240" w:lineRule="exact"/>
    </w:pPr>
    <w:rPr>
      <w:rFonts w:ascii="Verdana" w:eastAsia="Times New Roman" w:hAnsi="Verdana"/>
      <w:szCs w:val="24"/>
      <w:lang w:val="en-US"/>
    </w:rPr>
  </w:style>
  <w:style w:type="paragraph" w:styleId="E-mailSignature">
    <w:name w:val="E-mail Signature"/>
    <w:basedOn w:val="Normal"/>
    <w:link w:val="E-mailSignatureChar"/>
    <w:rsid w:val="004F5AED"/>
    <w:pPr>
      <w:spacing w:after="0"/>
    </w:pPr>
    <w:rPr>
      <w:rFonts w:eastAsia="Times New Roman"/>
      <w:szCs w:val="24"/>
      <w:lang w:val="es-CO" w:eastAsia="es-CO"/>
    </w:rPr>
  </w:style>
  <w:style w:type="character" w:customStyle="1" w:styleId="E-mailSignatureChar">
    <w:name w:val="E-mail Signature Char"/>
    <w:link w:val="E-mailSignature"/>
    <w:rsid w:val="004F5AED"/>
    <w:rPr>
      <w:rFonts w:ascii="Times New Roman" w:eastAsia="Times New Roman" w:hAnsi="Times New Roman"/>
      <w:sz w:val="24"/>
      <w:szCs w:val="24"/>
      <w:lang w:val="es-CO" w:eastAsia="es-CO"/>
    </w:rPr>
  </w:style>
  <w:style w:type="paragraph" w:customStyle="1" w:styleId="CarCar2CarCarCarCarCar1CarCarCarCarCarCarCarCarCarCar">
    <w:name w:val="Car Car2 Car Car Car Car Car1 Car Car Car Car Car Car Car Car Car Car"/>
    <w:basedOn w:val="Normal"/>
    <w:rsid w:val="004F5AED"/>
    <w:pPr>
      <w:spacing w:after="160" w:line="240" w:lineRule="exact"/>
    </w:pPr>
    <w:rPr>
      <w:rFonts w:ascii="Verdana" w:eastAsia="Times New Roman" w:hAnsi="Verdana"/>
      <w:szCs w:val="24"/>
      <w:lang w:val="en-US"/>
    </w:rPr>
  </w:style>
  <w:style w:type="paragraph" w:customStyle="1" w:styleId="EstiloNegritaJustificado">
    <w:name w:val="Estilo Negrita Justificado"/>
    <w:basedOn w:val="Normal"/>
    <w:rsid w:val="004F5AED"/>
    <w:pPr>
      <w:numPr>
        <w:numId w:val="2"/>
      </w:numPr>
      <w:spacing w:after="0"/>
    </w:pPr>
    <w:rPr>
      <w:rFonts w:eastAsia="Times New Roman"/>
      <w:b/>
      <w:bCs/>
      <w:szCs w:val="20"/>
      <w:lang w:val="es-ES_tradnl"/>
    </w:rPr>
  </w:style>
  <w:style w:type="paragraph" w:customStyle="1" w:styleId="Car2CarCarCarCarCarCarCarCarCar">
    <w:name w:val="Car2 Car Car Car Car Car Car Car Car Car"/>
    <w:basedOn w:val="Normal"/>
    <w:rsid w:val="004F5AED"/>
    <w:pPr>
      <w:spacing w:after="160" w:line="240" w:lineRule="exact"/>
    </w:pPr>
    <w:rPr>
      <w:rFonts w:ascii="Verdana" w:eastAsia="Times New Roman" w:hAnsi="Verdana"/>
      <w:szCs w:val="24"/>
      <w:lang w:val="en-US"/>
    </w:rPr>
  </w:style>
  <w:style w:type="character" w:styleId="FollowedHyperlink">
    <w:name w:val="FollowedHyperlink"/>
    <w:rsid w:val="004F5AED"/>
    <w:rPr>
      <w:rFonts w:cs="Times New Roman"/>
      <w:color w:val="800080"/>
      <w:u w:val="single"/>
    </w:rPr>
  </w:style>
  <w:style w:type="paragraph" w:customStyle="1" w:styleId="CarCar2CarCarCarCarCar1CarCarCarCarCarCarCarCarCarCarCarCarCarCarCarCarCarCar">
    <w:name w:val="Car Car2 Car Car Car Car Car1 Car Car Car Car Car Car Car Car Car Car Car Car Car Car Car Car Car Car"/>
    <w:basedOn w:val="Normal"/>
    <w:rsid w:val="004F5AED"/>
    <w:pPr>
      <w:spacing w:after="160" w:line="240" w:lineRule="exact"/>
    </w:pPr>
    <w:rPr>
      <w:rFonts w:ascii="Verdana" w:eastAsia="Times New Roman" w:hAnsi="Verdana"/>
      <w:szCs w:val="24"/>
      <w:lang w:val="en-US"/>
    </w:rPr>
  </w:style>
  <w:style w:type="paragraph" w:customStyle="1" w:styleId="CarCar2CarCarCarCarCar1CarCarCarCarCarCarCarCarCarCarCarCarCarCarCarCarCarCarCar">
    <w:name w:val="Car Car2 Car Car Car Car Car1 Car Car Car Car Car Car Car Car Car Car Car Car Car Car Car Car Car Car Car"/>
    <w:basedOn w:val="Normal"/>
    <w:rsid w:val="004F5AED"/>
    <w:pPr>
      <w:spacing w:after="160" w:line="240" w:lineRule="exact"/>
    </w:pPr>
    <w:rPr>
      <w:rFonts w:ascii="Verdana" w:eastAsia="Times New Roman" w:hAnsi="Verdana"/>
      <w:szCs w:val="24"/>
      <w:lang w:val="en-US"/>
    </w:rPr>
  </w:style>
  <w:style w:type="paragraph" w:customStyle="1" w:styleId="Prrafodelista1">
    <w:name w:val="Párrafo de lista1"/>
    <w:basedOn w:val="Normal"/>
    <w:rsid w:val="004F5AED"/>
    <w:pPr>
      <w:ind w:left="720"/>
      <w:contextualSpacing/>
    </w:pPr>
    <w:rPr>
      <w:rFonts w:eastAsia="Times New Roman"/>
      <w:lang w:val="es-CO"/>
    </w:rPr>
  </w:style>
  <w:style w:type="paragraph" w:styleId="ListParagraph">
    <w:name w:val="List Paragraph"/>
    <w:aliases w:val="Appendix_llevel1"/>
    <w:basedOn w:val="Normal"/>
    <w:link w:val="ListParagraphChar"/>
    <w:uiPriority w:val="34"/>
    <w:qFormat/>
    <w:rsid w:val="00DA292B"/>
    <w:pPr>
      <w:ind w:left="709" w:hanging="709"/>
    </w:pPr>
    <w:rPr>
      <w:rFonts w:ascii="Arial" w:eastAsia="Times New Roman" w:hAnsi="Arial"/>
      <w:sz w:val="20"/>
      <w:szCs w:val="24"/>
    </w:rPr>
  </w:style>
  <w:style w:type="paragraph" w:customStyle="1" w:styleId="titulo4">
    <w:name w:val="titulo 4"/>
    <w:basedOn w:val="Heading4"/>
    <w:uiPriority w:val="99"/>
    <w:rsid w:val="004F5AED"/>
    <w:pPr>
      <w:spacing w:before="0" w:after="0"/>
      <w:ind w:left="709"/>
    </w:pPr>
    <w:rPr>
      <w:lang w:val="es-MX"/>
    </w:rPr>
  </w:style>
  <w:style w:type="paragraph" w:customStyle="1" w:styleId="MARITZA3">
    <w:name w:val="MARITZA3"/>
    <w:uiPriority w:val="99"/>
    <w:rsid w:val="004F5AED"/>
    <w:pPr>
      <w:tabs>
        <w:tab w:val="left" w:pos="-720"/>
        <w:tab w:val="left" w:pos="0"/>
      </w:tabs>
      <w:suppressAutoHyphens/>
      <w:jc w:val="both"/>
    </w:pPr>
    <w:rPr>
      <w:rFonts w:ascii="Arial" w:eastAsia="Times New Roman" w:hAnsi="Arial" w:cs="Arial"/>
      <w:spacing w:val="-2"/>
      <w:lang w:eastAsia="es-CO"/>
    </w:rPr>
  </w:style>
  <w:style w:type="character" w:customStyle="1" w:styleId="elema">
    <w:name w:val="elema"/>
    <w:rsid w:val="004F5AED"/>
  </w:style>
  <w:style w:type="character" w:customStyle="1" w:styleId="eetimo">
    <w:name w:val="eetimo"/>
    <w:rsid w:val="004F5AED"/>
  </w:style>
  <w:style w:type="character" w:customStyle="1" w:styleId="eordenaceplema">
    <w:name w:val="eordenaceplema"/>
    <w:rsid w:val="004F5AED"/>
  </w:style>
  <w:style w:type="character" w:customStyle="1" w:styleId="eabrv">
    <w:name w:val="eabrv"/>
    <w:rsid w:val="004F5AED"/>
  </w:style>
  <w:style w:type="character" w:customStyle="1" w:styleId="eacep">
    <w:name w:val="eacep"/>
    <w:rsid w:val="004F5AED"/>
  </w:style>
  <w:style w:type="character" w:customStyle="1" w:styleId="eabrvnoedit">
    <w:name w:val="eabrvnoedit"/>
    <w:rsid w:val="004F5AED"/>
  </w:style>
  <w:style w:type="paragraph" w:customStyle="1" w:styleId="TDC-base">
    <w:name w:val="TDC - base"/>
    <w:basedOn w:val="Normal"/>
    <w:rsid w:val="004F5AED"/>
    <w:pPr>
      <w:tabs>
        <w:tab w:val="right" w:leader="dot" w:pos="6480"/>
      </w:tabs>
      <w:spacing w:after="240" w:line="240" w:lineRule="atLeast"/>
    </w:pPr>
    <w:rPr>
      <w:rFonts w:eastAsia="Times New Roman"/>
      <w:spacing w:val="-5"/>
      <w:szCs w:val="20"/>
      <w:lang w:eastAsia="es-ES"/>
    </w:rPr>
  </w:style>
  <w:style w:type="paragraph" w:customStyle="1" w:styleId="Encabezadodetabladecontenido">
    <w:name w:val="Encabezado de tabla de contenido"/>
    <w:basedOn w:val="Heading1"/>
    <w:next w:val="Normal"/>
    <w:uiPriority w:val="39"/>
    <w:qFormat/>
    <w:rsid w:val="00064C5F"/>
    <w:pPr>
      <w:keepLines/>
      <w:numPr>
        <w:numId w:val="0"/>
      </w:numPr>
      <w:spacing w:before="480" w:after="0" w:line="276" w:lineRule="auto"/>
      <w:outlineLvl w:val="9"/>
    </w:pPr>
    <w:rPr>
      <w:rFonts w:ascii="Cambria" w:hAnsi="Cambria"/>
      <w:color w:val="365F91"/>
      <w:sz w:val="28"/>
      <w:szCs w:val="28"/>
      <w:lang w:val="es-ES"/>
    </w:rPr>
  </w:style>
  <w:style w:type="paragraph" w:customStyle="1" w:styleId="Cuadrculamedia1-nfasis21">
    <w:name w:val="Cuadrícula media 1 - Énfasis 21"/>
    <w:basedOn w:val="Normal"/>
    <w:uiPriority w:val="99"/>
    <w:rsid w:val="00064C5F"/>
    <w:pPr>
      <w:spacing w:after="0"/>
      <w:ind w:left="720"/>
      <w:contextualSpacing/>
    </w:pPr>
    <w:rPr>
      <w:rFonts w:eastAsia="Times New Roman"/>
      <w:szCs w:val="24"/>
      <w:lang w:val="es-ES_tradnl"/>
    </w:rPr>
  </w:style>
  <w:style w:type="paragraph" w:customStyle="1" w:styleId="Listavistosa-nfasis11">
    <w:name w:val="Lista vistosa - Énfasis 11"/>
    <w:basedOn w:val="Bulletslevel2"/>
    <w:uiPriority w:val="34"/>
    <w:rsid w:val="00AD5DC7"/>
  </w:style>
  <w:style w:type="paragraph" w:customStyle="1" w:styleId="Head72">
    <w:name w:val="Head 7.2"/>
    <w:basedOn w:val="Normal"/>
    <w:rsid w:val="004F5AED"/>
    <w:pPr>
      <w:suppressAutoHyphens/>
      <w:spacing w:after="240"/>
      <w:ind w:left="720" w:hanging="720"/>
    </w:pPr>
    <w:rPr>
      <w:rFonts w:ascii="Times New Roman Bold" w:eastAsia="Times New Roman" w:hAnsi="Times New Roman Bold"/>
      <w:b/>
      <w:sz w:val="28"/>
      <w:szCs w:val="20"/>
      <w:lang w:val="es-ES_tradnl"/>
    </w:rPr>
  </w:style>
  <w:style w:type="paragraph" w:customStyle="1" w:styleId="Titulo6">
    <w:name w:val="Titulo 6"/>
    <w:basedOn w:val="Normal"/>
    <w:rsid w:val="004F5AED"/>
    <w:pPr>
      <w:spacing w:after="0"/>
    </w:pPr>
    <w:rPr>
      <w:rFonts w:ascii="Sans Serif 12cpi" w:eastAsia="Times New Roman" w:hAnsi="Sans Serif 12cpi"/>
      <w:spacing w:val="-3"/>
      <w:kern w:val="22"/>
      <w:szCs w:val="20"/>
      <w:lang w:val="es-ES_tradnl" w:eastAsia="es-MX"/>
    </w:rPr>
  </w:style>
  <w:style w:type="paragraph" w:styleId="NoSpacing">
    <w:name w:val="No Spacing"/>
    <w:uiPriority w:val="99"/>
    <w:qFormat/>
    <w:rsid w:val="00064C5F"/>
    <w:rPr>
      <w:sz w:val="22"/>
      <w:szCs w:val="22"/>
      <w:lang w:val="es-CO"/>
    </w:rPr>
  </w:style>
  <w:style w:type="character" w:styleId="IntenseEmphasis">
    <w:name w:val="Intense Emphasis"/>
    <w:uiPriority w:val="99"/>
    <w:qFormat/>
    <w:rsid w:val="00064C5F"/>
    <w:rPr>
      <w:b/>
      <w:bCs/>
      <w:i/>
      <w:iCs/>
      <w:color w:val="4F81BD"/>
    </w:rPr>
  </w:style>
  <w:style w:type="paragraph" w:styleId="IntenseQuote">
    <w:name w:val="Intense Quote"/>
    <w:basedOn w:val="Normal"/>
    <w:next w:val="Normal"/>
    <w:link w:val="IntenseQuoteChar"/>
    <w:uiPriority w:val="99"/>
    <w:qFormat/>
    <w:rsid w:val="00064C5F"/>
    <w:pPr>
      <w:pBdr>
        <w:bottom w:val="single" w:sz="4" w:space="4" w:color="4F81BD"/>
      </w:pBdr>
      <w:spacing w:before="200" w:after="280"/>
      <w:ind w:left="936" w:right="936"/>
    </w:pPr>
    <w:rPr>
      <w:rFonts w:ascii="Calibri" w:hAnsi="Calibri"/>
      <w:b/>
      <w:bCs/>
      <w:i/>
      <w:iCs/>
      <w:color w:val="4F81BD"/>
      <w:sz w:val="22"/>
    </w:rPr>
  </w:style>
  <w:style w:type="character" w:customStyle="1" w:styleId="IntenseQuoteChar">
    <w:name w:val="Intense Quote Char"/>
    <w:link w:val="IntenseQuote"/>
    <w:uiPriority w:val="99"/>
    <w:rsid w:val="00064C5F"/>
    <w:rPr>
      <w:b/>
      <w:bCs/>
      <w:i/>
      <w:iCs/>
      <w:color w:val="4F81BD"/>
      <w:sz w:val="22"/>
      <w:szCs w:val="22"/>
      <w:lang w:eastAsia="en-US"/>
    </w:rPr>
  </w:style>
  <w:style w:type="character" w:styleId="SubtleEmphasis">
    <w:name w:val="Subtle Emphasis"/>
    <w:uiPriority w:val="99"/>
    <w:qFormat/>
    <w:rsid w:val="00064C5F"/>
    <w:rPr>
      <w:i/>
      <w:iCs/>
      <w:color w:val="808080"/>
    </w:rPr>
  </w:style>
  <w:style w:type="paragraph" w:customStyle="1" w:styleId="BodyText21">
    <w:name w:val="Body Text 21"/>
    <w:basedOn w:val="Normal"/>
    <w:rsid w:val="00A34DF9"/>
    <w:pPr>
      <w:tabs>
        <w:tab w:val="left" w:pos="-720"/>
      </w:tabs>
      <w:suppressAutoHyphens/>
      <w:spacing w:after="0"/>
    </w:pPr>
    <w:rPr>
      <w:rFonts w:ascii="Arial Narrow" w:eastAsia="Times New Roman" w:hAnsi="Arial Narrow"/>
      <w:spacing w:val="-3"/>
      <w:szCs w:val="20"/>
      <w:lang w:val="fr-FR" w:eastAsia="es-ES"/>
    </w:rPr>
  </w:style>
  <w:style w:type="paragraph" w:customStyle="1" w:styleId="Logro">
    <w:name w:val="Logro"/>
    <w:basedOn w:val="Normal"/>
    <w:autoRedefine/>
    <w:rsid w:val="00835DAD"/>
    <w:pPr>
      <w:spacing w:before="120" w:after="0"/>
    </w:pPr>
    <w:rPr>
      <w:rFonts w:eastAsia="Times New Roman" w:cs="Arial"/>
      <w:iCs/>
      <w:sz w:val="18"/>
      <w:szCs w:val="20"/>
      <w:lang w:eastAsia="es-ES"/>
    </w:rPr>
  </w:style>
  <w:style w:type="paragraph" w:customStyle="1" w:styleId="cabeceros">
    <w:name w:val="cabeceros"/>
    <w:basedOn w:val="Normal"/>
    <w:uiPriority w:val="99"/>
    <w:rsid w:val="00835DAD"/>
    <w:pPr>
      <w:spacing w:after="0"/>
    </w:pPr>
    <w:rPr>
      <w:rFonts w:eastAsia="Times New Roman" w:cs="Arial"/>
      <w:b/>
      <w:bCs/>
      <w:iCs/>
      <w:sz w:val="18"/>
      <w:szCs w:val="16"/>
      <w:lang w:val="es-ES_tradnl" w:eastAsia="es-ES"/>
    </w:rPr>
  </w:style>
  <w:style w:type="paragraph" w:styleId="DocumentMap">
    <w:name w:val="Document Map"/>
    <w:basedOn w:val="Normal"/>
    <w:link w:val="DocumentMapChar"/>
    <w:uiPriority w:val="99"/>
    <w:semiHidden/>
    <w:unhideWhenUsed/>
    <w:rsid w:val="00523F98"/>
    <w:rPr>
      <w:rFonts w:ascii="Tahoma" w:hAnsi="Tahoma"/>
      <w:sz w:val="16"/>
      <w:szCs w:val="16"/>
      <w:lang w:val="es-ES"/>
    </w:rPr>
  </w:style>
  <w:style w:type="character" w:customStyle="1" w:styleId="DocumentMapChar">
    <w:name w:val="Document Map Char"/>
    <w:link w:val="DocumentMap"/>
    <w:uiPriority w:val="99"/>
    <w:semiHidden/>
    <w:rsid w:val="00523F98"/>
    <w:rPr>
      <w:rFonts w:ascii="Tahoma" w:hAnsi="Tahoma" w:cs="Tahoma"/>
      <w:sz w:val="16"/>
      <w:szCs w:val="16"/>
      <w:lang w:val="es-ES" w:eastAsia="en-US"/>
    </w:rPr>
  </w:style>
  <w:style w:type="paragraph" w:customStyle="1" w:styleId="normaltableau">
    <w:name w:val="normal_tableau"/>
    <w:basedOn w:val="Normal"/>
    <w:rsid w:val="002E1310"/>
    <w:pPr>
      <w:spacing w:before="120"/>
    </w:pPr>
    <w:rPr>
      <w:rFonts w:ascii="Optima" w:eastAsia="Times New Roman" w:hAnsi="Optima"/>
      <w:szCs w:val="20"/>
      <w:lang w:eastAsia="en-GB"/>
    </w:rPr>
  </w:style>
  <w:style w:type="paragraph" w:customStyle="1" w:styleId="Char">
    <w:name w:val="Char"/>
    <w:basedOn w:val="Normal"/>
    <w:rsid w:val="00757140"/>
    <w:pPr>
      <w:spacing w:after="160" w:line="240" w:lineRule="exact"/>
      <w:jc w:val="left"/>
    </w:pPr>
    <w:rPr>
      <w:rFonts w:ascii="Verdana" w:eastAsia="Times New Roman" w:hAnsi="Verdana"/>
      <w:szCs w:val="20"/>
      <w:lang w:val="en-US"/>
    </w:rPr>
  </w:style>
  <w:style w:type="table" w:customStyle="1" w:styleId="MediumShading2-Accent11">
    <w:name w:val="Medium Shading 2 - Accent 11"/>
    <w:basedOn w:val="TableNormal"/>
    <w:uiPriority w:val="64"/>
    <w:rsid w:val="004101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Lista31">
    <w:name w:val="Lista 31"/>
    <w:rsid w:val="003626ED"/>
    <w:pPr>
      <w:spacing w:before="120" w:line="276" w:lineRule="auto"/>
      <w:jc w:val="both"/>
    </w:pPr>
    <w:rPr>
      <w:rFonts w:ascii="Helvetica Neue" w:eastAsia="ヒラギノ角ゴ Pro W3" w:hAnsi="Helvetica Neue"/>
      <w:b/>
      <w:color w:val="000000"/>
      <w:sz w:val="18"/>
      <w:lang w:val="en-GB" w:eastAsia="es-ES"/>
    </w:rPr>
  </w:style>
  <w:style w:type="paragraph" w:customStyle="1" w:styleId="ListParagraph2nobullets">
    <w:name w:val="List Paragraph 2 no bullets"/>
    <w:rsid w:val="003626ED"/>
    <w:pPr>
      <w:spacing w:before="60" w:line="276" w:lineRule="auto"/>
      <w:ind w:left="343"/>
      <w:jc w:val="both"/>
    </w:pPr>
    <w:rPr>
      <w:rFonts w:ascii="Helvetica Neue" w:eastAsia="ヒラギノ角ゴ Pro W3" w:hAnsi="Helvetica Neue"/>
      <w:color w:val="000000"/>
      <w:sz w:val="18"/>
      <w:lang w:val="en-GB" w:eastAsia="es-ES"/>
    </w:rPr>
  </w:style>
  <w:style w:type="character" w:customStyle="1" w:styleId="hps">
    <w:name w:val="hps"/>
    <w:rsid w:val="00683CFF"/>
  </w:style>
  <w:style w:type="character" w:customStyle="1" w:styleId="st1">
    <w:name w:val="st1"/>
    <w:rsid w:val="00683CFF"/>
  </w:style>
  <w:style w:type="character" w:customStyle="1" w:styleId="longtext">
    <w:name w:val="long_text"/>
    <w:uiPriority w:val="99"/>
    <w:rsid w:val="00683CFF"/>
  </w:style>
  <w:style w:type="character" w:customStyle="1" w:styleId="street-address">
    <w:name w:val="street-address"/>
    <w:rsid w:val="00683CFF"/>
  </w:style>
  <w:style w:type="character" w:customStyle="1" w:styleId="postal-code">
    <w:name w:val="postal-code"/>
    <w:rsid w:val="00683CFF"/>
  </w:style>
  <w:style w:type="character" w:customStyle="1" w:styleId="locality">
    <w:name w:val="locality"/>
    <w:rsid w:val="00683CFF"/>
  </w:style>
  <w:style w:type="character" w:customStyle="1" w:styleId="region">
    <w:name w:val="region"/>
    <w:rsid w:val="00683CFF"/>
  </w:style>
  <w:style w:type="character" w:customStyle="1" w:styleId="pp-headline-item">
    <w:name w:val="pp-headline-item"/>
    <w:rsid w:val="00683CFF"/>
  </w:style>
  <w:style w:type="character" w:customStyle="1" w:styleId="shorttext">
    <w:name w:val="short_text"/>
    <w:rsid w:val="00683CFF"/>
  </w:style>
  <w:style w:type="paragraph" w:styleId="ListBullet2">
    <w:name w:val="List Bullet 2"/>
    <w:uiPriority w:val="99"/>
    <w:semiHidden/>
    <w:unhideWhenUsed/>
    <w:rsid w:val="00683CFF"/>
    <w:pPr>
      <w:spacing w:after="240" w:line="285" w:lineRule="auto"/>
      <w:ind w:left="216" w:hanging="216"/>
    </w:pPr>
    <w:rPr>
      <w:rFonts w:ascii="Century Gothic" w:eastAsia="Times New Roman" w:hAnsi="Century Gothic"/>
      <w:color w:val="000066"/>
      <w:kern w:val="28"/>
      <w:sz w:val="16"/>
      <w:szCs w:val="16"/>
      <w:lang w:val="es-ES" w:eastAsia="es-ES"/>
    </w:rPr>
  </w:style>
  <w:style w:type="character" w:customStyle="1" w:styleId="ListParagraphChar">
    <w:name w:val="List Paragraph Char"/>
    <w:aliases w:val="Appendix_llevel1 Char"/>
    <w:link w:val="ListParagraph"/>
    <w:uiPriority w:val="34"/>
    <w:locked/>
    <w:rsid w:val="00DA292B"/>
    <w:rPr>
      <w:rFonts w:ascii="Arial" w:eastAsia="Times New Roman" w:hAnsi="Arial"/>
      <w:szCs w:val="24"/>
      <w:lang w:val="en-GB" w:eastAsia="en-US"/>
    </w:rPr>
  </w:style>
  <w:style w:type="paragraph" w:customStyle="1" w:styleId="BSubheading-Greendk">
    <w:name w:val="B Subheading - Green dk"/>
    <w:basedOn w:val="Normal"/>
    <w:next w:val="Bodycopy"/>
    <w:rsid w:val="00F50230"/>
    <w:pPr>
      <w:keepNext/>
      <w:spacing w:before="320"/>
      <w:jc w:val="left"/>
      <w:outlineLvl w:val="1"/>
    </w:pPr>
    <w:rPr>
      <w:rFonts w:eastAsia="Times" w:cs="Arial"/>
      <w:b/>
      <w:noProof/>
      <w:color w:val="3C8A2E"/>
      <w:szCs w:val="24"/>
    </w:rPr>
  </w:style>
  <w:style w:type="paragraph" w:customStyle="1" w:styleId="CharChar">
    <w:name w:val="Char Char"/>
    <w:basedOn w:val="Normal"/>
    <w:rsid w:val="0031702D"/>
    <w:pPr>
      <w:autoSpaceDE w:val="0"/>
      <w:autoSpaceDN w:val="0"/>
      <w:spacing w:after="160" w:line="240" w:lineRule="exact"/>
      <w:jc w:val="left"/>
    </w:pPr>
    <w:rPr>
      <w:rFonts w:eastAsia="Times New Roman" w:cs="Arial"/>
      <w:b/>
      <w:szCs w:val="20"/>
      <w:lang w:val="en-US" w:eastAsia="de-DE"/>
    </w:rPr>
  </w:style>
  <w:style w:type="paragraph" w:customStyle="1" w:styleId="Aaoeeu">
    <w:name w:val="Aaoeeu"/>
    <w:uiPriority w:val="99"/>
    <w:rsid w:val="005939FC"/>
    <w:pPr>
      <w:widowControl w:val="0"/>
    </w:pPr>
    <w:rPr>
      <w:rFonts w:ascii="Times New Roman" w:eastAsia="Times New Roman" w:hAnsi="Times New Roman"/>
    </w:rPr>
  </w:style>
  <w:style w:type="paragraph" w:customStyle="1" w:styleId="NEI-NormaalPalatino11">
    <w:name w:val="NEI - Normaal (Palatino 11)"/>
    <w:basedOn w:val="Normal"/>
    <w:uiPriority w:val="99"/>
    <w:rsid w:val="005939FC"/>
    <w:pPr>
      <w:spacing w:after="0" w:line="240" w:lineRule="atLeast"/>
    </w:pPr>
    <w:rPr>
      <w:rFonts w:ascii="Palatino" w:eastAsia="Times New Roman" w:hAnsi="Palatino"/>
      <w:szCs w:val="20"/>
      <w:lang w:val="nl"/>
    </w:rPr>
  </w:style>
  <w:style w:type="character" w:customStyle="1" w:styleId="xmlref">
    <w:name w:val="xmlref"/>
    <w:uiPriority w:val="99"/>
    <w:rsid w:val="005939FC"/>
    <w:rPr>
      <w:rFonts w:ascii="Arial" w:hAnsi="Arial" w:cs="Arial"/>
      <w:vanish/>
      <w:color w:val="008000"/>
      <w:sz w:val="16"/>
      <w:lang w:val="en-US"/>
    </w:rPr>
  </w:style>
  <w:style w:type="paragraph" w:styleId="List3">
    <w:name w:val="List 3"/>
    <w:basedOn w:val="Normal"/>
    <w:unhideWhenUsed/>
    <w:rsid w:val="005939FC"/>
    <w:pPr>
      <w:ind w:left="849" w:hanging="283"/>
      <w:contextualSpacing/>
      <w:jc w:val="left"/>
    </w:pPr>
    <w:rPr>
      <w:rFonts w:ascii="Calibri" w:hAnsi="Calibri"/>
    </w:rPr>
  </w:style>
  <w:style w:type="paragraph" w:customStyle="1" w:styleId="NUMBodyText4">
    <w:name w:val="NUMBodyText4"/>
    <w:basedOn w:val="Normal"/>
    <w:rsid w:val="005939FC"/>
    <w:pPr>
      <w:spacing w:after="0"/>
      <w:jc w:val="left"/>
    </w:pPr>
    <w:rPr>
      <w:rFonts w:eastAsia="Times New Roman"/>
      <w:szCs w:val="20"/>
    </w:rPr>
  </w:style>
  <w:style w:type="paragraph" w:customStyle="1" w:styleId="Textotabla">
    <w:name w:val="Texto tabla"/>
    <w:basedOn w:val="Normal"/>
    <w:rsid w:val="005939FC"/>
    <w:pPr>
      <w:spacing w:before="240" w:after="0"/>
    </w:pPr>
    <w:rPr>
      <w:rFonts w:ascii="Tahoma" w:eastAsia="Times New Roman" w:hAnsi="Tahoma"/>
      <w:szCs w:val="20"/>
      <w:lang w:eastAsia="es-ES"/>
    </w:rPr>
  </w:style>
  <w:style w:type="character" w:customStyle="1" w:styleId="nfasissutil1">
    <w:name w:val="Énfasis sutil1"/>
    <w:rsid w:val="005939FC"/>
    <w:rPr>
      <w:i/>
      <w:iCs/>
      <w:color w:val="808080"/>
    </w:rPr>
  </w:style>
  <w:style w:type="paragraph" w:customStyle="1" w:styleId="Prrafodelista2">
    <w:name w:val="Párrafo de lista2"/>
    <w:basedOn w:val="Normal"/>
    <w:rsid w:val="005939FC"/>
    <w:pPr>
      <w:spacing w:after="0"/>
      <w:ind w:left="708"/>
      <w:jc w:val="left"/>
    </w:pPr>
    <w:rPr>
      <w:rFonts w:eastAsia="Times New Roman"/>
      <w:szCs w:val="24"/>
      <w:lang w:val="es-ES_tradnl"/>
    </w:rPr>
  </w:style>
  <w:style w:type="paragraph" w:customStyle="1" w:styleId="texte0">
    <w:name w:val="texte0"/>
    <w:basedOn w:val="Normal"/>
    <w:rsid w:val="005939FC"/>
    <w:pPr>
      <w:keepLines/>
      <w:spacing w:before="60" w:after="0"/>
      <w:ind w:right="-1"/>
    </w:pPr>
    <w:rPr>
      <w:rFonts w:eastAsia="Times New Roman"/>
      <w:szCs w:val="20"/>
    </w:rPr>
  </w:style>
  <w:style w:type="paragraph" w:customStyle="1" w:styleId="PARAGRAF">
    <w:name w:val="PARAGRAF"/>
    <w:basedOn w:val="Normal"/>
    <w:rsid w:val="005939FC"/>
    <w:pPr>
      <w:widowControl w:val="0"/>
      <w:spacing w:after="0"/>
      <w:ind w:left="360" w:hanging="360"/>
      <w:jc w:val="left"/>
    </w:pPr>
    <w:rPr>
      <w:rFonts w:eastAsia="Times New Roman"/>
      <w:b/>
      <w:sz w:val="26"/>
      <w:szCs w:val="20"/>
      <w:lang w:val="en-US" w:eastAsia="ro-RO"/>
    </w:rPr>
  </w:style>
  <w:style w:type="paragraph" w:customStyle="1" w:styleId="normaltableau0">
    <w:name w:val="normaltableau0"/>
    <w:basedOn w:val="Normal"/>
    <w:rsid w:val="005939FC"/>
    <w:pPr>
      <w:spacing w:before="100" w:beforeAutospacing="1" w:after="100" w:afterAutospacing="1"/>
      <w:jc w:val="left"/>
    </w:pPr>
    <w:rPr>
      <w:rFonts w:eastAsia="Times New Roman"/>
      <w:szCs w:val="24"/>
      <w:lang w:val="en-US"/>
    </w:rPr>
  </w:style>
  <w:style w:type="paragraph" w:customStyle="1" w:styleId="Achievement">
    <w:name w:val="Achievement"/>
    <w:basedOn w:val="Normal"/>
    <w:rsid w:val="005939FC"/>
    <w:pPr>
      <w:pBdr>
        <w:left w:val="single" w:sz="6" w:space="5" w:color="auto"/>
      </w:pBdr>
      <w:spacing w:after="80"/>
      <w:jc w:val="left"/>
    </w:pPr>
    <w:rPr>
      <w:rFonts w:eastAsia="Times New Roman"/>
      <w:szCs w:val="20"/>
      <w:lang w:val="en-US"/>
    </w:rPr>
  </w:style>
  <w:style w:type="paragraph" w:customStyle="1" w:styleId="StandardText">
    <w:name w:val="StandardText"/>
    <w:basedOn w:val="Normal"/>
    <w:rsid w:val="005939FC"/>
    <w:pPr>
      <w:spacing w:after="0"/>
      <w:jc w:val="left"/>
    </w:pPr>
    <w:rPr>
      <w:rFonts w:ascii="Times" w:eastAsia="Times New Roman" w:hAnsi="Times"/>
      <w:szCs w:val="20"/>
    </w:rPr>
  </w:style>
  <w:style w:type="paragraph" w:customStyle="1" w:styleId="list1">
    <w:name w:val="list 1"/>
    <w:basedOn w:val="Normal"/>
    <w:rsid w:val="005939FC"/>
    <w:pPr>
      <w:numPr>
        <w:numId w:val="4"/>
      </w:numPr>
    </w:pPr>
    <w:rPr>
      <w:rFonts w:eastAsia="Times New Roman"/>
      <w:szCs w:val="20"/>
    </w:rPr>
  </w:style>
  <w:style w:type="paragraph" w:customStyle="1" w:styleId="CVNormal">
    <w:name w:val="CV Normal"/>
    <w:basedOn w:val="Normal"/>
    <w:rsid w:val="00440830"/>
    <w:pPr>
      <w:suppressAutoHyphens/>
      <w:spacing w:after="0"/>
      <w:ind w:left="113" w:right="113"/>
      <w:jc w:val="left"/>
    </w:pPr>
    <w:rPr>
      <w:rFonts w:ascii="Arial Narrow" w:eastAsia="Times New Roman" w:hAnsi="Arial Narrow"/>
      <w:szCs w:val="20"/>
      <w:lang w:val="en-US" w:eastAsia="ar-SA"/>
    </w:rPr>
  </w:style>
  <w:style w:type="paragraph" w:customStyle="1" w:styleId="WW-BodyText2">
    <w:name w:val="WW-Body Text 2"/>
    <w:basedOn w:val="Normal"/>
    <w:rsid w:val="00AF136C"/>
    <w:pPr>
      <w:widowControl w:val="0"/>
      <w:suppressAutoHyphens/>
      <w:spacing w:after="0"/>
      <w:jc w:val="left"/>
    </w:pPr>
    <w:rPr>
      <w:rFonts w:eastAsia="Times New Roman"/>
      <w:b/>
      <w:bCs/>
      <w:szCs w:val="24"/>
      <w:lang w:eastAsia="ar-SA"/>
    </w:rPr>
  </w:style>
  <w:style w:type="paragraph" w:customStyle="1" w:styleId="Bold">
    <w:name w:val="Bold"/>
    <w:basedOn w:val="Normal"/>
    <w:rsid w:val="00AF136C"/>
    <w:pPr>
      <w:widowControl w:val="0"/>
      <w:tabs>
        <w:tab w:val="left" w:pos="2160"/>
      </w:tabs>
      <w:spacing w:before="120" w:after="0"/>
      <w:jc w:val="left"/>
    </w:pPr>
    <w:rPr>
      <w:rFonts w:eastAsia="Times New Roman"/>
      <w:b/>
      <w:szCs w:val="20"/>
      <w:lang w:val="en-US"/>
    </w:rPr>
  </w:style>
  <w:style w:type="paragraph" w:customStyle="1" w:styleId="Bulletslevel1">
    <w:name w:val="Bullets level 1"/>
    <w:basedOn w:val="Normal"/>
    <w:link w:val="Bulletslevel1Char"/>
    <w:uiPriority w:val="99"/>
    <w:rsid w:val="008A7A81"/>
    <w:pPr>
      <w:numPr>
        <w:numId w:val="5"/>
      </w:numPr>
      <w:spacing w:before="120" w:line="276" w:lineRule="auto"/>
      <w:jc w:val="left"/>
    </w:pPr>
    <w:rPr>
      <w:rFonts w:eastAsia="Times"/>
      <w:color w:val="000000"/>
      <w:szCs w:val="20"/>
    </w:rPr>
  </w:style>
  <w:style w:type="character" w:customStyle="1" w:styleId="Bulletslevel1Char">
    <w:name w:val="Bullets level 1 Char"/>
    <w:basedOn w:val="DefaultParagraphFont"/>
    <w:link w:val="Bulletslevel1"/>
    <w:uiPriority w:val="99"/>
    <w:rsid w:val="008A7A81"/>
    <w:rPr>
      <w:rFonts w:ascii="Times New Roman" w:eastAsia="Times" w:hAnsi="Times New Roman"/>
      <w:color w:val="000000"/>
      <w:sz w:val="24"/>
      <w:lang w:val="en-GB"/>
    </w:rPr>
  </w:style>
  <w:style w:type="paragraph" w:customStyle="1" w:styleId="Bulletslevel2">
    <w:name w:val="Bullets level 2"/>
    <w:basedOn w:val="ListParagraph"/>
    <w:rsid w:val="00AD5DC7"/>
    <w:pPr>
      <w:numPr>
        <w:numId w:val="8"/>
      </w:numPr>
      <w:ind w:left="360"/>
    </w:pPr>
    <w:rPr>
      <w:rFonts w:cs="Arial"/>
      <w:szCs w:val="20"/>
    </w:rPr>
  </w:style>
  <w:style w:type="paragraph" w:customStyle="1" w:styleId="Bulletlevel2">
    <w:name w:val="Bullet level 2"/>
    <w:basedOn w:val="Bulletslevel1"/>
    <w:link w:val="Bulletlevel2Char"/>
    <w:rsid w:val="008A7A81"/>
    <w:pPr>
      <w:numPr>
        <w:numId w:val="6"/>
      </w:numPr>
      <w:tabs>
        <w:tab w:val="left" w:pos="340"/>
      </w:tabs>
      <w:spacing w:before="0" w:line="220" w:lineRule="exact"/>
    </w:pPr>
  </w:style>
  <w:style w:type="character" w:customStyle="1" w:styleId="Bulletlevel2Char">
    <w:name w:val="Bullet level 2 Char"/>
    <w:link w:val="Bulletlevel2"/>
    <w:rsid w:val="008A7A81"/>
    <w:rPr>
      <w:rFonts w:ascii="Times New Roman" w:eastAsia="Times" w:hAnsi="Times New Roman"/>
      <w:color w:val="000000"/>
      <w:sz w:val="24"/>
    </w:rPr>
  </w:style>
  <w:style w:type="paragraph" w:customStyle="1" w:styleId="TableBody">
    <w:name w:val="Table Body"/>
    <w:rsid w:val="008A7A81"/>
    <w:pPr>
      <w:tabs>
        <w:tab w:val="left" w:pos="180"/>
      </w:tabs>
      <w:spacing w:before="40" w:after="40" w:line="180" w:lineRule="exact"/>
    </w:pPr>
    <w:rPr>
      <w:rFonts w:ascii="Arial" w:hAnsi="Arial"/>
      <w:color w:val="002776"/>
      <w:sz w:val="16"/>
      <w:szCs w:val="22"/>
    </w:rPr>
  </w:style>
  <w:style w:type="paragraph" w:customStyle="1" w:styleId="TableHeading">
    <w:name w:val="Table Heading"/>
    <w:basedOn w:val="TableBody"/>
    <w:rsid w:val="008A7A81"/>
    <w:pPr>
      <w:jc w:val="center"/>
    </w:pPr>
    <w:rPr>
      <w:b/>
      <w:color w:val="auto"/>
      <w:sz w:val="18"/>
    </w:rPr>
  </w:style>
  <w:style w:type="paragraph" w:customStyle="1" w:styleId="TableBullet1">
    <w:name w:val="Table Bullet 1"/>
    <w:basedOn w:val="TableBody"/>
    <w:rsid w:val="008A7A81"/>
    <w:pPr>
      <w:numPr>
        <w:numId w:val="7"/>
      </w:numPr>
    </w:pPr>
  </w:style>
  <w:style w:type="paragraph" w:customStyle="1" w:styleId="TableBullet2">
    <w:name w:val="Table Bullet 2"/>
    <w:basedOn w:val="TableBullet1"/>
    <w:rsid w:val="008A7A81"/>
    <w:pPr>
      <w:numPr>
        <w:ilvl w:val="1"/>
      </w:numPr>
      <w:ind w:left="412" w:hanging="180"/>
    </w:pPr>
  </w:style>
  <w:style w:type="numbering" w:customStyle="1" w:styleId="Letterbullets">
    <w:name w:val="Letter bullets"/>
    <w:basedOn w:val="NoList"/>
    <w:uiPriority w:val="99"/>
    <w:rsid w:val="008A7A81"/>
    <w:pPr>
      <w:numPr>
        <w:numId w:val="7"/>
      </w:numPr>
    </w:pPr>
  </w:style>
  <w:style w:type="paragraph" w:customStyle="1" w:styleId="Prrafodelista3">
    <w:name w:val="Párrafo de lista3"/>
    <w:basedOn w:val="Normal"/>
    <w:rsid w:val="003C224A"/>
    <w:pPr>
      <w:spacing w:after="0"/>
      <w:ind w:left="708"/>
      <w:jc w:val="left"/>
    </w:pPr>
    <w:rPr>
      <w:rFonts w:eastAsia="Times New Roman"/>
      <w:szCs w:val="24"/>
      <w:lang w:val="es-ES_tradnl"/>
    </w:rPr>
  </w:style>
  <w:style w:type="paragraph" w:customStyle="1" w:styleId="ListParagraph1">
    <w:name w:val="List Paragraph1"/>
    <w:basedOn w:val="Normal"/>
    <w:rsid w:val="00464C7E"/>
    <w:pPr>
      <w:spacing w:after="0"/>
      <w:ind w:left="708"/>
      <w:jc w:val="left"/>
    </w:pPr>
    <w:rPr>
      <w:rFonts w:eastAsia="Times New Roman"/>
      <w:szCs w:val="24"/>
      <w:lang w:val="es-ES_tradnl"/>
    </w:rPr>
  </w:style>
  <w:style w:type="numbering" w:customStyle="1" w:styleId="Article">
    <w:name w:val="Article"/>
    <w:uiPriority w:val="99"/>
    <w:rsid w:val="00AD5DC7"/>
    <w:pPr>
      <w:numPr>
        <w:numId w:val="9"/>
      </w:numPr>
    </w:pPr>
  </w:style>
  <w:style w:type="paragraph" w:customStyle="1" w:styleId="CM1">
    <w:name w:val="CM1"/>
    <w:basedOn w:val="Default"/>
    <w:next w:val="Default"/>
    <w:uiPriority w:val="99"/>
    <w:rsid w:val="005206AA"/>
    <w:pPr>
      <w:widowControl/>
    </w:pPr>
    <w:rPr>
      <w:rFonts w:ascii="EUAlbertina" w:eastAsia="Calibri" w:hAnsi="EUAlbertina"/>
      <w:color w:val="auto"/>
    </w:rPr>
  </w:style>
  <w:style w:type="paragraph" w:customStyle="1" w:styleId="CM3">
    <w:name w:val="CM3"/>
    <w:basedOn w:val="Default"/>
    <w:next w:val="Default"/>
    <w:uiPriority w:val="99"/>
    <w:rsid w:val="005206AA"/>
    <w:pPr>
      <w:widowControl/>
    </w:pPr>
    <w:rPr>
      <w:rFonts w:ascii="EUAlbertina" w:eastAsia="Calibri" w:hAnsi="EUAlbertina"/>
      <w:color w:val="auto"/>
    </w:rPr>
  </w:style>
  <w:style w:type="paragraph" w:styleId="Revision">
    <w:name w:val="Revision"/>
    <w:hidden/>
    <w:uiPriority w:val="99"/>
    <w:semiHidden/>
    <w:rsid w:val="005206AA"/>
    <w:rPr>
      <w:rFonts w:ascii="Times New Roman" w:hAnsi="Times New Roman"/>
      <w:sz w:val="24"/>
      <w:szCs w:val="22"/>
      <w:lang w:val="en-GB"/>
    </w:rPr>
  </w:style>
  <w:style w:type="table" w:customStyle="1" w:styleId="Tablaconcuadrcula1">
    <w:name w:val="Tabla con cuadrícula1"/>
    <w:basedOn w:val="TableNormal"/>
    <w:next w:val="TableGrid"/>
    <w:uiPriority w:val="59"/>
    <w:rsid w:val="002B00C4"/>
    <w:pPr>
      <w:spacing w:before="240" w:after="24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n2tlitera">
    <w:name w:val="ln2tlitera"/>
    <w:basedOn w:val="DefaultParagraphFont"/>
    <w:rsid w:val="00A11108"/>
  </w:style>
  <w:style w:type="character" w:customStyle="1" w:styleId="gt-trans-draggable">
    <w:name w:val="gt-trans-draggable"/>
    <w:basedOn w:val="DefaultParagraphFont"/>
    <w:uiPriority w:val="99"/>
    <w:rsid w:val="0017076A"/>
    <w:rPr>
      <w:rFonts w:cs="Times New Roman"/>
    </w:rPr>
  </w:style>
  <w:style w:type="table" w:customStyle="1" w:styleId="TableGrid1">
    <w:name w:val="Table Grid1"/>
    <w:basedOn w:val="TableNormal"/>
    <w:next w:val="TableGrid"/>
    <w:uiPriority w:val="59"/>
    <w:rsid w:val="00CA57D9"/>
    <w:rPr>
      <w:rFonts w:ascii="Times New Roman" w:hAnsi="Times New Roman"/>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Normal"/>
    <w:link w:val="Body1Char"/>
    <w:rsid w:val="008105AF"/>
    <w:pPr>
      <w:spacing w:after="140" w:line="290" w:lineRule="auto"/>
      <w:ind w:left="567"/>
    </w:pPr>
    <w:rPr>
      <w:rFonts w:ascii="Arial" w:eastAsia="Times New Roman" w:hAnsi="Arial"/>
      <w:kern w:val="20"/>
      <w:sz w:val="20"/>
      <w:szCs w:val="24"/>
    </w:rPr>
  </w:style>
  <w:style w:type="character" w:customStyle="1" w:styleId="Body1Char">
    <w:name w:val="Body 1 Char"/>
    <w:basedOn w:val="DefaultParagraphFont"/>
    <w:link w:val="Body1"/>
    <w:rsid w:val="00B743A2"/>
    <w:rPr>
      <w:rFonts w:ascii="Arial" w:eastAsia="Times New Roman" w:hAnsi="Arial"/>
      <w:kern w:val="20"/>
      <w:szCs w:val="24"/>
      <w:lang w:val="en-GB" w:eastAsia="en-US"/>
    </w:rPr>
  </w:style>
  <w:style w:type="paragraph" w:customStyle="1" w:styleId="roman2">
    <w:name w:val="roman 2"/>
    <w:basedOn w:val="Normal"/>
    <w:rsid w:val="00F31E4C"/>
    <w:pPr>
      <w:numPr>
        <w:numId w:val="10"/>
      </w:numPr>
      <w:tabs>
        <w:tab w:val="clear" w:pos="360"/>
        <w:tab w:val="num" w:pos="1247"/>
      </w:tabs>
      <w:spacing w:after="140" w:line="290" w:lineRule="auto"/>
      <w:ind w:left="1247" w:hanging="680"/>
    </w:pPr>
    <w:rPr>
      <w:rFonts w:ascii="Arial" w:eastAsia="Times New Roman" w:hAnsi="Arial" w:cs="Arial"/>
      <w:kern w:val="20"/>
      <w:sz w:val="20"/>
      <w:szCs w:val="20"/>
    </w:rPr>
  </w:style>
  <w:style w:type="paragraph" w:styleId="TOCHeading">
    <w:name w:val="TOC Heading"/>
    <w:basedOn w:val="Heading1"/>
    <w:next w:val="Normal"/>
    <w:uiPriority w:val="39"/>
    <w:unhideWhenUsed/>
    <w:qFormat/>
    <w:rsid w:val="00B277F5"/>
    <w:pPr>
      <w:keepLines/>
      <w:pageBreakBefore w:val="0"/>
      <w:numPr>
        <w:numId w:val="0"/>
      </w:numPr>
      <w:spacing w:before="480" w:after="0" w:line="276" w:lineRule="auto"/>
      <w:outlineLvl w:val="9"/>
    </w:pPr>
    <w:rPr>
      <w:rFonts w:ascii="Cambria" w:hAnsi="Cambria"/>
      <w:color w:val="001D58"/>
      <w:sz w:val="28"/>
      <w:szCs w:val="28"/>
      <w:lang w:val="es-ES"/>
    </w:rPr>
  </w:style>
  <w:style w:type="character" w:customStyle="1" w:styleId="ln2litera1">
    <w:name w:val="ln2litera1"/>
    <w:basedOn w:val="DefaultParagraphFont"/>
    <w:rsid w:val="00422ED4"/>
    <w:rPr>
      <w:b/>
      <w:bCs/>
      <w:color w:val="00008F"/>
    </w:rPr>
  </w:style>
  <w:style w:type="paragraph" w:customStyle="1" w:styleId="ti-tbl">
    <w:name w:val="ti-tbl"/>
    <w:basedOn w:val="Normal"/>
    <w:rsid w:val="00DB6850"/>
    <w:pPr>
      <w:spacing w:before="100" w:beforeAutospacing="1" w:after="100" w:afterAutospacing="1"/>
      <w:jc w:val="left"/>
    </w:pPr>
    <w:rPr>
      <w:color w:val="000000"/>
      <w:szCs w:val="24"/>
      <w:lang w:val="en-US"/>
    </w:rPr>
  </w:style>
  <w:style w:type="paragraph" w:customStyle="1" w:styleId="tbl-txt">
    <w:name w:val="tbl-txt"/>
    <w:basedOn w:val="Normal"/>
    <w:rsid w:val="00DB6850"/>
    <w:pPr>
      <w:spacing w:before="100" w:beforeAutospacing="1" w:after="100" w:afterAutospacing="1"/>
      <w:jc w:val="left"/>
    </w:pPr>
    <w:rPr>
      <w:color w:val="000000"/>
      <w:szCs w:val="24"/>
      <w:lang w:val="en-US"/>
    </w:rPr>
  </w:style>
  <w:style w:type="character" w:customStyle="1" w:styleId="ln2talineat">
    <w:name w:val="ln2talineat"/>
    <w:basedOn w:val="DefaultParagraphFont"/>
    <w:rsid w:val="00851A7D"/>
  </w:style>
  <w:style w:type="paragraph" w:customStyle="1" w:styleId="CM4">
    <w:name w:val="CM4"/>
    <w:basedOn w:val="Default"/>
    <w:next w:val="Default"/>
    <w:uiPriority w:val="99"/>
    <w:rsid w:val="007D02DD"/>
    <w:pPr>
      <w:widowControl/>
    </w:pPr>
    <w:rPr>
      <w:rFonts w:ascii="EUAlbertina" w:eastAsia="Calibri" w:hAnsi="EUAlbertina"/>
      <w:color w:val="auto"/>
      <w:lang w:val="en-US"/>
    </w:rPr>
  </w:style>
  <w:style w:type="character" w:customStyle="1" w:styleId="atn">
    <w:name w:val="atn"/>
    <w:basedOn w:val="DefaultParagraphFont"/>
    <w:rsid w:val="00A048A1"/>
  </w:style>
  <w:style w:type="paragraph" w:customStyle="1" w:styleId="Normal1">
    <w:name w:val="Normal1"/>
    <w:basedOn w:val="Normal"/>
    <w:rsid w:val="00BC2929"/>
    <w:pPr>
      <w:spacing w:before="100" w:beforeAutospacing="1" w:after="100" w:afterAutospacing="1"/>
      <w:jc w:val="left"/>
    </w:pPr>
    <w:rPr>
      <w:color w:val="000000"/>
      <w:szCs w:val="24"/>
      <w:lang w:val="en-US"/>
    </w:rPr>
  </w:style>
  <w:style w:type="character" w:styleId="Emphasis">
    <w:name w:val="Emphasis"/>
    <w:basedOn w:val="DefaultParagraphFont"/>
    <w:uiPriority w:val="99"/>
    <w:qFormat/>
    <w:rsid w:val="00BC2929"/>
    <w:rPr>
      <w:i/>
      <w:iCs/>
    </w:rPr>
  </w:style>
  <w:style w:type="paragraph" w:customStyle="1" w:styleId="Filereference">
    <w:name w:val="File reference"/>
    <w:basedOn w:val="Normal"/>
    <w:next w:val="Normal"/>
    <w:rsid w:val="007A3DFA"/>
    <w:pPr>
      <w:widowControl w:val="0"/>
      <w:adjustRightInd w:val="0"/>
      <w:spacing w:line="312" w:lineRule="auto"/>
      <w:jc w:val="left"/>
      <w:textAlignment w:val="baseline"/>
    </w:pPr>
    <w:rPr>
      <w:rFonts w:ascii="Verdana" w:eastAsia="Times New Roman" w:hAnsi="Verdana"/>
      <w:b/>
      <w:bCs/>
      <w:caps/>
      <w:sz w:val="28"/>
      <w:szCs w:val="28"/>
      <w:lang w:val="es-ES_tradnl" w:eastAsia="es-ES"/>
    </w:rPr>
  </w:style>
  <w:style w:type="paragraph" w:customStyle="1" w:styleId="ln2acttitlu">
    <w:name w:val="ln2acttitlu"/>
    <w:basedOn w:val="Normal"/>
    <w:rsid w:val="007A3DFA"/>
    <w:pPr>
      <w:spacing w:before="100" w:beforeAutospacing="1" w:after="100" w:afterAutospacing="1"/>
      <w:jc w:val="center"/>
    </w:pPr>
    <w:rPr>
      <w:rFonts w:eastAsia="Times New Roman"/>
      <w:color w:val="000010"/>
      <w:sz w:val="18"/>
      <w:szCs w:val="18"/>
      <w:lang w:val="en-US"/>
    </w:rPr>
  </w:style>
  <w:style w:type="character" w:customStyle="1" w:styleId="ln2tematicatd">
    <w:name w:val="ln2tematicatd"/>
    <w:basedOn w:val="DefaultParagraphFont"/>
    <w:rsid w:val="007A3DFA"/>
  </w:style>
  <w:style w:type="paragraph" w:styleId="ListBullet">
    <w:name w:val="List Bullet"/>
    <w:basedOn w:val="Normal"/>
    <w:rsid w:val="007A3DFA"/>
    <w:pPr>
      <w:tabs>
        <w:tab w:val="num" w:pos="360"/>
      </w:tabs>
      <w:spacing w:after="0"/>
      <w:ind w:left="360" w:hanging="360"/>
      <w:jc w:val="left"/>
    </w:pPr>
    <w:rPr>
      <w:rFonts w:eastAsia="Times New Roman"/>
      <w:szCs w:val="24"/>
      <w:lang w:val="en-US"/>
    </w:rPr>
  </w:style>
  <w:style w:type="paragraph" w:customStyle="1" w:styleId="Body">
    <w:name w:val="Body"/>
    <w:basedOn w:val="Normal"/>
    <w:link w:val="BodyChar"/>
    <w:rsid w:val="007A3DFA"/>
    <w:pPr>
      <w:spacing w:after="140" w:line="290" w:lineRule="auto"/>
    </w:pPr>
    <w:rPr>
      <w:rFonts w:ascii="Arial" w:eastAsia="Times New Roman" w:hAnsi="Arial"/>
      <w:kern w:val="20"/>
      <w:sz w:val="18"/>
      <w:szCs w:val="24"/>
    </w:rPr>
  </w:style>
  <w:style w:type="character" w:customStyle="1" w:styleId="BodyChar">
    <w:name w:val="Body Char"/>
    <w:link w:val="Body"/>
    <w:rsid w:val="007A3DFA"/>
    <w:rPr>
      <w:rFonts w:ascii="Arial" w:eastAsia="Times New Roman" w:hAnsi="Arial"/>
      <w:kern w:val="20"/>
      <w:sz w:val="18"/>
      <w:szCs w:val="24"/>
      <w:lang w:val="en-GB"/>
    </w:rPr>
  </w:style>
  <w:style w:type="paragraph" w:customStyle="1" w:styleId="bullet2">
    <w:name w:val="bullet 2"/>
    <w:basedOn w:val="Normal"/>
    <w:rsid w:val="007A3DFA"/>
    <w:pPr>
      <w:numPr>
        <w:numId w:val="13"/>
      </w:numPr>
      <w:spacing w:after="140" w:line="290" w:lineRule="auto"/>
    </w:pPr>
    <w:rPr>
      <w:rFonts w:ascii="Arial" w:eastAsia="Times New Roman" w:hAnsi="Arial"/>
      <w:kern w:val="20"/>
      <w:sz w:val="20"/>
      <w:szCs w:val="24"/>
    </w:rPr>
  </w:style>
  <w:style w:type="paragraph" w:customStyle="1" w:styleId="SchedApps">
    <w:name w:val="Sched/Apps"/>
    <w:basedOn w:val="Normal"/>
    <w:next w:val="Body"/>
    <w:rsid w:val="007A3DFA"/>
    <w:pPr>
      <w:keepNext/>
      <w:pageBreakBefore/>
      <w:spacing w:after="240" w:line="290" w:lineRule="auto"/>
      <w:jc w:val="center"/>
      <w:outlineLvl w:val="3"/>
    </w:pPr>
    <w:rPr>
      <w:rFonts w:ascii="Arial" w:eastAsia="Times New Roman" w:hAnsi="Arial"/>
      <w:b/>
      <w:kern w:val="23"/>
      <w:sz w:val="23"/>
      <w:szCs w:val="24"/>
    </w:rPr>
  </w:style>
  <w:style w:type="paragraph" w:customStyle="1" w:styleId="ListNumbers">
    <w:name w:val="List Numbers"/>
    <w:basedOn w:val="Normal"/>
    <w:rsid w:val="007A3DFA"/>
    <w:pPr>
      <w:tabs>
        <w:tab w:val="num" w:pos="567"/>
      </w:tabs>
      <w:spacing w:after="140" w:line="290" w:lineRule="auto"/>
      <w:ind w:left="567" w:hanging="567"/>
      <w:outlineLvl w:val="0"/>
    </w:pPr>
    <w:rPr>
      <w:rFonts w:ascii="Arial" w:eastAsia="Times New Roman" w:hAnsi="Arial"/>
      <w:kern w:val="20"/>
      <w:sz w:val="20"/>
      <w:szCs w:val="24"/>
    </w:rPr>
  </w:style>
  <w:style w:type="paragraph" w:customStyle="1" w:styleId="Parties">
    <w:name w:val="Parties"/>
    <w:basedOn w:val="Normal"/>
    <w:rsid w:val="007A3DFA"/>
    <w:pPr>
      <w:numPr>
        <w:numId w:val="14"/>
      </w:numPr>
      <w:spacing w:after="140" w:line="290" w:lineRule="auto"/>
    </w:pPr>
    <w:rPr>
      <w:rFonts w:ascii="Arial" w:eastAsia="Times New Roman" w:hAnsi="Arial"/>
      <w:kern w:val="20"/>
      <w:sz w:val="20"/>
      <w:szCs w:val="24"/>
    </w:rPr>
  </w:style>
  <w:style w:type="paragraph" w:customStyle="1" w:styleId="CellHead">
    <w:name w:val="CellHead"/>
    <w:basedOn w:val="Normal"/>
    <w:rsid w:val="007A3DFA"/>
    <w:pPr>
      <w:keepNext/>
      <w:numPr>
        <w:numId w:val="15"/>
      </w:numPr>
      <w:tabs>
        <w:tab w:val="clear" w:pos="567"/>
      </w:tabs>
      <w:spacing w:before="60" w:after="60" w:line="259" w:lineRule="auto"/>
      <w:ind w:left="0" w:firstLine="0"/>
      <w:jc w:val="left"/>
    </w:pPr>
    <w:rPr>
      <w:rFonts w:ascii="Arial" w:eastAsia="Times New Roman" w:hAnsi="Arial"/>
      <w:b/>
      <w:kern w:val="20"/>
      <w:sz w:val="20"/>
      <w:szCs w:val="24"/>
    </w:rPr>
  </w:style>
  <w:style w:type="paragraph" w:customStyle="1" w:styleId="CellBody">
    <w:name w:val="CellBody"/>
    <w:basedOn w:val="Normal"/>
    <w:link w:val="CellBodyChar"/>
    <w:rsid w:val="007A3DFA"/>
    <w:pPr>
      <w:spacing w:before="60" w:after="60" w:line="290" w:lineRule="auto"/>
      <w:jc w:val="left"/>
    </w:pPr>
    <w:rPr>
      <w:rFonts w:ascii="Arial" w:eastAsia="Times New Roman" w:hAnsi="Arial"/>
      <w:kern w:val="20"/>
      <w:sz w:val="18"/>
      <w:szCs w:val="18"/>
    </w:rPr>
  </w:style>
  <w:style w:type="character" w:customStyle="1" w:styleId="CellBodyChar">
    <w:name w:val="CellBody Char"/>
    <w:link w:val="CellBody"/>
    <w:rsid w:val="007A3DFA"/>
    <w:rPr>
      <w:rFonts w:ascii="Arial" w:eastAsia="Times New Roman" w:hAnsi="Arial"/>
      <w:kern w:val="20"/>
      <w:sz w:val="18"/>
      <w:szCs w:val="18"/>
      <w:lang w:val="en-GB"/>
    </w:rPr>
  </w:style>
  <w:style w:type="paragraph" w:customStyle="1" w:styleId="bullet1">
    <w:name w:val="bullet 1"/>
    <w:basedOn w:val="Normal"/>
    <w:rsid w:val="007A3DFA"/>
    <w:pPr>
      <w:tabs>
        <w:tab w:val="num" w:pos="567"/>
      </w:tabs>
      <w:spacing w:after="140" w:line="290" w:lineRule="auto"/>
      <w:ind w:left="567" w:hanging="567"/>
    </w:pPr>
    <w:rPr>
      <w:rFonts w:ascii="Arial" w:eastAsia="Times New Roman" w:hAnsi="Arial"/>
      <w:kern w:val="20"/>
      <w:sz w:val="20"/>
      <w:szCs w:val="24"/>
    </w:rPr>
  </w:style>
  <w:style w:type="paragraph" w:customStyle="1" w:styleId="Table1">
    <w:name w:val="Table 1"/>
    <w:basedOn w:val="Normal"/>
    <w:rsid w:val="007A3DFA"/>
    <w:pPr>
      <w:tabs>
        <w:tab w:val="num" w:pos="567"/>
      </w:tabs>
      <w:spacing w:before="60" w:after="60" w:line="290" w:lineRule="auto"/>
      <w:ind w:left="567" w:hanging="567"/>
      <w:jc w:val="left"/>
      <w:outlineLvl w:val="0"/>
    </w:pPr>
    <w:rPr>
      <w:rFonts w:ascii="Arial" w:eastAsia="Times New Roman" w:hAnsi="Arial"/>
      <w:kern w:val="20"/>
      <w:sz w:val="20"/>
      <w:szCs w:val="24"/>
    </w:rPr>
  </w:style>
  <w:style w:type="paragraph" w:customStyle="1" w:styleId="Table2">
    <w:name w:val="Table 2"/>
    <w:basedOn w:val="Normal"/>
    <w:rsid w:val="007A3DFA"/>
    <w:pPr>
      <w:numPr>
        <w:numId w:val="16"/>
      </w:numPr>
      <w:spacing w:before="60" w:after="60" w:line="290" w:lineRule="auto"/>
      <w:jc w:val="left"/>
      <w:outlineLvl w:val="1"/>
    </w:pPr>
    <w:rPr>
      <w:rFonts w:ascii="Arial" w:eastAsia="Times New Roman" w:hAnsi="Arial"/>
      <w:kern w:val="20"/>
      <w:sz w:val="20"/>
      <w:szCs w:val="24"/>
    </w:rPr>
  </w:style>
  <w:style w:type="paragraph" w:customStyle="1" w:styleId="Table3">
    <w:name w:val="Table 3"/>
    <w:basedOn w:val="Normal"/>
    <w:rsid w:val="007A3DFA"/>
    <w:pPr>
      <w:numPr>
        <w:ilvl w:val="1"/>
        <w:numId w:val="16"/>
      </w:numPr>
      <w:spacing w:before="60" w:after="60" w:line="290" w:lineRule="auto"/>
      <w:jc w:val="left"/>
      <w:outlineLvl w:val="2"/>
    </w:pPr>
    <w:rPr>
      <w:rFonts w:ascii="Arial" w:eastAsia="Times New Roman" w:hAnsi="Arial"/>
      <w:kern w:val="20"/>
      <w:sz w:val="20"/>
      <w:szCs w:val="24"/>
    </w:rPr>
  </w:style>
  <w:style w:type="paragraph" w:customStyle="1" w:styleId="Table4">
    <w:name w:val="Table 4"/>
    <w:basedOn w:val="Normal"/>
    <w:rsid w:val="007A3DFA"/>
    <w:pPr>
      <w:numPr>
        <w:ilvl w:val="2"/>
        <w:numId w:val="16"/>
      </w:numPr>
      <w:tabs>
        <w:tab w:val="left" w:pos="567"/>
      </w:tabs>
      <w:spacing w:before="60" w:after="60" w:line="290" w:lineRule="auto"/>
      <w:jc w:val="left"/>
      <w:outlineLvl w:val="3"/>
    </w:pPr>
    <w:rPr>
      <w:rFonts w:ascii="Arial" w:eastAsia="Times New Roman" w:hAnsi="Arial"/>
      <w:kern w:val="20"/>
      <w:sz w:val="20"/>
      <w:szCs w:val="24"/>
    </w:rPr>
  </w:style>
  <w:style w:type="paragraph" w:customStyle="1" w:styleId="Table5">
    <w:name w:val="Table 5"/>
    <w:basedOn w:val="Normal"/>
    <w:rsid w:val="007A3DFA"/>
    <w:pPr>
      <w:numPr>
        <w:ilvl w:val="3"/>
        <w:numId w:val="16"/>
      </w:numPr>
      <w:tabs>
        <w:tab w:val="clear" w:pos="720"/>
        <w:tab w:val="num" w:pos="567"/>
      </w:tabs>
      <w:spacing w:before="60" w:after="60" w:line="290" w:lineRule="auto"/>
      <w:jc w:val="left"/>
      <w:outlineLvl w:val="4"/>
    </w:pPr>
    <w:rPr>
      <w:rFonts w:ascii="Arial" w:eastAsia="Times New Roman" w:hAnsi="Arial"/>
      <w:kern w:val="20"/>
      <w:sz w:val="20"/>
      <w:szCs w:val="24"/>
    </w:rPr>
  </w:style>
  <w:style w:type="paragraph" w:customStyle="1" w:styleId="Table6">
    <w:name w:val="Table 6"/>
    <w:basedOn w:val="Normal"/>
    <w:rsid w:val="007A3DFA"/>
    <w:pPr>
      <w:numPr>
        <w:ilvl w:val="4"/>
        <w:numId w:val="16"/>
      </w:numPr>
      <w:tabs>
        <w:tab w:val="left" w:pos="567"/>
      </w:tabs>
      <w:spacing w:before="60" w:after="60" w:line="290" w:lineRule="auto"/>
      <w:jc w:val="left"/>
      <w:outlineLvl w:val="5"/>
    </w:pPr>
    <w:rPr>
      <w:rFonts w:ascii="Arial" w:eastAsia="Times New Roman" w:hAnsi="Arial"/>
      <w:kern w:val="20"/>
      <w:sz w:val="20"/>
      <w:szCs w:val="24"/>
    </w:rPr>
  </w:style>
  <w:style w:type="paragraph" w:customStyle="1" w:styleId="Recitals">
    <w:name w:val="Recitals"/>
    <w:basedOn w:val="Normal"/>
    <w:rsid w:val="007A3DFA"/>
    <w:pPr>
      <w:numPr>
        <w:ilvl w:val="5"/>
        <w:numId w:val="16"/>
      </w:numPr>
      <w:spacing w:after="140" w:line="290" w:lineRule="auto"/>
    </w:pPr>
    <w:rPr>
      <w:rFonts w:ascii="Arial" w:eastAsia="Times New Roman" w:hAnsi="Arial"/>
      <w:kern w:val="20"/>
      <w:sz w:val="20"/>
      <w:szCs w:val="24"/>
    </w:rPr>
  </w:style>
  <w:style w:type="paragraph" w:customStyle="1" w:styleId="alpha3">
    <w:name w:val="alpha 3"/>
    <w:basedOn w:val="Normal"/>
    <w:rsid w:val="007A3DFA"/>
    <w:pPr>
      <w:spacing w:after="140" w:line="290" w:lineRule="auto"/>
    </w:pPr>
    <w:rPr>
      <w:rFonts w:ascii="Arial" w:eastAsia="Times New Roman" w:hAnsi="Arial"/>
      <w:kern w:val="20"/>
      <w:sz w:val="20"/>
      <w:szCs w:val="20"/>
    </w:rPr>
  </w:style>
  <w:style w:type="paragraph" w:customStyle="1" w:styleId="Body2">
    <w:name w:val="Body 2"/>
    <w:basedOn w:val="Normal"/>
    <w:rsid w:val="007A3DFA"/>
    <w:pPr>
      <w:spacing w:after="140" w:line="290" w:lineRule="auto"/>
      <w:ind w:left="1247"/>
    </w:pPr>
    <w:rPr>
      <w:rFonts w:ascii="Arial" w:eastAsia="Times New Roman" w:hAnsi="Arial"/>
      <w:kern w:val="20"/>
      <w:sz w:val="20"/>
      <w:szCs w:val="24"/>
    </w:rPr>
  </w:style>
  <w:style w:type="paragraph" w:customStyle="1" w:styleId="Body3">
    <w:name w:val="Body 3"/>
    <w:basedOn w:val="Normal"/>
    <w:rsid w:val="007A3DFA"/>
    <w:pPr>
      <w:spacing w:after="140" w:line="290" w:lineRule="auto"/>
      <w:ind w:left="2041"/>
    </w:pPr>
    <w:rPr>
      <w:rFonts w:ascii="Arial" w:eastAsia="Times New Roman" w:hAnsi="Arial"/>
      <w:kern w:val="20"/>
      <w:sz w:val="20"/>
      <w:szCs w:val="24"/>
    </w:rPr>
  </w:style>
  <w:style w:type="paragraph" w:customStyle="1" w:styleId="Body4">
    <w:name w:val="Body 4"/>
    <w:basedOn w:val="Normal"/>
    <w:rsid w:val="007A3DFA"/>
    <w:pPr>
      <w:spacing w:after="140" w:line="290" w:lineRule="auto"/>
      <w:ind w:left="2722"/>
    </w:pPr>
    <w:rPr>
      <w:rFonts w:ascii="Arial" w:eastAsia="Times New Roman" w:hAnsi="Arial"/>
      <w:kern w:val="20"/>
      <w:sz w:val="20"/>
      <w:szCs w:val="24"/>
    </w:rPr>
  </w:style>
  <w:style w:type="paragraph" w:customStyle="1" w:styleId="Body5">
    <w:name w:val="Body 5"/>
    <w:basedOn w:val="Normal"/>
    <w:rsid w:val="007A3DFA"/>
    <w:pPr>
      <w:spacing w:after="140" w:line="290" w:lineRule="auto"/>
      <w:ind w:left="3289"/>
    </w:pPr>
    <w:rPr>
      <w:rFonts w:ascii="Arial" w:eastAsia="Times New Roman" w:hAnsi="Arial"/>
      <w:kern w:val="20"/>
      <w:sz w:val="20"/>
      <w:szCs w:val="24"/>
    </w:rPr>
  </w:style>
  <w:style w:type="paragraph" w:customStyle="1" w:styleId="Body6">
    <w:name w:val="Body 6"/>
    <w:basedOn w:val="Normal"/>
    <w:rsid w:val="007A3DFA"/>
    <w:pPr>
      <w:spacing w:after="140" w:line="290" w:lineRule="auto"/>
      <w:ind w:left="3969"/>
    </w:pPr>
    <w:rPr>
      <w:rFonts w:ascii="Arial" w:eastAsia="Times New Roman" w:hAnsi="Arial"/>
      <w:kern w:val="20"/>
      <w:sz w:val="20"/>
      <w:szCs w:val="24"/>
    </w:rPr>
  </w:style>
  <w:style w:type="paragraph" w:customStyle="1" w:styleId="Level1">
    <w:name w:val="Level 1"/>
    <w:basedOn w:val="Normal"/>
    <w:next w:val="Body1"/>
    <w:rsid w:val="007A3DFA"/>
    <w:pPr>
      <w:keepNext/>
      <w:numPr>
        <w:numId w:val="18"/>
      </w:numPr>
      <w:spacing w:before="280" w:after="140" w:line="290" w:lineRule="auto"/>
      <w:outlineLvl w:val="0"/>
    </w:pPr>
    <w:rPr>
      <w:rFonts w:ascii="Arial" w:eastAsia="Times New Roman" w:hAnsi="Arial"/>
      <w:b/>
      <w:kern w:val="20"/>
      <w:sz w:val="22"/>
      <w:szCs w:val="24"/>
    </w:rPr>
  </w:style>
  <w:style w:type="paragraph" w:customStyle="1" w:styleId="Level2">
    <w:name w:val="Level 2"/>
    <w:basedOn w:val="Normal"/>
    <w:rsid w:val="007A3DFA"/>
    <w:pPr>
      <w:numPr>
        <w:ilvl w:val="1"/>
        <w:numId w:val="18"/>
      </w:numPr>
      <w:spacing w:after="140" w:line="290" w:lineRule="auto"/>
      <w:outlineLvl w:val="1"/>
    </w:pPr>
    <w:rPr>
      <w:rFonts w:ascii="Arial" w:eastAsia="Times New Roman" w:hAnsi="Arial"/>
      <w:b/>
      <w:kern w:val="20"/>
      <w:sz w:val="20"/>
      <w:szCs w:val="24"/>
    </w:rPr>
  </w:style>
  <w:style w:type="paragraph" w:customStyle="1" w:styleId="Level3">
    <w:name w:val="Level 3"/>
    <w:basedOn w:val="Normal"/>
    <w:rsid w:val="007A3DFA"/>
    <w:pPr>
      <w:numPr>
        <w:ilvl w:val="2"/>
        <w:numId w:val="18"/>
      </w:numPr>
      <w:spacing w:after="140" w:line="290" w:lineRule="auto"/>
      <w:outlineLvl w:val="2"/>
    </w:pPr>
    <w:rPr>
      <w:rFonts w:ascii="Arial" w:eastAsia="Times New Roman" w:hAnsi="Arial"/>
      <w:b/>
      <w:kern w:val="20"/>
      <w:sz w:val="20"/>
      <w:szCs w:val="24"/>
    </w:rPr>
  </w:style>
  <w:style w:type="paragraph" w:customStyle="1" w:styleId="Level4">
    <w:name w:val="Level 4"/>
    <w:basedOn w:val="Normal"/>
    <w:rsid w:val="007A3DFA"/>
    <w:pPr>
      <w:numPr>
        <w:ilvl w:val="3"/>
        <w:numId w:val="18"/>
      </w:numPr>
      <w:spacing w:after="140" w:line="290" w:lineRule="auto"/>
      <w:outlineLvl w:val="3"/>
    </w:pPr>
    <w:rPr>
      <w:rFonts w:ascii="Arial" w:eastAsia="Times New Roman" w:hAnsi="Arial"/>
      <w:kern w:val="20"/>
      <w:sz w:val="20"/>
      <w:szCs w:val="24"/>
    </w:rPr>
  </w:style>
  <w:style w:type="paragraph" w:customStyle="1" w:styleId="Level5">
    <w:name w:val="Level 5"/>
    <w:basedOn w:val="Normal"/>
    <w:rsid w:val="007A3DFA"/>
    <w:pPr>
      <w:numPr>
        <w:ilvl w:val="4"/>
        <w:numId w:val="18"/>
      </w:numPr>
      <w:spacing w:after="140" w:line="290" w:lineRule="auto"/>
      <w:outlineLvl w:val="4"/>
    </w:pPr>
    <w:rPr>
      <w:rFonts w:ascii="Arial" w:eastAsia="Times New Roman" w:hAnsi="Arial"/>
      <w:kern w:val="20"/>
      <w:sz w:val="20"/>
      <w:szCs w:val="24"/>
    </w:rPr>
  </w:style>
  <w:style w:type="paragraph" w:customStyle="1" w:styleId="Level6">
    <w:name w:val="Level 6"/>
    <w:basedOn w:val="Normal"/>
    <w:rsid w:val="007A3DFA"/>
    <w:pPr>
      <w:numPr>
        <w:ilvl w:val="5"/>
        <w:numId w:val="18"/>
      </w:numPr>
      <w:spacing w:after="140" w:line="290" w:lineRule="auto"/>
      <w:outlineLvl w:val="5"/>
    </w:pPr>
    <w:rPr>
      <w:rFonts w:ascii="Arial" w:eastAsia="Times New Roman" w:hAnsi="Arial"/>
      <w:kern w:val="20"/>
      <w:sz w:val="20"/>
      <w:szCs w:val="24"/>
    </w:rPr>
  </w:style>
  <w:style w:type="paragraph" w:customStyle="1" w:styleId="alpha1">
    <w:name w:val="alpha 1"/>
    <w:basedOn w:val="Normal"/>
    <w:rsid w:val="007A3DFA"/>
    <w:pPr>
      <w:numPr>
        <w:numId w:val="26"/>
      </w:numPr>
      <w:spacing w:after="140" w:line="290" w:lineRule="auto"/>
    </w:pPr>
    <w:rPr>
      <w:rFonts w:ascii="Arial" w:eastAsia="Times New Roman" w:hAnsi="Arial"/>
      <w:kern w:val="20"/>
      <w:sz w:val="20"/>
      <w:szCs w:val="20"/>
    </w:rPr>
  </w:style>
  <w:style w:type="paragraph" w:customStyle="1" w:styleId="alpha2">
    <w:name w:val="alpha 2"/>
    <w:basedOn w:val="Normal"/>
    <w:rsid w:val="007A3DFA"/>
    <w:pPr>
      <w:numPr>
        <w:numId w:val="36"/>
      </w:numPr>
      <w:spacing w:after="140" w:line="290" w:lineRule="auto"/>
    </w:pPr>
    <w:rPr>
      <w:rFonts w:ascii="Arial" w:eastAsia="Times New Roman" w:hAnsi="Arial"/>
      <w:kern w:val="20"/>
      <w:sz w:val="20"/>
      <w:szCs w:val="20"/>
    </w:rPr>
  </w:style>
  <w:style w:type="paragraph" w:customStyle="1" w:styleId="alpha4">
    <w:name w:val="alpha 4"/>
    <w:basedOn w:val="Normal"/>
    <w:rsid w:val="007A3DFA"/>
    <w:pPr>
      <w:numPr>
        <w:numId w:val="27"/>
      </w:numPr>
      <w:spacing w:after="140" w:line="290" w:lineRule="auto"/>
    </w:pPr>
    <w:rPr>
      <w:rFonts w:ascii="Arial" w:eastAsia="Times New Roman" w:hAnsi="Arial"/>
      <w:kern w:val="20"/>
      <w:sz w:val="20"/>
      <w:szCs w:val="20"/>
    </w:rPr>
  </w:style>
  <w:style w:type="paragraph" w:customStyle="1" w:styleId="alpha5">
    <w:name w:val="alpha 5"/>
    <w:basedOn w:val="Normal"/>
    <w:rsid w:val="007A3DFA"/>
    <w:pPr>
      <w:numPr>
        <w:numId w:val="28"/>
      </w:numPr>
      <w:spacing w:after="140" w:line="290" w:lineRule="auto"/>
    </w:pPr>
    <w:rPr>
      <w:rFonts w:ascii="Arial" w:eastAsia="Times New Roman" w:hAnsi="Arial"/>
      <w:kern w:val="20"/>
      <w:sz w:val="20"/>
      <w:szCs w:val="20"/>
    </w:rPr>
  </w:style>
  <w:style w:type="paragraph" w:customStyle="1" w:styleId="alpha6">
    <w:name w:val="alpha 6"/>
    <w:basedOn w:val="Normal"/>
    <w:rsid w:val="007A3DFA"/>
    <w:pPr>
      <w:numPr>
        <w:numId w:val="29"/>
      </w:numPr>
      <w:spacing w:after="140" w:line="290" w:lineRule="auto"/>
    </w:pPr>
    <w:rPr>
      <w:rFonts w:ascii="Arial" w:eastAsia="Times New Roman" w:hAnsi="Arial"/>
      <w:kern w:val="20"/>
      <w:sz w:val="20"/>
      <w:szCs w:val="20"/>
    </w:rPr>
  </w:style>
  <w:style w:type="paragraph" w:customStyle="1" w:styleId="bullet3">
    <w:name w:val="bullet 3"/>
    <w:basedOn w:val="Normal"/>
    <w:rsid w:val="007A3DFA"/>
    <w:pPr>
      <w:numPr>
        <w:numId w:val="19"/>
      </w:numPr>
      <w:spacing w:after="140" w:line="290" w:lineRule="auto"/>
    </w:pPr>
    <w:rPr>
      <w:rFonts w:ascii="Arial" w:eastAsia="Times New Roman" w:hAnsi="Arial"/>
      <w:kern w:val="20"/>
      <w:sz w:val="20"/>
      <w:szCs w:val="24"/>
    </w:rPr>
  </w:style>
  <w:style w:type="paragraph" w:customStyle="1" w:styleId="bullet4">
    <w:name w:val="bullet 4"/>
    <w:basedOn w:val="Normal"/>
    <w:rsid w:val="007A3DFA"/>
    <w:pPr>
      <w:numPr>
        <w:numId w:val="20"/>
      </w:numPr>
      <w:spacing w:after="140" w:line="290" w:lineRule="auto"/>
    </w:pPr>
    <w:rPr>
      <w:rFonts w:ascii="Arial" w:eastAsia="Times New Roman" w:hAnsi="Arial"/>
      <w:kern w:val="20"/>
      <w:sz w:val="20"/>
      <w:szCs w:val="24"/>
    </w:rPr>
  </w:style>
  <w:style w:type="paragraph" w:customStyle="1" w:styleId="bullet5">
    <w:name w:val="bullet 5"/>
    <w:basedOn w:val="Normal"/>
    <w:rsid w:val="007A3DFA"/>
    <w:pPr>
      <w:numPr>
        <w:numId w:val="21"/>
      </w:numPr>
      <w:spacing w:after="140" w:line="290" w:lineRule="auto"/>
    </w:pPr>
    <w:rPr>
      <w:rFonts w:ascii="Arial" w:eastAsia="Times New Roman" w:hAnsi="Arial"/>
      <w:kern w:val="20"/>
      <w:sz w:val="20"/>
      <w:szCs w:val="24"/>
    </w:rPr>
  </w:style>
  <w:style w:type="paragraph" w:customStyle="1" w:styleId="bullet6">
    <w:name w:val="bullet 6"/>
    <w:basedOn w:val="Normal"/>
    <w:rsid w:val="007A3DFA"/>
    <w:pPr>
      <w:numPr>
        <w:numId w:val="22"/>
      </w:numPr>
      <w:spacing w:after="140" w:line="290" w:lineRule="auto"/>
    </w:pPr>
    <w:rPr>
      <w:rFonts w:ascii="Arial" w:eastAsia="Times New Roman" w:hAnsi="Arial"/>
      <w:kern w:val="20"/>
      <w:sz w:val="20"/>
      <w:szCs w:val="24"/>
    </w:rPr>
  </w:style>
  <w:style w:type="paragraph" w:customStyle="1" w:styleId="roman1">
    <w:name w:val="roman 1"/>
    <w:basedOn w:val="Normal"/>
    <w:rsid w:val="007A3DFA"/>
    <w:pPr>
      <w:numPr>
        <w:numId w:val="30"/>
      </w:numPr>
      <w:tabs>
        <w:tab w:val="left" w:pos="567"/>
      </w:tabs>
      <w:spacing w:after="140" w:line="290" w:lineRule="auto"/>
    </w:pPr>
    <w:rPr>
      <w:rFonts w:ascii="Arial" w:eastAsia="Times New Roman" w:hAnsi="Arial"/>
      <w:kern w:val="20"/>
      <w:sz w:val="20"/>
      <w:szCs w:val="20"/>
    </w:rPr>
  </w:style>
  <w:style w:type="paragraph" w:customStyle="1" w:styleId="roman3">
    <w:name w:val="roman 3"/>
    <w:basedOn w:val="Normal"/>
    <w:rsid w:val="007A3DFA"/>
    <w:pPr>
      <w:numPr>
        <w:numId w:val="31"/>
      </w:numPr>
      <w:spacing w:after="140" w:line="290" w:lineRule="auto"/>
    </w:pPr>
    <w:rPr>
      <w:rFonts w:ascii="Arial" w:eastAsia="Times New Roman" w:hAnsi="Arial"/>
      <w:kern w:val="20"/>
      <w:sz w:val="20"/>
      <w:szCs w:val="20"/>
    </w:rPr>
  </w:style>
  <w:style w:type="paragraph" w:customStyle="1" w:styleId="roman4">
    <w:name w:val="roman 4"/>
    <w:basedOn w:val="Normal"/>
    <w:rsid w:val="007A3DFA"/>
    <w:pPr>
      <w:numPr>
        <w:numId w:val="37"/>
      </w:numPr>
      <w:spacing w:after="140" w:line="290" w:lineRule="auto"/>
    </w:pPr>
    <w:rPr>
      <w:rFonts w:ascii="Arial" w:eastAsia="Times New Roman" w:hAnsi="Arial"/>
      <w:kern w:val="20"/>
      <w:sz w:val="20"/>
      <w:szCs w:val="20"/>
    </w:rPr>
  </w:style>
  <w:style w:type="paragraph" w:customStyle="1" w:styleId="roman5">
    <w:name w:val="roman 5"/>
    <w:basedOn w:val="Normal"/>
    <w:rsid w:val="007A3DFA"/>
    <w:pPr>
      <w:numPr>
        <w:numId w:val="32"/>
      </w:numPr>
      <w:tabs>
        <w:tab w:val="left" w:pos="3289"/>
      </w:tabs>
      <w:spacing w:after="140" w:line="290" w:lineRule="auto"/>
    </w:pPr>
    <w:rPr>
      <w:rFonts w:ascii="Arial" w:eastAsia="Times New Roman" w:hAnsi="Arial"/>
      <w:kern w:val="20"/>
      <w:sz w:val="20"/>
      <w:szCs w:val="20"/>
    </w:rPr>
  </w:style>
  <w:style w:type="paragraph" w:customStyle="1" w:styleId="roman6">
    <w:name w:val="roman 6"/>
    <w:basedOn w:val="Normal"/>
    <w:rsid w:val="007A3DFA"/>
    <w:pPr>
      <w:numPr>
        <w:numId w:val="33"/>
      </w:numPr>
      <w:spacing w:after="140" w:line="290" w:lineRule="auto"/>
    </w:pPr>
    <w:rPr>
      <w:rFonts w:ascii="Arial" w:eastAsia="Times New Roman" w:hAnsi="Arial"/>
      <w:kern w:val="20"/>
      <w:sz w:val="20"/>
      <w:szCs w:val="20"/>
    </w:rPr>
  </w:style>
  <w:style w:type="paragraph" w:customStyle="1" w:styleId="Head1">
    <w:name w:val="Head 1"/>
    <w:basedOn w:val="Normal"/>
    <w:next w:val="Body1"/>
    <w:rsid w:val="007A3DFA"/>
    <w:pPr>
      <w:keepNext/>
      <w:spacing w:before="280" w:after="140" w:line="290" w:lineRule="auto"/>
      <w:ind w:left="567"/>
    </w:pPr>
    <w:rPr>
      <w:rFonts w:ascii="Arial" w:eastAsia="Times New Roman" w:hAnsi="Arial"/>
      <w:b/>
      <w:kern w:val="22"/>
      <w:sz w:val="22"/>
      <w:szCs w:val="24"/>
    </w:rPr>
  </w:style>
  <w:style w:type="paragraph" w:customStyle="1" w:styleId="Head2">
    <w:name w:val="Head 2"/>
    <w:basedOn w:val="Normal"/>
    <w:next w:val="Body2"/>
    <w:rsid w:val="007A3DFA"/>
    <w:pPr>
      <w:keepNext/>
      <w:spacing w:before="280" w:after="60" w:line="290" w:lineRule="auto"/>
      <w:ind w:left="1247"/>
    </w:pPr>
    <w:rPr>
      <w:rFonts w:ascii="Arial" w:eastAsia="Times New Roman" w:hAnsi="Arial"/>
      <w:b/>
      <w:kern w:val="21"/>
      <w:sz w:val="21"/>
      <w:szCs w:val="24"/>
    </w:rPr>
  </w:style>
  <w:style w:type="paragraph" w:customStyle="1" w:styleId="Head3">
    <w:name w:val="Head 3"/>
    <w:basedOn w:val="Normal"/>
    <w:next w:val="Body3"/>
    <w:rsid w:val="007A3DFA"/>
    <w:pPr>
      <w:keepNext/>
      <w:spacing w:before="280" w:after="40" w:line="290" w:lineRule="auto"/>
      <w:ind w:left="2041"/>
    </w:pPr>
    <w:rPr>
      <w:rFonts w:ascii="Arial" w:eastAsia="Times New Roman" w:hAnsi="Arial"/>
      <w:b/>
      <w:kern w:val="20"/>
      <w:sz w:val="20"/>
      <w:szCs w:val="24"/>
    </w:rPr>
  </w:style>
  <w:style w:type="paragraph" w:customStyle="1" w:styleId="SubHead">
    <w:name w:val="SubHead"/>
    <w:basedOn w:val="Normal"/>
    <w:next w:val="Body"/>
    <w:semiHidden/>
    <w:rsid w:val="007A3DFA"/>
    <w:pPr>
      <w:keepNext/>
      <w:spacing w:before="120" w:after="60" w:line="290" w:lineRule="auto"/>
    </w:pPr>
    <w:rPr>
      <w:rFonts w:ascii="Arial" w:eastAsia="Times New Roman" w:hAnsi="Arial"/>
      <w:b/>
      <w:kern w:val="21"/>
      <w:sz w:val="21"/>
      <w:szCs w:val="24"/>
    </w:rPr>
  </w:style>
  <w:style w:type="paragraph" w:customStyle="1" w:styleId="Schedule1">
    <w:name w:val="Schedule 1"/>
    <w:basedOn w:val="Normal"/>
    <w:rsid w:val="007A3DFA"/>
    <w:pPr>
      <w:numPr>
        <w:numId w:val="23"/>
      </w:numPr>
      <w:spacing w:after="140" w:line="290" w:lineRule="auto"/>
      <w:outlineLvl w:val="0"/>
    </w:pPr>
    <w:rPr>
      <w:rFonts w:ascii="Arial" w:eastAsia="Times New Roman" w:hAnsi="Arial"/>
      <w:kern w:val="20"/>
      <w:sz w:val="20"/>
      <w:szCs w:val="24"/>
    </w:rPr>
  </w:style>
  <w:style w:type="paragraph" w:customStyle="1" w:styleId="Schedule2">
    <w:name w:val="Schedule 2"/>
    <w:basedOn w:val="Normal"/>
    <w:rsid w:val="007A3DFA"/>
    <w:pPr>
      <w:numPr>
        <w:ilvl w:val="1"/>
        <w:numId w:val="23"/>
      </w:numPr>
      <w:spacing w:after="140" w:line="290" w:lineRule="auto"/>
      <w:outlineLvl w:val="1"/>
    </w:pPr>
    <w:rPr>
      <w:rFonts w:ascii="Arial" w:eastAsia="Times New Roman" w:hAnsi="Arial"/>
      <w:kern w:val="20"/>
      <w:sz w:val="20"/>
      <w:szCs w:val="24"/>
    </w:rPr>
  </w:style>
  <w:style w:type="paragraph" w:customStyle="1" w:styleId="Schedule3">
    <w:name w:val="Schedule 3"/>
    <w:basedOn w:val="Normal"/>
    <w:rsid w:val="007A3DFA"/>
    <w:pPr>
      <w:numPr>
        <w:ilvl w:val="2"/>
        <w:numId w:val="23"/>
      </w:numPr>
      <w:spacing w:after="140" w:line="290" w:lineRule="auto"/>
      <w:outlineLvl w:val="2"/>
    </w:pPr>
    <w:rPr>
      <w:rFonts w:ascii="Arial" w:eastAsia="Times New Roman" w:hAnsi="Arial"/>
      <w:kern w:val="20"/>
      <w:sz w:val="20"/>
      <w:szCs w:val="24"/>
    </w:rPr>
  </w:style>
  <w:style w:type="paragraph" w:customStyle="1" w:styleId="Schedule4">
    <w:name w:val="Schedule 4"/>
    <w:basedOn w:val="Normal"/>
    <w:rsid w:val="007A3DFA"/>
    <w:pPr>
      <w:numPr>
        <w:ilvl w:val="3"/>
        <w:numId w:val="23"/>
      </w:numPr>
      <w:spacing w:after="140" w:line="290" w:lineRule="auto"/>
      <w:outlineLvl w:val="3"/>
    </w:pPr>
    <w:rPr>
      <w:rFonts w:ascii="Arial" w:eastAsia="Times New Roman" w:hAnsi="Arial"/>
      <w:kern w:val="20"/>
      <w:sz w:val="20"/>
      <w:szCs w:val="24"/>
    </w:rPr>
  </w:style>
  <w:style w:type="paragraph" w:customStyle="1" w:styleId="Schedule5">
    <w:name w:val="Schedule 5"/>
    <w:basedOn w:val="Normal"/>
    <w:rsid w:val="007A3DFA"/>
    <w:pPr>
      <w:numPr>
        <w:ilvl w:val="4"/>
        <w:numId w:val="23"/>
      </w:numPr>
      <w:spacing w:after="140" w:line="290" w:lineRule="auto"/>
      <w:outlineLvl w:val="4"/>
    </w:pPr>
    <w:rPr>
      <w:rFonts w:ascii="Arial" w:eastAsia="Times New Roman" w:hAnsi="Arial"/>
      <w:kern w:val="20"/>
      <w:sz w:val="20"/>
      <w:szCs w:val="24"/>
    </w:rPr>
  </w:style>
  <w:style w:type="paragraph" w:customStyle="1" w:styleId="Schedule6">
    <w:name w:val="Schedule 6"/>
    <w:basedOn w:val="Normal"/>
    <w:rsid w:val="007A3DFA"/>
    <w:pPr>
      <w:numPr>
        <w:ilvl w:val="5"/>
        <w:numId w:val="23"/>
      </w:numPr>
      <w:spacing w:after="140" w:line="290" w:lineRule="auto"/>
      <w:outlineLvl w:val="5"/>
    </w:pPr>
    <w:rPr>
      <w:rFonts w:ascii="Arial" w:eastAsia="Times New Roman" w:hAnsi="Arial"/>
      <w:kern w:val="20"/>
      <w:sz w:val="20"/>
      <w:szCs w:val="24"/>
    </w:rPr>
  </w:style>
  <w:style w:type="paragraph" w:customStyle="1" w:styleId="TCLevel1">
    <w:name w:val="T+C Level 1"/>
    <w:basedOn w:val="Normal"/>
    <w:next w:val="TCLevel2"/>
    <w:rsid w:val="007A3DFA"/>
    <w:pPr>
      <w:keepNext/>
      <w:numPr>
        <w:numId w:val="24"/>
      </w:numPr>
      <w:spacing w:before="140" w:after="0" w:line="290" w:lineRule="auto"/>
      <w:outlineLvl w:val="0"/>
    </w:pPr>
    <w:rPr>
      <w:rFonts w:ascii="Arial" w:eastAsia="Times New Roman" w:hAnsi="Arial"/>
      <w:b/>
      <w:kern w:val="20"/>
      <w:sz w:val="20"/>
      <w:szCs w:val="24"/>
    </w:rPr>
  </w:style>
  <w:style w:type="paragraph" w:customStyle="1" w:styleId="TCLevel2">
    <w:name w:val="T+C Level 2"/>
    <w:basedOn w:val="Normal"/>
    <w:rsid w:val="007A3DFA"/>
    <w:pPr>
      <w:numPr>
        <w:ilvl w:val="1"/>
        <w:numId w:val="24"/>
      </w:numPr>
      <w:spacing w:after="140" w:line="290" w:lineRule="auto"/>
      <w:outlineLvl w:val="1"/>
    </w:pPr>
    <w:rPr>
      <w:rFonts w:ascii="Arial" w:eastAsia="Times New Roman" w:hAnsi="Arial"/>
      <w:kern w:val="20"/>
      <w:sz w:val="20"/>
      <w:szCs w:val="24"/>
    </w:rPr>
  </w:style>
  <w:style w:type="paragraph" w:customStyle="1" w:styleId="TCLevel3">
    <w:name w:val="T+C Level 3"/>
    <w:basedOn w:val="Normal"/>
    <w:rsid w:val="007A3DFA"/>
    <w:pPr>
      <w:numPr>
        <w:ilvl w:val="2"/>
        <w:numId w:val="24"/>
      </w:numPr>
      <w:spacing w:after="140" w:line="290" w:lineRule="auto"/>
      <w:outlineLvl w:val="2"/>
    </w:pPr>
    <w:rPr>
      <w:rFonts w:ascii="Arial" w:eastAsia="Times New Roman" w:hAnsi="Arial"/>
      <w:kern w:val="20"/>
      <w:sz w:val="20"/>
      <w:szCs w:val="24"/>
    </w:rPr>
  </w:style>
  <w:style w:type="paragraph" w:customStyle="1" w:styleId="TCLevel4">
    <w:name w:val="T+C Level 4"/>
    <w:basedOn w:val="Normal"/>
    <w:semiHidden/>
    <w:rsid w:val="007A3DFA"/>
    <w:pPr>
      <w:numPr>
        <w:ilvl w:val="3"/>
        <w:numId w:val="24"/>
      </w:numPr>
      <w:spacing w:after="140" w:line="290" w:lineRule="auto"/>
      <w:outlineLvl w:val="3"/>
    </w:pPr>
    <w:rPr>
      <w:rFonts w:ascii="Arial" w:eastAsia="Times New Roman" w:hAnsi="Arial"/>
      <w:kern w:val="20"/>
      <w:sz w:val="20"/>
      <w:szCs w:val="24"/>
    </w:rPr>
  </w:style>
  <w:style w:type="paragraph" w:styleId="Date">
    <w:name w:val="Date"/>
    <w:basedOn w:val="Normal"/>
    <w:next w:val="Normal"/>
    <w:link w:val="DateChar"/>
    <w:rsid w:val="007A3DFA"/>
    <w:pPr>
      <w:spacing w:after="0"/>
      <w:jc w:val="left"/>
    </w:pPr>
    <w:rPr>
      <w:rFonts w:ascii="Arial" w:eastAsia="Times New Roman" w:hAnsi="Arial"/>
      <w:sz w:val="20"/>
      <w:szCs w:val="24"/>
    </w:rPr>
  </w:style>
  <w:style w:type="character" w:customStyle="1" w:styleId="DateChar">
    <w:name w:val="Date Char"/>
    <w:basedOn w:val="DefaultParagraphFont"/>
    <w:link w:val="Date"/>
    <w:rsid w:val="007A3DFA"/>
    <w:rPr>
      <w:rFonts w:ascii="Arial" w:eastAsia="Times New Roman" w:hAnsi="Arial"/>
      <w:szCs w:val="24"/>
      <w:lang w:val="en-GB"/>
    </w:rPr>
  </w:style>
  <w:style w:type="paragraph" w:customStyle="1" w:styleId="DocExCode">
    <w:name w:val="DocExCode"/>
    <w:basedOn w:val="Normal"/>
    <w:semiHidden/>
    <w:rsid w:val="007A3DFA"/>
    <w:pPr>
      <w:pBdr>
        <w:top w:val="single" w:sz="4" w:space="1" w:color="auto"/>
      </w:pBdr>
      <w:spacing w:after="0"/>
      <w:jc w:val="left"/>
    </w:pPr>
    <w:rPr>
      <w:rFonts w:ascii="Arial" w:eastAsia="Times New Roman" w:hAnsi="Arial"/>
      <w:kern w:val="20"/>
      <w:sz w:val="16"/>
      <w:szCs w:val="24"/>
    </w:rPr>
  </w:style>
  <w:style w:type="paragraph" w:customStyle="1" w:styleId="DocExCode-NoLine">
    <w:name w:val="DocExCode - No Line"/>
    <w:basedOn w:val="DocExCode"/>
    <w:semiHidden/>
    <w:rsid w:val="007A3DFA"/>
    <w:pPr>
      <w:pBdr>
        <w:top w:val="none" w:sz="0" w:space="0" w:color="auto"/>
      </w:pBdr>
    </w:pPr>
    <w:rPr>
      <w:lang w:val="nl-BE"/>
    </w:rPr>
  </w:style>
  <w:style w:type="paragraph" w:customStyle="1" w:styleId="DocumentMap0">
    <w:name w:val="DocumentMap"/>
    <w:basedOn w:val="Normal"/>
    <w:rsid w:val="007A3DFA"/>
    <w:pPr>
      <w:spacing w:after="0"/>
      <w:jc w:val="left"/>
    </w:pPr>
    <w:rPr>
      <w:rFonts w:ascii="Arial" w:eastAsia="Times New Roman" w:hAnsi="Arial"/>
      <w:sz w:val="20"/>
      <w:szCs w:val="24"/>
    </w:rPr>
  </w:style>
  <w:style w:type="paragraph" w:customStyle="1" w:styleId="Level7">
    <w:name w:val="Level 7"/>
    <w:basedOn w:val="Normal"/>
    <w:semiHidden/>
    <w:rsid w:val="007A3DFA"/>
    <w:pPr>
      <w:numPr>
        <w:ilvl w:val="6"/>
        <w:numId w:val="18"/>
      </w:numPr>
      <w:spacing w:after="140" w:line="290" w:lineRule="auto"/>
      <w:outlineLvl w:val="6"/>
    </w:pPr>
    <w:rPr>
      <w:rFonts w:ascii="Arial" w:eastAsia="Times New Roman" w:hAnsi="Arial"/>
      <w:kern w:val="20"/>
      <w:sz w:val="20"/>
      <w:szCs w:val="24"/>
    </w:rPr>
  </w:style>
  <w:style w:type="paragraph" w:customStyle="1" w:styleId="Level8">
    <w:name w:val="Level 8"/>
    <w:basedOn w:val="Normal"/>
    <w:semiHidden/>
    <w:rsid w:val="007A3DFA"/>
    <w:pPr>
      <w:numPr>
        <w:ilvl w:val="7"/>
        <w:numId w:val="18"/>
      </w:numPr>
      <w:spacing w:after="140" w:line="290" w:lineRule="auto"/>
      <w:outlineLvl w:val="7"/>
    </w:pPr>
    <w:rPr>
      <w:rFonts w:ascii="Arial" w:eastAsia="Times New Roman" w:hAnsi="Arial"/>
      <w:kern w:val="20"/>
      <w:sz w:val="20"/>
      <w:szCs w:val="24"/>
    </w:rPr>
  </w:style>
  <w:style w:type="paragraph" w:customStyle="1" w:styleId="Level9">
    <w:name w:val="Level 9"/>
    <w:basedOn w:val="Normal"/>
    <w:semiHidden/>
    <w:rsid w:val="007A3DFA"/>
    <w:pPr>
      <w:numPr>
        <w:ilvl w:val="8"/>
        <w:numId w:val="18"/>
      </w:numPr>
      <w:spacing w:after="140" w:line="290" w:lineRule="auto"/>
      <w:outlineLvl w:val="8"/>
    </w:pPr>
    <w:rPr>
      <w:rFonts w:ascii="Arial" w:eastAsia="Times New Roman" w:hAnsi="Arial"/>
      <w:kern w:val="20"/>
      <w:sz w:val="20"/>
      <w:szCs w:val="24"/>
    </w:rPr>
  </w:style>
  <w:style w:type="paragraph" w:customStyle="1" w:styleId="Tablealpha">
    <w:name w:val="Table alpha"/>
    <w:basedOn w:val="CellBody"/>
    <w:rsid w:val="007A3DFA"/>
    <w:pPr>
      <w:numPr>
        <w:numId w:val="34"/>
      </w:numPr>
      <w:tabs>
        <w:tab w:val="clear" w:pos="567"/>
      </w:tabs>
      <w:ind w:left="720" w:hanging="360"/>
    </w:pPr>
  </w:style>
  <w:style w:type="paragraph" w:customStyle="1" w:styleId="Tablebullet">
    <w:name w:val="Table bullet"/>
    <w:basedOn w:val="Normal"/>
    <w:link w:val="TablebulletChar"/>
    <w:rsid w:val="007A3DFA"/>
    <w:pPr>
      <w:numPr>
        <w:numId w:val="25"/>
      </w:numPr>
      <w:spacing w:before="60" w:after="60" w:line="290" w:lineRule="auto"/>
      <w:jc w:val="left"/>
    </w:pPr>
    <w:rPr>
      <w:rFonts w:ascii="Arial" w:eastAsia="Times New Roman" w:hAnsi="Arial"/>
      <w:kern w:val="20"/>
      <w:sz w:val="18"/>
      <w:szCs w:val="24"/>
    </w:rPr>
  </w:style>
  <w:style w:type="paragraph" w:customStyle="1" w:styleId="Tableroman">
    <w:name w:val="Table roman"/>
    <w:basedOn w:val="CellBody"/>
    <w:rsid w:val="007A3DFA"/>
    <w:pPr>
      <w:numPr>
        <w:numId w:val="35"/>
      </w:numPr>
      <w:tabs>
        <w:tab w:val="clear" w:pos="720"/>
        <w:tab w:val="left" w:pos="567"/>
      </w:tabs>
      <w:ind w:left="720" w:hanging="360"/>
    </w:pPr>
  </w:style>
  <w:style w:type="paragraph" w:customStyle="1" w:styleId="zFSand">
    <w:name w:val="zFSand"/>
    <w:basedOn w:val="Normal"/>
    <w:next w:val="zFSco-names"/>
    <w:semiHidden/>
    <w:rsid w:val="007A3DFA"/>
    <w:pPr>
      <w:spacing w:after="0" w:line="290" w:lineRule="auto"/>
      <w:jc w:val="center"/>
    </w:pPr>
    <w:rPr>
      <w:rFonts w:ascii="Arial" w:eastAsia="Times New Roman" w:hAnsi="Arial"/>
      <w:kern w:val="20"/>
      <w:sz w:val="20"/>
      <w:szCs w:val="24"/>
    </w:rPr>
  </w:style>
  <w:style w:type="paragraph" w:customStyle="1" w:styleId="zFSco-names">
    <w:name w:val="zFSco-names"/>
    <w:basedOn w:val="Normal"/>
    <w:next w:val="zFSand"/>
    <w:semiHidden/>
    <w:rsid w:val="007A3DFA"/>
    <w:pPr>
      <w:spacing w:before="120" w:line="290" w:lineRule="auto"/>
      <w:jc w:val="center"/>
    </w:pPr>
    <w:rPr>
      <w:rFonts w:ascii="Arial" w:eastAsia="Times New Roman" w:hAnsi="Arial"/>
      <w:kern w:val="24"/>
      <w:szCs w:val="24"/>
    </w:rPr>
  </w:style>
  <w:style w:type="paragraph" w:customStyle="1" w:styleId="zFSDate">
    <w:name w:val="zFSDate"/>
    <w:basedOn w:val="Normal"/>
    <w:semiHidden/>
    <w:rsid w:val="007A3DFA"/>
    <w:pPr>
      <w:spacing w:after="0" w:line="290" w:lineRule="auto"/>
      <w:jc w:val="center"/>
    </w:pPr>
    <w:rPr>
      <w:rFonts w:ascii="Arial" w:eastAsia="Times New Roman" w:hAnsi="Arial"/>
      <w:kern w:val="20"/>
      <w:sz w:val="20"/>
      <w:szCs w:val="24"/>
    </w:rPr>
  </w:style>
  <w:style w:type="paragraph" w:customStyle="1" w:styleId="zFSFooter">
    <w:name w:val="zFSFooter"/>
    <w:basedOn w:val="Normal"/>
    <w:semiHidden/>
    <w:rsid w:val="007A3DFA"/>
    <w:pPr>
      <w:tabs>
        <w:tab w:val="left" w:pos="6521"/>
      </w:tabs>
      <w:spacing w:after="40"/>
      <w:ind w:left="-108"/>
      <w:jc w:val="left"/>
    </w:pPr>
    <w:rPr>
      <w:rFonts w:ascii="Arial" w:eastAsia="Times New Roman" w:hAnsi="Arial"/>
      <w:sz w:val="16"/>
      <w:szCs w:val="24"/>
    </w:rPr>
  </w:style>
  <w:style w:type="paragraph" w:customStyle="1" w:styleId="zFSNarrative">
    <w:name w:val="zFSNarrative"/>
    <w:basedOn w:val="Normal"/>
    <w:semiHidden/>
    <w:rsid w:val="007A3DFA"/>
    <w:pPr>
      <w:spacing w:line="290" w:lineRule="auto"/>
      <w:jc w:val="center"/>
    </w:pPr>
    <w:rPr>
      <w:rFonts w:ascii="Arial" w:eastAsia="Times New Roman" w:hAnsi="Arial"/>
      <w:kern w:val="20"/>
      <w:sz w:val="20"/>
      <w:szCs w:val="24"/>
    </w:rPr>
  </w:style>
  <w:style w:type="paragraph" w:customStyle="1" w:styleId="zFSTitle">
    <w:name w:val="zFSTitle"/>
    <w:basedOn w:val="Normal"/>
    <w:next w:val="zFSNarrative"/>
    <w:semiHidden/>
    <w:rsid w:val="007A3DFA"/>
    <w:pPr>
      <w:keepNext/>
      <w:spacing w:before="240" w:line="290" w:lineRule="auto"/>
      <w:jc w:val="center"/>
    </w:pPr>
    <w:rPr>
      <w:rFonts w:ascii="Arial" w:eastAsia="Times New Roman" w:hAnsi="Arial"/>
      <w:sz w:val="28"/>
      <w:szCs w:val="24"/>
    </w:rPr>
  </w:style>
  <w:style w:type="character" w:styleId="EndnoteReference">
    <w:name w:val="endnote reference"/>
    <w:semiHidden/>
    <w:rsid w:val="007A3DFA"/>
    <w:rPr>
      <w:rFonts w:ascii="Arial" w:hAnsi="Arial"/>
      <w:vertAlign w:val="superscript"/>
    </w:rPr>
  </w:style>
  <w:style w:type="paragraph" w:styleId="EndnoteText">
    <w:name w:val="endnote text"/>
    <w:basedOn w:val="Normal"/>
    <w:link w:val="EndnoteTextChar"/>
    <w:semiHidden/>
    <w:rsid w:val="007A3DFA"/>
    <w:pPr>
      <w:spacing w:after="0"/>
      <w:jc w:val="left"/>
    </w:pPr>
    <w:rPr>
      <w:rFonts w:ascii="Arial" w:eastAsia="Times New Roman" w:hAnsi="Arial"/>
      <w:sz w:val="20"/>
      <w:szCs w:val="20"/>
    </w:rPr>
  </w:style>
  <w:style w:type="character" w:customStyle="1" w:styleId="EndnoteTextChar">
    <w:name w:val="Endnote Text Char"/>
    <w:basedOn w:val="DefaultParagraphFont"/>
    <w:link w:val="EndnoteText"/>
    <w:semiHidden/>
    <w:rsid w:val="007A3DFA"/>
    <w:rPr>
      <w:rFonts w:ascii="Arial" w:eastAsia="Times New Roman" w:hAnsi="Arial"/>
      <w:lang w:val="en-GB"/>
    </w:rPr>
  </w:style>
  <w:style w:type="paragraph" w:customStyle="1" w:styleId="Head">
    <w:name w:val="Head"/>
    <w:basedOn w:val="Normal"/>
    <w:next w:val="Body"/>
    <w:rsid w:val="007A3DFA"/>
    <w:pPr>
      <w:keepNext/>
      <w:spacing w:before="280" w:after="140" w:line="290" w:lineRule="auto"/>
    </w:pPr>
    <w:rPr>
      <w:rFonts w:ascii="Arial" w:eastAsia="Times New Roman" w:hAnsi="Arial"/>
      <w:b/>
      <w:kern w:val="23"/>
      <w:sz w:val="23"/>
      <w:szCs w:val="24"/>
    </w:rPr>
  </w:style>
  <w:style w:type="paragraph" w:styleId="TableofAuthorities">
    <w:name w:val="table of authorities"/>
    <w:basedOn w:val="Normal"/>
    <w:next w:val="Normal"/>
    <w:semiHidden/>
    <w:rsid w:val="007A3DFA"/>
    <w:pPr>
      <w:spacing w:after="0"/>
      <w:ind w:left="200" w:hanging="200"/>
      <w:jc w:val="left"/>
    </w:pPr>
    <w:rPr>
      <w:rFonts w:ascii="Arial" w:eastAsia="Times New Roman" w:hAnsi="Arial"/>
      <w:sz w:val="20"/>
      <w:szCs w:val="24"/>
    </w:rPr>
  </w:style>
  <w:style w:type="paragraph" w:customStyle="1" w:styleId="zSFRef">
    <w:name w:val="zSFRef"/>
    <w:basedOn w:val="Normal"/>
    <w:semiHidden/>
    <w:rsid w:val="007A3DFA"/>
    <w:pPr>
      <w:spacing w:after="0"/>
      <w:jc w:val="left"/>
    </w:pPr>
    <w:rPr>
      <w:rFonts w:ascii="Arial" w:eastAsia="Times New Roman" w:hAnsi="Arial"/>
      <w:kern w:val="16"/>
      <w:sz w:val="16"/>
      <w:szCs w:val="24"/>
    </w:rPr>
  </w:style>
  <w:style w:type="paragraph" w:customStyle="1" w:styleId="UCAlpha1">
    <w:name w:val="UCAlpha 1"/>
    <w:basedOn w:val="Normal"/>
    <w:rsid w:val="007A3DFA"/>
    <w:pPr>
      <w:numPr>
        <w:numId w:val="44"/>
      </w:numPr>
      <w:spacing w:after="140" w:line="290" w:lineRule="auto"/>
    </w:pPr>
    <w:rPr>
      <w:rFonts w:ascii="Arial" w:eastAsia="Times New Roman" w:hAnsi="Arial"/>
      <w:kern w:val="20"/>
      <w:sz w:val="20"/>
      <w:szCs w:val="24"/>
    </w:rPr>
  </w:style>
  <w:style w:type="paragraph" w:customStyle="1" w:styleId="UCAlpha2">
    <w:name w:val="UCAlpha 2"/>
    <w:basedOn w:val="Normal"/>
    <w:rsid w:val="007A3DFA"/>
    <w:pPr>
      <w:numPr>
        <w:numId w:val="45"/>
      </w:numPr>
      <w:spacing w:after="140" w:line="290" w:lineRule="auto"/>
    </w:pPr>
    <w:rPr>
      <w:rFonts w:ascii="Arial" w:eastAsia="Times New Roman" w:hAnsi="Arial"/>
      <w:kern w:val="20"/>
      <w:sz w:val="20"/>
      <w:szCs w:val="24"/>
    </w:rPr>
  </w:style>
  <w:style w:type="paragraph" w:customStyle="1" w:styleId="UCAlpha3">
    <w:name w:val="UCAlpha 3"/>
    <w:basedOn w:val="Normal"/>
    <w:rsid w:val="007A3DFA"/>
    <w:pPr>
      <w:numPr>
        <w:numId w:val="46"/>
      </w:numPr>
      <w:spacing w:after="140" w:line="290" w:lineRule="auto"/>
    </w:pPr>
    <w:rPr>
      <w:rFonts w:ascii="Arial" w:eastAsia="Times New Roman" w:hAnsi="Arial"/>
      <w:kern w:val="20"/>
      <w:sz w:val="20"/>
      <w:szCs w:val="24"/>
    </w:rPr>
  </w:style>
  <w:style w:type="paragraph" w:customStyle="1" w:styleId="UCAlpha4">
    <w:name w:val="UCAlpha 4"/>
    <w:basedOn w:val="Normal"/>
    <w:rsid w:val="007A3DFA"/>
    <w:pPr>
      <w:numPr>
        <w:numId w:val="47"/>
      </w:numPr>
      <w:spacing w:after="140" w:line="290" w:lineRule="auto"/>
    </w:pPr>
    <w:rPr>
      <w:rFonts w:ascii="Arial" w:eastAsia="Times New Roman" w:hAnsi="Arial"/>
      <w:kern w:val="20"/>
      <w:sz w:val="20"/>
      <w:szCs w:val="24"/>
    </w:rPr>
  </w:style>
  <w:style w:type="paragraph" w:customStyle="1" w:styleId="UCAlpha5">
    <w:name w:val="UCAlpha 5"/>
    <w:basedOn w:val="Normal"/>
    <w:rsid w:val="007A3DFA"/>
    <w:pPr>
      <w:numPr>
        <w:numId w:val="48"/>
      </w:numPr>
      <w:spacing w:after="140" w:line="290" w:lineRule="auto"/>
    </w:pPr>
    <w:rPr>
      <w:rFonts w:ascii="Arial" w:eastAsia="Times New Roman" w:hAnsi="Arial"/>
      <w:kern w:val="20"/>
      <w:sz w:val="20"/>
      <w:szCs w:val="24"/>
    </w:rPr>
  </w:style>
  <w:style w:type="paragraph" w:customStyle="1" w:styleId="UCAlpha6">
    <w:name w:val="UCAlpha 6"/>
    <w:basedOn w:val="Normal"/>
    <w:rsid w:val="007A3DFA"/>
    <w:pPr>
      <w:numPr>
        <w:numId w:val="49"/>
      </w:numPr>
      <w:spacing w:after="140" w:line="290" w:lineRule="auto"/>
    </w:pPr>
    <w:rPr>
      <w:rFonts w:ascii="Arial" w:eastAsia="Times New Roman" w:hAnsi="Arial"/>
      <w:kern w:val="20"/>
      <w:sz w:val="20"/>
      <w:szCs w:val="24"/>
    </w:rPr>
  </w:style>
  <w:style w:type="paragraph" w:customStyle="1" w:styleId="UCRoman1">
    <w:name w:val="UCRoman 1"/>
    <w:basedOn w:val="Normal"/>
    <w:rsid w:val="007A3DFA"/>
    <w:pPr>
      <w:numPr>
        <w:numId w:val="50"/>
      </w:numPr>
      <w:spacing w:after="140" w:line="290" w:lineRule="auto"/>
    </w:pPr>
    <w:rPr>
      <w:rFonts w:ascii="Arial" w:eastAsia="Times New Roman" w:hAnsi="Arial"/>
      <w:kern w:val="20"/>
      <w:sz w:val="20"/>
      <w:szCs w:val="24"/>
    </w:rPr>
  </w:style>
  <w:style w:type="paragraph" w:customStyle="1" w:styleId="UCRoman2">
    <w:name w:val="UCRoman 2"/>
    <w:basedOn w:val="Normal"/>
    <w:rsid w:val="007A3DFA"/>
    <w:pPr>
      <w:numPr>
        <w:numId w:val="51"/>
      </w:numPr>
      <w:spacing w:after="140" w:line="290" w:lineRule="auto"/>
    </w:pPr>
    <w:rPr>
      <w:rFonts w:ascii="Arial" w:eastAsia="Times New Roman" w:hAnsi="Arial"/>
      <w:kern w:val="20"/>
      <w:sz w:val="20"/>
      <w:szCs w:val="24"/>
    </w:rPr>
  </w:style>
  <w:style w:type="paragraph" w:customStyle="1" w:styleId="doublealpha">
    <w:name w:val="double alpha"/>
    <w:basedOn w:val="Normal"/>
    <w:rsid w:val="007A3DFA"/>
    <w:pPr>
      <w:numPr>
        <w:numId w:val="52"/>
      </w:numPr>
      <w:spacing w:after="140" w:line="290" w:lineRule="auto"/>
    </w:pPr>
    <w:rPr>
      <w:rFonts w:ascii="Arial" w:eastAsia="Times New Roman" w:hAnsi="Arial"/>
      <w:kern w:val="20"/>
      <w:sz w:val="20"/>
      <w:szCs w:val="24"/>
    </w:rPr>
  </w:style>
  <w:style w:type="paragraph" w:customStyle="1" w:styleId="dashbullet1">
    <w:name w:val="dash bullet 1"/>
    <w:basedOn w:val="Normal"/>
    <w:rsid w:val="007A3DFA"/>
    <w:pPr>
      <w:numPr>
        <w:numId w:val="38"/>
      </w:numPr>
      <w:spacing w:after="140" w:line="290" w:lineRule="auto"/>
    </w:pPr>
    <w:rPr>
      <w:rFonts w:ascii="Arial" w:eastAsia="Times New Roman" w:hAnsi="Arial"/>
      <w:kern w:val="20"/>
      <w:sz w:val="20"/>
      <w:szCs w:val="24"/>
    </w:rPr>
  </w:style>
  <w:style w:type="paragraph" w:customStyle="1" w:styleId="dashbullet2">
    <w:name w:val="dash bullet 2"/>
    <w:basedOn w:val="Normal"/>
    <w:rsid w:val="007A3DFA"/>
    <w:pPr>
      <w:numPr>
        <w:numId w:val="39"/>
      </w:numPr>
      <w:spacing w:after="140" w:line="290" w:lineRule="auto"/>
    </w:pPr>
    <w:rPr>
      <w:rFonts w:ascii="Arial" w:eastAsia="Times New Roman" w:hAnsi="Arial"/>
      <w:kern w:val="20"/>
      <w:sz w:val="20"/>
      <w:szCs w:val="24"/>
    </w:rPr>
  </w:style>
  <w:style w:type="paragraph" w:customStyle="1" w:styleId="dashbullet3">
    <w:name w:val="dash bullet 3"/>
    <w:basedOn w:val="Normal"/>
    <w:rsid w:val="007A3DFA"/>
    <w:pPr>
      <w:numPr>
        <w:numId w:val="40"/>
      </w:numPr>
      <w:spacing w:after="140" w:line="290" w:lineRule="auto"/>
    </w:pPr>
    <w:rPr>
      <w:rFonts w:ascii="Arial" w:eastAsia="Times New Roman" w:hAnsi="Arial"/>
      <w:kern w:val="20"/>
      <w:sz w:val="20"/>
      <w:szCs w:val="24"/>
    </w:rPr>
  </w:style>
  <w:style w:type="paragraph" w:customStyle="1" w:styleId="dashbullet4">
    <w:name w:val="dash bullet 4"/>
    <w:basedOn w:val="Normal"/>
    <w:rsid w:val="007A3DFA"/>
    <w:pPr>
      <w:numPr>
        <w:numId w:val="41"/>
      </w:numPr>
      <w:spacing w:after="140" w:line="290" w:lineRule="auto"/>
    </w:pPr>
    <w:rPr>
      <w:rFonts w:ascii="Arial" w:eastAsia="Times New Roman" w:hAnsi="Arial"/>
      <w:kern w:val="20"/>
      <w:sz w:val="20"/>
      <w:szCs w:val="24"/>
    </w:rPr>
  </w:style>
  <w:style w:type="paragraph" w:customStyle="1" w:styleId="dashbullet5">
    <w:name w:val="dash bullet 5"/>
    <w:basedOn w:val="Normal"/>
    <w:rsid w:val="007A3DFA"/>
    <w:pPr>
      <w:numPr>
        <w:numId w:val="42"/>
      </w:numPr>
      <w:spacing w:after="140" w:line="290" w:lineRule="auto"/>
    </w:pPr>
    <w:rPr>
      <w:rFonts w:ascii="Arial" w:eastAsia="Times New Roman" w:hAnsi="Arial"/>
      <w:kern w:val="20"/>
      <w:sz w:val="20"/>
      <w:szCs w:val="24"/>
    </w:rPr>
  </w:style>
  <w:style w:type="paragraph" w:customStyle="1" w:styleId="dashbullet6">
    <w:name w:val="dash bullet 6"/>
    <w:basedOn w:val="Normal"/>
    <w:rsid w:val="007A3DFA"/>
    <w:pPr>
      <w:numPr>
        <w:numId w:val="43"/>
      </w:numPr>
      <w:spacing w:after="140" w:line="290" w:lineRule="auto"/>
    </w:pPr>
    <w:rPr>
      <w:rFonts w:ascii="Arial" w:eastAsia="Times New Roman" w:hAnsi="Arial"/>
      <w:kern w:val="20"/>
      <w:sz w:val="20"/>
      <w:szCs w:val="24"/>
    </w:rPr>
  </w:style>
  <w:style w:type="paragraph" w:customStyle="1" w:styleId="zFSAddress">
    <w:name w:val="zFSAddress"/>
    <w:basedOn w:val="Normal"/>
    <w:semiHidden/>
    <w:rsid w:val="007A3DFA"/>
    <w:pPr>
      <w:spacing w:after="0" w:line="290" w:lineRule="auto"/>
      <w:jc w:val="left"/>
    </w:pPr>
    <w:rPr>
      <w:rFonts w:ascii="Arial" w:eastAsia="Times New Roman" w:hAnsi="Arial"/>
      <w:kern w:val="16"/>
      <w:sz w:val="16"/>
      <w:szCs w:val="24"/>
    </w:rPr>
  </w:style>
  <w:style w:type="paragraph" w:customStyle="1" w:styleId="zFSDescription">
    <w:name w:val="zFSDescription"/>
    <w:basedOn w:val="zFSDate"/>
    <w:semiHidden/>
    <w:rsid w:val="007A3DFA"/>
    <w:rPr>
      <w:i/>
      <w:caps/>
    </w:rPr>
  </w:style>
  <w:style w:type="paragraph" w:customStyle="1" w:styleId="zFSDraft">
    <w:name w:val="zFSDraft"/>
    <w:basedOn w:val="Normal"/>
    <w:semiHidden/>
    <w:rsid w:val="007A3DFA"/>
    <w:pPr>
      <w:spacing w:after="0" w:line="290" w:lineRule="auto"/>
      <w:jc w:val="left"/>
    </w:pPr>
    <w:rPr>
      <w:rFonts w:ascii="Arial" w:eastAsia="Times New Roman" w:hAnsi="Arial"/>
      <w:kern w:val="20"/>
      <w:sz w:val="20"/>
      <w:szCs w:val="24"/>
    </w:rPr>
  </w:style>
  <w:style w:type="paragraph" w:customStyle="1" w:styleId="zFSFax">
    <w:name w:val="zFSFax"/>
    <w:basedOn w:val="Normal"/>
    <w:semiHidden/>
    <w:rsid w:val="007A3DFA"/>
    <w:pPr>
      <w:spacing w:after="0"/>
      <w:jc w:val="left"/>
    </w:pPr>
    <w:rPr>
      <w:rFonts w:ascii="Arial" w:eastAsia="Times New Roman" w:hAnsi="Arial"/>
      <w:kern w:val="16"/>
      <w:sz w:val="16"/>
      <w:szCs w:val="24"/>
    </w:rPr>
  </w:style>
  <w:style w:type="paragraph" w:customStyle="1" w:styleId="zFSNameofDoc">
    <w:name w:val="zFSNameofDoc"/>
    <w:basedOn w:val="Normal"/>
    <w:semiHidden/>
    <w:rsid w:val="007A3DFA"/>
    <w:pPr>
      <w:spacing w:before="300" w:after="400" w:line="290" w:lineRule="auto"/>
      <w:jc w:val="center"/>
    </w:pPr>
    <w:rPr>
      <w:rFonts w:ascii="Arial" w:eastAsia="Times New Roman" w:hAnsi="Arial"/>
      <w:caps/>
      <w:sz w:val="20"/>
      <w:szCs w:val="24"/>
    </w:rPr>
  </w:style>
  <w:style w:type="paragraph" w:customStyle="1" w:styleId="zFSTel">
    <w:name w:val="zFSTel"/>
    <w:basedOn w:val="Normal"/>
    <w:semiHidden/>
    <w:rsid w:val="007A3DFA"/>
    <w:pPr>
      <w:spacing w:before="120" w:after="0"/>
      <w:jc w:val="left"/>
    </w:pPr>
    <w:rPr>
      <w:rFonts w:ascii="Arial" w:eastAsia="Times New Roman" w:hAnsi="Arial"/>
      <w:kern w:val="16"/>
      <w:sz w:val="16"/>
      <w:szCs w:val="24"/>
    </w:rPr>
  </w:style>
  <w:style w:type="paragraph" w:customStyle="1" w:styleId="LinklatersHeader">
    <w:name w:val="Linklaters Header"/>
    <w:basedOn w:val="Normal"/>
    <w:semiHidden/>
    <w:rsid w:val="007A3DFA"/>
    <w:pPr>
      <w:spacing w:after="0"/>
      <w:jc w:val="left"/>
    </w:pPr>
    <w:rPr>
      <w:rFonts w:ascii="Arial" w:eastAsia="Times New Roman" w:hAnsi="Arial"/>
      <w:kern w:val="20"/>
      <w:sz w:val="20"/>
      <w:szCs w:val="24"/>
    </w:rPr>
  </w:style>
  <w:style w:type="numbering" w:styleId="111111">
    <w:name w:val="Outline List 2"/>
    <w:basedOn w:val="NoList"/>
    <w:semiHidden/>
    <w:rsid w:val="007A3DFA"/>
    <w:pPr>
      <w:numPr>
        <w:numId w:val="53"/>
      </w:numPr>
    </w:pPr>
  </w:style>
  <w:style w:type="numbering" w:styleId="1ai">
    <w:name w:val="Outline List 1"/>
    <w:basedOn w:val="NoList"/>
    <w:semiHidden/>
    <w:rsid w:val="007A3DFA"/>
    <w:pPr>
      <w:numPr>
        <w:numId w:val="54"/>
      </w:numPr>
    </w:pPr>
  </w:style>
  <w:style w:type="character" w:styleId="HTMLAcronym">
    <w:name w:val="HTML Acronym"/>
    <w:basedOn w:val="DefaultParagraphFont"/>
    <w:semiHidden/>
    <w:rsid w:val="007A3DFA"/>
  </w:style>
  <w:style w:type="paragraph" w:styleId="HTMLAddress">
    <w:name w:val="HTML Address"/>
    <w:basedOn w:val="Normal"/>
    <w:link w:val="HTMLAddressChar"/>
    <w:semiHidden/>
    <w:rsid w:val="007A3DFA"/>
    <w:pPr>
      <w:spacing w:after="0"/>
      <w:jc w:val="left"/>
    </w:pPr>
    <w:rPr>
      <w:rFonts w:ascii="Arial" w:eastAsia="Times New Roman" w:hAnsi="Arial"/>
      <w:i/>
      <w:iCs/>
      <w:sz w:val="20"/>
      <w:szCs w:val="24"/>
    </w:rPr>
  </w:style>
  <w:style w:type="character" w:customStyle="1" w:styleId="HTMLAddressChar">
    <w:name w:val="HTML Address Char"/>
    <w:basedOn w:val="DefaultParagraphFont"/>
    <w:link w:val="HTMLAddress"/>
    <w:semiHidden/>
    <w:rsid w:val="007A3DFA"/>
    <w:rPr>
      <w:rFonts w:ascii="Arial" w:eastAsia="Times New Roman" w:hAnsi="Arial"/>
      <w:i/>
      <w:iCs/>
      <w:szCs w:val="24"/>
      <w:lang w:val="en-GB"/>
    </w:rPr>
  </w:style>
  <w:style w:type="paragraph" w:styleId="EnvelopeAddress">
    <w:name w:val="envelope address"/>
    <w:basedOn w:val="Normal"/>
    <w:semiHidden/>
    <w:rsid w:val="007A3DFA"/>
    <w:pPr>
      <w:framePr w:w="7920" w:h="1980" w:hRule="exact" w:hSpace="180" w:wrap="auto" w:hAnchor="page" w:xAlign="center" w:yAlign="bottom"/>
      <w:spacing w:after="0"/>
      <w:ind w:left="2880"/>
      <w:jc w:val="left"/>
    </w:pPr>
    <w:rPr>
      <w:rFonts w:ascii="Arial" w:eastAsia="Times New Roman" w:hAnsi="Arial" w:cs="Arial"/>
      <w:szCs w:val="24"/>
    </w:rPr>
  </w:style>
  <w:style w:type="character" w:styleId="HTMLCite">
    <w:name w:val="HTML Cite"/>
    <w:semiHidden/>
    <w:rsid w:val="007A3DFA"/>
    <w:rPr>
      <w:i/>
      <w:iCs/>
    </w:rPr>
  </w:style>
  <w:style w:type="character" w:styleId="HTMLCode">
    <w:name w:val="HTML Code"/>
    <w:semiHidden/>
    <w:rsid w:val="007A3DFA"/>
    <w:rPr>
      <w:rFonts w:ascii="Courier New" w:hAnsi="Courier New" w:cs="Courier New"/>
      <w:sz w:val="20"/>
      <w:szCs w:val="20"/>
    </w:rPr>
  </w:style>
  <w:style w:type="character" w:styleId="HTMLDefinition">
    <w:name w:val="HTML Definition"/>
    <w:semiHidden/>
    <w:rsid w:val="007A3DFA"/>
    <w:rPr>
      <w:i/>
      <w:iCs/>
    </w:rPr>
  </w:style>
  <w:style w:type="paragraph" w:styleId="Closing">
    <w:name w:val="Closing"/>
    <w:basedOn w:val="Normal"/>
    <w:link w:val="ClosingChar"/>
    <w:semiHidden/>
    <w:rsid w:val="007A3DFA"/>
    <w:pPr>
      <w:spacing w:after="0"/>
      <w:ind w:left="4252"/>
      <w:jc w:val="left"/>
    </w:pPr>
    <w:rPr>
      <w:rFonts w:ascii="Arial" w:eastAsia="Times New Roman" w:hAnsi="Arial"/>
      <w:sz w:val="20"/>
      <w:szCs w:val="24"/>
    </w:rPr>
  </w:style>
  <w:style w:type="character" w:customStyle="1" w:styleId="ClosingChar">
    <w:name w:val="Closing Char"/>
    <w:basedOn w:val="DefaultParagraphFont"/>
    <w:link w:val="Closing"/>
    <w:semiHidden/>
    <w:rsid w:val="007A3DFA"/>
    <w:rPr>
      <w:rFonts w:ascii="Arial" w:eastAsia="Times New Roman" w:hAnsi="Arial"/>
      <w:szCs w:val="24"/>
      <w:lang w:val="en-GB"/>
    </w:rPr>
  </w:style>
  <w:style w:type="paragraph" w:styleId="List2">
    <w:name w:val="List 2"/>
    <w:basedOn w:val="Normal"/>
    <w:semiHidden/>
    <w:rsid w:val="007A3DFA"/>
    <w:pPr>
      <w:spacing w:after="0"/>
      <w:ind w:left="566" w:hanging="283"/>
      <w:jc w:val="left"/>
    </w:pPr>
    <w:rPr>
      <w:rFonts w:ascii="Arial" w:eastAsia="Times New Roman" w:hAnsi="Arial"/>
      <w:sz w:val="20"/>
      <w:szCs w:val="24"/>
    </w:rPr>
  </w:style>
  <w:style w:type="paragraph" w:styleId="List4">
    <w:name w:val="List 4"/>
    <w:basedOn w:val="Normal"/>
    <w:semiHidden/>
    <w:rsid w:val="007A3DFA"/>
    <w:pPr>
      <w:spacing w:after="0"/>
      <w:ind w:left="1132" w:hanging="283"/>
      <w:jc w:val="left"/>
    </w:pPr>
    <w:rPr>
      <w:rFonts w:ascii="Arial" w:eastAsia="Times New Roman" w:hAnsi="Arial"/>
      <w:sz w:val="20"/>
      <w:szCs w:val="24"/>
    </w:rPr>
  </w:style>
  <w:style w:type="paragraph" w:styleId="List5">
    <w:name w:val="List 5"/>
    <w:basedOn w:val="Normal"/>
    <w:semiHidden/>
    <w:rsid w:val="007A3DFA"/>
    <w:pPr>
      <w:spacing w:after="0"/>
      <w:ind w:left="1415" w:hanging="283"/>
      <w:jc w:val="left"/>
    </w:pPr>
    <w:rPr>
      <w:rFonts w:ascii="Arial" w:eastAsia="Times New Roman" w:hAnsi="Arial"/>
      <w:sz w:val="20"/>
      <w:szCs w:val="24"/>
    </w:rPr>
  </w:style>
  <w:style w:type="paragraph" w:styleId="ListBullet3">
    <w:name w:val="List Bullet 3"/>
    <w:basedOn w:val="Normal"/>
    <w:autoRedefine/>
    <w:semiHidden/>
    <w:rsid w:val="007A3DFA"/>
    <w:pPr>
      <w:numPr>
        <w:numId w:val="55"/>
      </w:numPr>
      <w:spacing w:after="0"/>
      <w:jc w:val="left"/>
    </w:pPr>
    <w:rPr>
      <w:rFonts w:ascii="Arial" w:eastAsia="Times New Roman" w:hAnsi="Arial"/>
      <w:sz w:val="20"/>
      <w:szCs w:val="24"/>
    </w:rPr>
  </w:style>
  <w:style w:type="paragraph" w:styleId="ListBullet4">
    <w:name w:val="List Bullet 4"/>
    <w:basedOn w:val="Normal"/>
    <w:autoRedefine/>
    <w:semiHidden/>
    <w:rsid w:val="007A3DFA"/>
    <w:pPr>
      <w:numPr>
        <w:numId w:val="56"/>
      </w:numPr>
      <w:spacing w:after="0"/>
      <w:jc w:val="left"/>
    </w:pPr>
    <w:rPr>
      <w:rFonts w:ascii="Arial" w:eastAsia="Times New Roman" w:hAnsi="Arial"/>
      <w:sz w:val="20"/>
      <w:szCs w:val="24"/>
    </w:rPr>
  </w:style>
  <w:style w:type="paragraph" w:styleId="ListBullet5">
    <w:name w:val="List Bullet 5"/>
    <w:basedOn w:val="Normal"/>
    <w:autoRedefine/>
    <w:semiHidden/>
    <w:rsid w:val="007A3DFA"/>
    <w:pPr>
      <w:numPr>
        <w:numId w:val="57"/>
      </w:numPr>
      <w:spacing w:after="0"/>
      <w:jc w:val="left"/>
    </w:pPr>
    <w:rPr>
      <w:rFonts w:ascii="Arial" w:eastAsia="Times New Roman" w:hAnsi="Arial"/>
      <w:sz w:val="20"/>
      <w:szCs w:val="24"/>
    </w:rPr>
  </w:style>
  <w:style w:type="paragraph" w:styleId="ListNumber2">
    <w:name w:val="List Number 2"/>
    <w:basedOn w:val="Normal"/>
    <w:semiHidden/>
    <w:rsid w:val="007A3DFA"/>
    <w:pPr>
      <w:numPr>
        <w:numId w:val="58"/>
      </w:numPr>
      <w:spacing w:after="0"/>
      <w:jc w:val="left"/>
    </w:pPr>
    <w:rPr>
      <w:rFonts w:ascii="Arial" w:eastAsia="Times New Roman" w:hAnsi="Arial"/>
      <w:sz w:val="20"/>
      <w:szCs w:val="24"/>
    </w:rPr>
  </w:style>
  <w:style w:type="paragraph" w:styleId="ListNumber3">
    <w:name w:val="List Number 3"/>
    <w:basedOn w:val="Normal"/>
    <w:semiHidden/>
    <w:rsid w:val="007A3DFA"/>
    <w:pPr>
      <w:numPr>
        <w:numId w:val="59"/>
      </w:numPr>
      <w:spacing w:after="0"/>
      <w:jc w:val="left"/>
    </w:pPr>
    <w:rPr>
      <w:rFonts w:ascii="Arial" w:eastAsia="Times New Roman" w:hAnsi="Arial"/>
      <w:sz w:val="20"/>
      <w:szCs w:val="24"/>
    </w:rPr>
  </w:style>
  <w:style w:type="paragraph" w:styleId="ListNumber4">
    <w:name w:val="List Number 4"/>
    <w:basedOn w:val="Normal"/>
    <w:semiHidden/>
    <w:rsid w:val="007A3DFA"/>
    <w:pPr>
      <w:numPr>
        <w:numId w:val="60"/>
      </w:numPr>
      <w:spacing w:after="0"/>
      <w:jc w:val="left"/>
    </w:pPr>
    <w:rPr>
      <w:rFonts w:ascii="Arial" w:eastAsia="Times New Roman" w:hAnsi="Arial"/>
      <w:sz w:val="20"/>
      <w:szCs w:val="24"/>
    </w:rPr>
  </w:style>
  <w:style w:type="paragraph" w:styleId="ListNumber5">
    <w:name w:val="List Number 5"/>
    <w:basedOn w:val="Normal"/>
    <w:semiHidden/>
    <w:rsid w:val="007A3DFA"/>
    <w:pPr>
      <w:numPr>
        <w:numId w:val="61"/>
      </w:numPr>
      <w:spacing w:after="0"/>
      <w:jc w:val="left"/>
    </w:pPr>
    <w:rPr>
      <w:rFonts w:ascii="Arial" w:eastAsia="Times New Roman" w:hAnsi="Arial"/>
      <w:sz w:val="20"/>
      <w:szCs w:val="24"/>
    </w:rPr>
  </w:style>
  <w:style w:type="paragraph" w:styleId="ListContinue2">
    <w:name w:val="List Continue 2"/>
    <w:basedOn w:val="Normal"/>
    <w:semiHidden/>
    <w:rsid w:val="007A3DFA"/>
    <w:pPr>
      <w:ind w:left="566"/>
      <w:jc w:val="left"/>
    </w:pPr>
    <w:rPr>
      <w:rFonts w:ascii="Arial" w:eastAsia="Times New Roman" w:hAnsi="Arial"/>
      <w:sz w:val="20"/>
      <w:szCs w:val="24"/>
    </w:rPr>
  </w:style>
  <w:style w:type="paragraph" w:styleId="ListContinue3">
    <w:name w:val="List Continue 3"/>
    <w:basedOn w:val="Normal"/>
    <w:semiHidden/>
    <w:rsid w:val="007A3DFA"/>
    <w:pPr>
      <w:ind w:left="849"/>
      <w:jc w:val="left"/>
    </w:pPr>
    <w:rPr>
      <w:rFonts w:ascii="Arial" w:eastAsia="Times New Roman" w:hAnsi="Arial"/>
      <w:sz w:val="20"/>
      <w:szCs w:val="24"/>
    </w:rPr>
  </w:style>
  <w:style w:type="paragraph" w:styleId="ListContinue4">
    <w:name w:val="List Continue 4"/>
    <w:basedOn w:val="Normal"/>
    <w:semiHidden/>
    <w:rsid w:val="007A3DFA"/>
    <w:pPr>
      <w:ind w:left="1132"/>
      <w:jc w:val="left"/>
    </w:pPr>
    <w:rPr>
      <w:rFonts w:ascii="Arial" w:eastAsia="Times New Roman" w:hAnsi="Arial"/>
      <w:sz w:val="20"/>
      <w:szCs w:val="24"/>
    </w:rPr>
  </w:style>
  <w:style w:type="paragraph" w:styleId="ListContinue5">
    <w:name w:val="List Continue 5"/>
    <w:basedOn w:val="Normal"/>
    <w:semiHidden/>
    <w:rsid w:val="007A3DFA"/>
    <w:pPr>
      <w:ind w:left="1415"/>
      <w:jc w:val="left"/>
    </w:pPr>
    <w:rPr>
      <w:rFonts w:ascii="Arial" w:eastAsia="Times New Roman" w:hAnsi="Arial"/>
      <w:sz w:val="20"/>
      <w:szCs w:val="24"/>
    </w:rPr>
  </w:style>
  <w:style w:type="paragraph" w:styleId="ListNumber">
    <w:name w:val="List Number"/>
    <w:basedOn w:val="Normal"/>
    <w:semiHidden/>
    <w:rsid w:val="007A3DFA"/>
    <w:pPr>
      <w:numPr>
        <w:numId w:val="62"/>
      </w:numPr>
      <w:spacing w:after="0"/>
      <w:jc w:val="left"/>
    </w:pPr>
    <w:rPr>
      <w:rFonts w:ascii="Arial" w:eastAsia="Times New Roman" w:hAnsi="Arial"/>
      <w:sz w:val="20"/>
      <w:szCs w:val="24"/>
    </w:rPr>
  </w:style>
  <w:style w:type="character" w:styleId="HTMLTypewriter">
    <w:name w:val="HTML Typewriter"/>
    <w:semiHidden/>
    <w:rsid w:val="007A3DFA"/>
    <w:rPr>
      <w:rFonts w:ascii="Courier New" w:hAnsi="Courier New" w:cs="Courier New"/>
      <w:sz w:val="20"/>
      <w:szCs w:val="20"/>
    </w:rPr>
  </w:style>
  <w:style w:type="character" w:styleId="HTMLSample">
    <w:name w:val="HTML Sample"/>
    <w:semiHidden/>
    <w:rsid w:val="007A3DFA"/>
    <w:rPr>
      <w:rFonts w:ascii="Courier New" w:hAnsi="Courier New" w:cs="Courier New"/>
    </w:rPr>
  </w:style>
  <w:style w:type="character" w:styleId="LineNumber">
    <w:name w:val="line number"/>
    <w:basedOn w:val="DefaultParagraphFont"/>
    <w:semiHidden/>
    <w:rsid w:val="007A3DFA"/>
  </w:style>
  <w:style w:type="paragraph" w:styleId="HTMLPreformatted">
    <w:name w:val="HTML Preformatted"/>
    <w:basedOn w:val="Normal"/>
    <w:link w:val="HTMLPreformattedChar"/>
    <w:semiHidden/>
    <w:rsid w:val="007A3DFA"/>
    <w:pPr>
      <w:spacing w:after="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rsid w:val="007A3DFA"/>
    <w:rPr>
      <w:rFonts w:ascii="Courier New" w:eastAsia="Times New Roman" w:hAnsi="Courier New" w:cs="Courier New"/>
      <w:lang w:val="en-GB"/>
    </w:rPr>
  </w:style>
  <w:style w:type="paragraph" w:styleId="BodyTextFirstIndent">
    <w:name w:val="Body Text First Indent"/>
    <w:basedOn w:val="BodyText"/>
    <w:link w:val="BodyTextFirstIndentChar"/>
    <w:semiHidden/>
    <w:rsid w:val="007A3DFA"/>
    <w:pPr>
      <w:widowControl/>
      <w:spacing w:before="0"/>
      <w:ind w:firstLine="210"/>
      <w:jc w:val="left"/>
    </w:pPr>
    <w:rPr>
      <w:szCs w:val="24"/>
    </w:rPr>
  </w:style>
  <w:style w:type="character" w:customStyle="1" w:styleId="BodyTextFirstIndentChar">
    <w:name w:val="Body Text First Indent Char"/>
    <w:basedOn w:val="BodyTextChar"/>
    <w:link w:val="BodyTextFirstIndent"/>
    <w:semiHidden/>
    <w:rsid w:val="007A3DFA"/>
    <w:rPr>
      <w:rFonts w:ascii="Arial" w:eastAsia="Times New Roman" w:hAnsi="Arial"/>
      <w:szCs w:val="24"/>
      <w:lang w:val="en-GB" w:eastAsia="en-US"/>
    </w:rPr>
  </w:style>
  <w:style w:type="paragraph" w:styleId="BodyTextFirstIndent2">
    <w:name w:val="Body Text First Indent 2"/>
    <w:basedOn w:val="BodyTextIndent"/>
    <w:link w:val="BodyTextFirstIndent2Char"/>
    <w:semiHidden/>
    <w:rsid w:val="007A3DFA"/>
    <w:pPr>
      <w:ind w:firstLine="210"/>
      <w:jc w:val="left"/>
    </w:pPr>
    <w:rPr>
      <w:rFonts w:ascii="Arial" w:eastAsia="Times New Roman" w:hAnsi="Arial"/>
      <w:sz w:val="20"/>
      <w:szCs w:val="24"/>
    </w:rPr>
  </w:style>
  <w:style w:type="character" w:customStyle="1" w:styleId="BodyTextFirstIndent2Char">
    <w:name w:val="Body Text First Indent 2 Char"/>
    <w:basedOn w:val="BodyTextIndentChar"/>
    <w:link w:val="BodyTextFirstIndent2"/>
    <w:semiHidden/>
    <w:rsid w:val="007A3DFA"/>
    <w:rPr>
      <w:rFonts w:ascii="Arial" w:eastAsia="Times New Roman" w:hAnsi="Arial"/>
      <w:sz w:val="22"/>
      <w:szCs w:val="24"/>
      <w:lang w:val="en-GB" w:eastAsia="en-US"/>
    </w:rPr>
  </w:style>
  <w:style w:type="paragraph" w:styleId="EnvelopeReturn">
    <w:name w:val="envelope return"/>
    <w:basedOn w:val="Normal"/>
    <w:semiHidden/>
    <w:rsid w:val="007A3DFA"/>
    <w:pPr>
      <w:spacing w:after="0"/>
      <w:jc w:val="left"/>
    </w:pPr>
    <w:rPr>
      <w:rFonts w:ascii="Arial" w:eastAsia="Times New Roman" w:hAnsi="Arial" w:cs="Arial"/>
      <w:sz w:val="20"/>
      <w:szCs w:val="20"/>
    </w:rPr>
  </w:style>
  <w:style w:type="table" w:styleId="TableClassic1">
    <w:name w:val="Table Classic 1"/>
    <w:basedOn w:val="TableNormal"/>
    <w:semiHidden/>
    <w:rsid w:val="007A3DF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A3DF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A3DF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A3DF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semiHidden/>
    <w:rsid w:val="007A3DF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A3DFA"/>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A3DF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A3DFA"/>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A3DF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orful1">
    <w:name w:val="Table Colorful 1"/>
    <w:basedOn w:val="TableNormal"/>
    <w:semiHidden/>
    <w:rsid w:val="007A3DF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A3DFA"/>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A3DF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semiHidden/>
    <w:rsid w:val="007A3DF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3Deffects1">
    <w:name w:val="Table 3D effects 1"/>
    <w:basedOn w:val="TableNormal"/>
    <w:semiHidden/>
    <w:rsid w:val="007A3DFA"/>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A3DFA"/>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A3DF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semiHidden/>
    <w:rsid w:val="007A3DF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7A3DF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A3DFA"/>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A3DF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A3DF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A3DF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A3DF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A3DF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A3DF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A3DF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A3DF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A3DFA"/>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A3DF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A3DF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A3DF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A3DF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A3DF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A3DF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A3DFA"/>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A3DFA"/>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A3DF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A3DF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7A3DF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A3DF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A3DF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Keyboard">
    <w:name w:val="HTML Keyboard"/>
    <w:semiHidden/>
    <w:rsid w:val="007A3DFA"/>
    <w:rPr>
      <w:rFonts w:ascii="Courier New" w:hAnsi="Courier New" w:cs="Courier New"/>
      <w:sz w:val="20"/>
      <w:szCs w:val="20"/>
    </w:rPr>
  </w:style>
  <w:style w:type="table" w:styleId="TableTheme">
    <w:name w:val="Table Theme"/>
    <w:basedOn w:val="TableNormal"/>
    <w:semiHidden/>
    <w:rsid w:val="007A3D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7A3DFA"/>
    <w:pPr>
      <w:spacing w:after="0"/>
      <w:jc w:val="left"/>
    </w:pPr>
    <w:rPr>
      <w:rFonts w:ascii="Courier New" w:eastAsia="Times New Roman" w:hAnsi="Courier New"/>
      <w:sz w:val="20"/>
      <w:szCs w:val="20"/>
      <w:lang w:eastAsia="es-ES"/>
    </w:rPr>
  </w:style>
  <w:style w:type="character" w:customStyle="1" w:styleId="PlainTextChar">
    <w:name w:val="Plain Text Char"/>
    <w:basedOn w:val="DefaultParagraphFont"/>
    <w:link w:val="PlainText"/>
    <w:rsid w:val="007A3DFA"/>
    <w:rPr>
      <w:rFonts w:ascii="Courier New" w:eastAsia="Times New Roman" w:hAnsi="Courier New"/>
      <w:lang w:val="en-GB" w:eastAsia="es-ES"/>
    </w:rPr>
  </w:style>
  <w:style w:type="paragraph" w:styleId="NoteHeading">
    <w:name w:val="Note Heading"/>
    <w:basedOn w:val="Normal"/>
    <w:next w:val="Normal"/>
    <w:link w:val="NoteHeadingChar"/>
    <w:semiHidden/>
    <w:rsid w:val="007A3DFA"/>
    <w:pPr>
      <w:spacing w:after="0"/>
      <w:jc w:val="left"/>
    </w:pPr>
    <w:rPr>
      <w:rFonts w:ascii="Arial" w:eastAsia="Times New Roman" w:hAnsi="Arial"/>
      <w:sz w:val="20"/>
      <w:szCs w:val="24"/>
    </w:rPr>
  </w:style>
  <w:style w:type="character" w:customStyle="1" w:styleId="NoteHeadingChar">
    <w:name w:val="Note Heading Char"/>
    <w:basedOn w:val="DefaultParagraphFont"/>
    <w:link w:val="NoteHeading"/>
    <w:semiHidden/>
    <w:rsid w:val="007A3DFA"/>
    <w:rPr>
      <w:rFonts w:ascii="Arial" w:eastAsia="Times New Roman" w:hAnsi="Arial"/>
      <w:szCs w:val="24"/>
      <w:lang w:val="en-GB"/>
    </w:rPr>
  </w:style>
  <w:style w:type="character" w:styleId="HTMLVariable">
    <w:name w:val="HTML Variable"/>
    <w:semiHidden/>
    <w:rsid w:val="007A3DFA"/>
    <w:rPr>
      <w:i/>
      <w:iCs/>
    </w:rPr>
  </w:style>
  <w:style w:type="paragraph" w:styleId="MessageHeader">
    <w:name w:val="Message Header"/>
    <w:basedOn w:val="Normal"/>
    <w:link w:val="MessageHeaderChar"/>
    <w:semiHidden/>
    <w:rsid w:val="007A3DFA"/>
    <w:pPr>
      <w:pBdr>
        <w:top w:val="single" w:sz="6" w:space="1" w:color="auto"/>
        <w:left w:val="single" w:sz="6" w:space="1" w:color="auto"/>
        <w:bottom w:val="single" w:sz="6" w:space="1" w:color="auto"/>
        <w:right w:val="single" w:sz="6" w:space="1" w:color="auto"/>
      </w:pBdr>
      <w:shd w:val="pct20" w:color="auto" w:fill="auto"/>
      <w:spacing w:after="0"/>
      <w:ind w:left="1134" w:hanging="1134"/>
      <w:jc w:val="left"/>
    </w:pPr>
    <w:rPr>
      <w:rFonts w:ascii="Arial" w:eastAsia="Times New Roman" w:hAnsi="Arial" w:cs="Arial"/>
      <w:szCs w:val="24"/>
    </w:rPr>
  </w:style>
  <w:style w:type="character" w:customStyle="1" w:styleId="MessageHeaderChar">
    <w:name w:val="Message Header Char"/>
    <w:basedOn w:val="DefaultParagraphFont"/>
    <w:link w:val="MessageHeader"/>
    <w:semiHidden/>
    <w:rsid w:val="007A3DFA"/>
    <w:rPr>
      <w:rFonts w:ascii="Arial" w:eastAsia="Times New Roman" w:hAnsi="Arial" w:cs="Arial"/>
      <w:sz w:val="24"/>
      <w:szCs w:val="24"/>
      <w:shd w:val="pct20" w:color="auto" w:fill="auto"/>
      <w:lang w:val="en-GB"/>
    </w:rPr>
  </w:style>
  <w:style w:type="character" w:customStyle="1" w:styleId="TablebulletChar">
    <w:name w:val="Table bullet Char"/>
    <w:link w:val="Tablebullet"/>
    <w:rsid w:val="007A3DFA"/>
    <w:rPr>
      <w:rFonts w:ascii="Arial" w:eastAsia="Times New Roman" w:hAnsi="Arial"/>
      <w:kern w:val="20"/>
      <w:sz w:val="18"/>
      <w:szCs w:val="24"/>
      <w:lang w:val="en-GB"/>
    </w:rPr>
  </w:style>
  <w:style w:type="paragraph" w:customStyle="1" w:styleId="WW-Primindentpentrucorptext">
    <w:name w:val="WW-Prim indent pentru corp text"/>
    <w:basedOn w:val="BodyText"/>
    <w:rsid w:val="007A3DFA"/>
    <w:pPr>
      <w:widowControl/>
      <w:suppressAutoHyphens/>
      <w:spacing w:before="0"/>
      <w:ind w:firstLine="210"/>
      <w:jc w:val="left"/>
    </w:pPr>
  </w:style>
  <w:style w:type="paragraph" w:customStyle="1" w:styleId="Listparagraf">
    <w:name w:val="Listă paragraf"/>
    <w:basedOn w:val="Normal"/>
    <w:uiPriority w:val="34"/>
    <w:qFormat/>
    <w:rsid w:val="007A3DFA"/>
    <w:pPr>
      <w:widowControl w:val="0"/>
      <w:adjustRightInd w:val="0"/>
      <w:spacing w:line="312" w:lineRule="auto"/>
      <w:ind w:left="720"/>
      <w:textAlignment w:val="baseline"/>
    </w:pPr>
    <w:rPr>
      <w:rFonts w:ascii="Verdana" w:eastAsia="Times New Roman" w:hAnsi="Verdana"/>
      <w:sz w:val="18"/>
      <w:szCs w:val="18"/>
      <w:lang w:val="es-ES_tradnl" w:eastAsia="es-ES"/>
    </w:rPr>
  </w:style>
  <w:style w:type="character" w:customStyle="1" w:styleId="ArticleTitle2Car">
    <w:name w:val="Article Title 2 Car"/>
    <w:link w:val="ArticleTitle2"/>
    <w:uiPriority w:val="99"/>
    <w:rsid w:val="007A3DFA"/>
    <w:rPr>
      <w:sz w:val="24"/>
      <w:lang w:val="en-GB"/>
    </w:rPr>
  </w:style>
  <w:style w:type="paragraph" w:customStyle="1" w:styleId="ArticleTitle3">
    <w:name w:val="Article Title 3"/>
    <w:basedOn w:val="Normal"/>
    <w:uiPriority w:val="99"/>
    <w:qFormat/>
    <w:rsid w:val="007A3DFA"/>
    <w:pPr>
      <w:numPr>
        <w:ilvl w:val="2"/>
        <w:numId w:val="63"/>
      </w:numPr>
      <w:spacing w:line="312" w:lineRule="auto"/>
      <w:jc w:val="left"/>
    </w:pPr>
    <w:rPr>
      <w:szCs w:val="20"/>
      <w:lang w:eastAsia="es-ES"/>
    </w:rPr>
  </w:style>
  <w:style w:type="paragraph" w:customStyle="1" w:styleId="ArticleTitle4">
    <w:name w:val="Article Title 4"/>
    <w:basedOn w:val="Normal"/>
    <w:link w:val="ArticleTitle4Car"/>
    <w:uiPriority w:val="99"/>
    <w:qFormat/>
    <w:rsid w:val="007A3DFA"/>
    <w:pPr>
      <w:numPr>
        <w:ilvl w:val="3"/>
        <w:numId w:val="63"/>
      </w:numPr>
      <w:tabs>
        <w:tab w:val="left" w:pos="1208"/>
      </w:tabs>
      <w:spacing w:line="312" w:lineRule="auto"/>
      <w:ind w:left="2126"/>
      <w:jc w:val="left"/>
    </w:pPr>
    <w:rPr>
      <w:rFonts w:eastAsia="Times New Roman"/>
      <w:szCs w:val="24"/>
      <w:lang w:eastAsia="de-DE"/>
    </w:rPr>
  </w:style>
  <w:style w:type="paragraph" w:customStyle="1" w:styleId="ArticleTitle1">
    <w:name w:val="Article Title 1"/>
    <w:basedOn w:val="Normal"/>
    <w:next w:val="Normal"/>
    <w:link w:val="ArticleTitle1Car"/>
    <w:uiPriority w:val="99"/>
    <w:qFormat/>
    <w:rsid w:val="007A3DFA"/>
    <w:pPr>
      <w:keepNext/>
      <w:numPr>
        <w:numId w:val="63"/>
      </w:numPr>
      <w:spacing w:before="240" w:line="312" w:lineRule="auto"/>
      <w:ind w:left="1134"/>
      <w:jc w:val="left"/>
    </w:pPr>
    <w:rPr>
      <w:b/>
      <w:bCs/>
      <w:sz w:val="28"/>
      <w:szCs w:val="20"/>
      <w:lang w:eastAsia="es-ES"/>
    </w:rPr>
  </w:style>
  <w:style w:type="paragraph" w:customStyle="1" w:styleId="ArticleTitle2">
    <w:name w:val="Article Title 2"/>
    <w:basedOn w:val="Normal"/>
    <w:link w:val="ArticleTitle2Car"/>
    <w:uiPriority w:val="99"/>
    <w:qFormat/>
    <w:rsid w:val="007A3DFA"/>
    <w:pPr>
      <w:numPr>
        <w:ilvl w:val="1"/>
        <w:numId w:val="63"/>
      </w:numPr>
      <w:spacing w:line="312" w:lineRule="auto"/>
      <w:jc w:val="left"/>
      <w:outlineLvl w:val="1"/>
    </w:pPr>
    <w:rPr>
      <w:rFonts w:ascii="Calibri" w:hAnsi="Calibri"/>
      <w:szCs w:val="20"/>
    </w:rPr>
  </w:style>
  <w:style w:type="character" w:customStyle="1" w:styleId="searchidx01">
    <w:name w:val="search_idx_01"/>
    <w:rsid w:val="007A3DFA"/>
    <w:rPr>
      <w:color w:val="000000"/>
      <w:shd w:val="clear" w:color="auto" w:fill="FFD700"/>
    </w:rPr>
  </w:style>
  <w:style w:type="numbering" w:customStyle="1" w:styleId="Estilo1">
    <w:name w:val="Estilo1"/>
    <w:uiPriority w:val="99"/>
    <w:rsid w:val="007A3DFA"/>
    <w:pPr>
      <w:numPr>
        <w:numId w:val="64"/>
      </w:numPr>
    </w:pPr>
  </w:style>
  <w:style w:type="character" w:customStyle="1" w:styleId="ln2tarticol">
    <w:name w:val="ln2tarticol"/>
    <w:basedOn w:val="DefaultParagraphFont"/>
    <w:rsid w:val="007A3DFA"/>
  </w:style>
  <w:style w:type="character" w:customStyle="1" w:styleId="ln2tparagraf">
    <w:name w:val="ln2tparagraf"/>
    <w:basedOn w:val="DefaultParagraphFont"/>
    <w:rsid w:val="00E07BFE"/>
  </w:style>
  <w:style w:type="character" w:customStyle="1" w:styleId="ln2paragraf">
    <w:name w:val="ln2paragraf"/>
    <w:basedOn w:val="DefaultParagraphFont"/>
    <w:rsid w:val="00E07BFE"/>
  </w:style>
  <w:style w:type="character" w:customStyle="1" w:styleId="apple-converted-space">
    <w:name w:val="apple-converted-space"/>
    <w:basedOn w:val="DefaultParagraphFont"/>
    <w:rsid w:val="00E07BFE"/>
  </w:style>
  <w:style w:type="character" w:customStyle="1" w:styleId="ln2punct">
    <w:name w:val="ln2punct"/>
    <w:basedOn w:val="DefaultParagraphFont"/>
    <w:rsid w:val="00E07BFE"/>
  </w:style>
  <w:style w:type="character" w:customStyle="1" w:styleId="ln2tpunct">
    <w:name w:val="ln2tpunct"/>
    <w:basedOn w:val="DefaultParagraphFont"/>
    <w:rsid w:val="00E07BFE"/>
  </w:style>
  <w:style w:type="character" w:customStyle="1" w:styleId="ln2alineat">
    <w:name w:val="ln2alineat"/>
    <w:basedOn w:val="DefaultParagraphFont"/>
    <w:rsid w:val="00E07BFE"/>
  </w:style>
  <w:style w:type="character" w:customStyle="1" w:styleId="ln2litera">
    <w:name w:val="ln2litera"/>
    <w:basedOn w:val="DefaultParagraphFont"/>
    <w:rsid w:val="00E07BFE"/>
  </w:style>
  <w:style w:type="character" w:customStyle="1" w:styleId="ln2capitol">
    <w:name w:val="ln2capitol"/>
    <w:basedOn w:val="DefaultParagraphFont"/>
    <w:rsid w:val="00E07BFE"/>
  </w:style>
  <w:style w:type="character" w:customStyle="1" w:styleId="ln2tcapitol">
    <w:name w:val="ln2tcapitol"/>
    <w:basedOn w:val="DefaultParagraphFont"/>
    <w:rsid w:val="00E07BFE"/>
  </w:style>
  <w:style w:type="character" w:customStyle="1" w:styleId="ln2articol">
    <w:name w:val="ln2articol"/>
    <w:basedOn w:val="DefaultParagraphFont"/>
    <w:rsid w:val="00E07BFE"/>
  </w:style>
  <w:style w:type="character" w:customStyle="1" w:styleId="ln2sectiune">
    <w:name w:val="ln2sectiune"/>
    <w:basedOn w:val="DefaultParagraphFont"/>
    <w:rsid w:val="00E07BFE"/>
  </w:style>
  <w:style w:type="character" w:customStyle="1" w:styleId="ln2tsectiune">
    <w:name w:val="ln2tsectiune"/>
    <w:basedOn w:val="DefaultParagraphFont"/>
    <w:rsid w:val="00E07BFE"/>
  </w:style>
  <w:style w:type="character" w:customStyle="1" w:styleId="ln2linie">
    <w:name w:val="ln2linie"/>
    <w:basedOn w:val="DefaultParagraphFont"/>
    <w:rsid w:val="00E07BFE"/>
  </w:style>
  <w:style w:type="character" w:customStyle="1" w:styleId="ln2tlinie">
    <w:name w:val="ln2tlinie"/>
    <w:basedOn w:val="DefaultParagraphFont"/>
    <w:rsid w:val="00E07BFE"/>
  </w:style>
  <w:style w:type="paragraph" w:customStyle="1" w:styleId="AppendixTitle1">
    <w:name w:val="Appendix Title 1"/>
    <w:basedOn w:val="Normal"/>
    <w:next w:val="Normal"/>
    <w:link w:val="AppendixTitle1Car"/>
    <w:qFormat/>
    <w:rsid w:val="00E07BFE"/>
    <w:pPr>
      <w:keepNext/>
      <w:pageBreakBefore/>
      <w:numPr>
        <w:numId w:val="69"/>
      </w:numPr>
      <w:spacing w:line="312" w:lineRule="auto"/>
      <w:ind w:left="1134"/>
    </w:pPr>
    <w:rPr>
      <w:rFonts w:ascii="Arial" w:hAnsi="Arial"/>
      <w:b/>
      <w:sz w:val="20"/>
      <w:szCs w:val="20"/>
      <w:lang w:eastAsia="fr-FR"/>
    </w:rPr>
  </w:style>
  <w:style w:type="paragraph" w:customStyle="1" w:styleId="AppendixTitle2">
    <w:name w:val="Appendix Title 2"/>
    <w:basedOn w:val="Normal"/>
    <w:next w:val="Normal"/>
    <w:link w:val="AppendixTitle2Car"/>
    <w:qFormat/>
    <w:rsid w:val="00E07BFE"/>
    <w:pPr>
      <w:keepNext/>
      <w:numPr>
        <w:ilvl w:val="1"/>
        <w:numId w:val="69"/>
      </w:numPr>
      <w:spacing w:before="120" w:after="60" w:line="312" w:lineRule="auto"/>
      <w:jc w:val="left"/>
      <w:outlineLvl w:val="3"/>
    </w:pPr>
    <w:rPr>
      <w:rFonts w:ascii="Arial" w:eastAsia="Times New Roman" w:hAnsi="Arial"/>
      <w:sz w:val="20"/>
      <w:szCs w:val="20"/>
      <w:lang w:eastAsia="fr-FR"/>
    </w:rPr>
  </w:style>
  <w:style w:type="character" w:customStyle="1" w:styleId="AppendixTitle2Car">
    <w:name w:val="Appendix Title 2 Car"/>
    <w:link w:val="AppendixTitle2"/>
    <w:rsid w:val="00E07BFE"/>
    <w:rPr>
      <w:rFonts w:ascii="Arial" w:eastAsia="Times New Roman" w:hAnsi="Arial"/>
      <w:lang w:val="en-GB" w:eastAsia="fr-FR"/>
    </w:rPr>
  </w:style>
  <w:style w:type="numbering" w:customStyle="1" w:styleId="AppendixList">
    <w:name w:val="Appendix List"/>
    <w:uiPriority w:val="99"/>
    <w:rsid w:val="00E07BFE"/>
    <w:pPr>
      <w:numPr>
        <w:numId w:val="68"/>
      </w:numPr>
    </w:pPr>
  </w:style>
  <w:style w:type="paragraph" w:customStyle="1" w:styleId="EstiloTtulo2Verdana">
    <w:name w:val="Estilo Título 2 + Verdana"/>
    <w:basedOn w:val="Heading2"/>
    <w:rsid w:val="00E07BFE"/>
    <w:pPr>
      <w:widowControl w:val="0"/>
      <w:numPr>
        <w:ilvl w:val="0"/>
        <w:numId w:val="0"/>
      </w:numPr>
      <w:tabs>
        <w:tab w:val="num" w:pos="1440"/>
      </w:tabs>
      <w:adjustRightInd w:val="0"/>
      <w:spacing w:before="180" w:line="312" w:lineRule="auto"/>
      <w:ind w:left="1440" w:hanging="360"/>
      <w:jc w:val="left"/>
      <w:textAlignment w:val="baseline"/>
    </w:pPr>
    <w:rPr>
      <w:rFonts w:ascii="Arial" w:eastAsia="Times New Roman" w:hAnsi="Arial" w:cs="Arial"/>
      <w:i/>
      <w:iCs/>
      <w:sz w:val="24"/>
      <w:szCs w:val="24"/>
      <w:lang w:val="es-ES" w:eastAsia="es-ES"/>
    </w:rPr>
  </w:style>
  <w:style w:type="character" w:customStyle="1" w:styleId="ArticleTitle1Car">
    <w:name w:val="Article Title 1 Car"/>
    <w:link w:val="ArticleTitle1"/>
    <w:uiPriority w:val="99"/>
    <w:rsid w:val="00E07BFE"/>
    <w:rPr>
      <w:rFonts w:ascii="Times New Roman" w:hAnsi="Times New Roman"/>
      <w:b/>
      <w:bCs/>
      <w:sz w:val="28"/>
      <w:lang w:val="en-GB" w:eastAsia="es-ES"/>
    </w:rPr>
  </w:style>
  <w:style w:type="paragraph" w:customStyle="1" w:styleId="Documenttitle">
    <w:name w:val="Document title"/>
    <w:basedOn w:val="Normal"/>
    <w:rsid w:val="00E07BFE"/>
    <w:pPr>
      <w:spacing w:after="240"/>
      <w:jc w:val="center"/>
    </w:pPr>
    <w:rPr>
      <w:rFonts w:ascii="Arial" w:eastAsia="Times New Roman" w:hAnsi="Arial"/>
      <w:b/>
      <w:color w:val="1F537D"/>
      <w:szCs w:val="20"/>
      <w:lang w:eastAsia="es-ES"/>
    </w:rPr>
  </w:style>
  <w:style w:type="paragraph" w:styleId="Quote">
    <w:name w:val="Quote"/>
    <w:basedOn w:val="Normal"/>
    <w:next w:val="Normal"/>
    <w:link w:val="QuoteChar"/>
    <w:uiPriority w:val="99"/>
    <w:qFormat/>
    <w:rsid w:val="00E07BFE"/>
    <w:pPr>
      <w:spacing w:before="200" w:after="0" w:line="276" w:lineRule="auto"/>
      <w:ind w:left="360" w:right="360"/>
      <w:jc w:val="left"/>
    </w:pPr>
    <w:rPr>
      <w:rFonts w:ascii="Calibri" w:hAnsi="Calibri"/>
      <w:i/>
      <w:iCs/>
      <w:sz w:val="20"/>
      <w:szCs w:val="20"/>
      <w:lang w:val="bg-BG" w:eastAsia="es-ES"/>
    </w:rPr>
  </w:style>
  <w:style w:type="character" w:customStyle="1" w:styleId="QuoteChar">
    <w:name w:val="Quote Char"/>
    <w:basedOn w:val="DefaultParagraphFont"/>
    <w:link w:val="Quote"/>
    <w:uiPriority w:val="99"/>
    <w:rsid w:val="00E07BFE"/>
    <w:rPr>
      <w:i/>
      <w:iCs/>
      <w:lang w:val="bg-BG" w:eastAsia="es-ES"/>
    </w:rPr>
  </w:style>
  <w:style w:type="character" w:styleId="SubtleReference">
    <w:name w:val="Subtle Reference"/>
    <w:uiPriority w:val="99"/>
    <w:qFormat/>
    <w:rsid w:val="00E07BFE"/>
    <w:rPr>
      <w:smallCaps/>
    </w:rPr>
  </w:style>
  <w:style w:type="character" w:styleId="IntenseReference">
    <w:name w:val="Intense Reference"/>
    <w:uiPriority w:val="99"/>
    <w:qFormat/>
    <w:rsid w:val="00E07BFE"/>
    <w:rPr>
      <w:smallCaps/>
      <w:spacing w:val="5"/>
      <w:u w:val="single"/>
    </w:rPr>
  </w:style>
  <w:style w:type="character" w:styleId="BookTitle">
    <w:name w:val="Book Title"/>
    <w:uiPriority w:val="99"/>
    <w:qFormat/>
    <w:rsid w:val="00E07BFE"/>
    <w:rPr>
      <w:i/>
      <w:iCs/>
      <w:smallCaps/>
      <w:spacing w:val="5"/>
    </w:rPr>
  </w:style>
  <w:style w:type="character" w:customStyle="1" w:styleId="ArticleTitle4Car">
    <w:name w:val="Article Title 4 Car"/>
    <w:link w:val="ArticleTitle4"/>
    <w:uiPriority w:val="99"/>
    <w:rsid w:val="00E07BFE"/>
    <w:rPr>
      <w:rFonts w:ascii="Times New Roman" w:eastAsia="Times New Roman" w:hAnsi="Times New Roman"/>
      <w:sz w:val="24"/>
      <w:szCs w:val="24"/>
      <w:lang w:val="en-GB" w:eastAsia="de-DE"/>
    </w:rPr>
  </w:style>
  <w:style w:type="paragraph" w:customStyle="1" w:styleId="ListNumber1">
    <w:name w:val="List Number 1"/>
    <w:basedOn w:val="Normal"/>
    <w:uiPriority w:val="99"/>
    <w:qFormat/>
    <w:rsid w:val="00E07BFE"/>
    <w:pPr>
      <w:tabs>
        <w:tab w:val="left" w:pos="1208"/>
      </w:tabs>
      <w:spacing w:before="120" w:after="0"/>
      <w:ind w:left="1211" w:hanging="360"/>
      <w:jc w:val="left"/>
    </w:pPr>
    <w:rPr>
      <w:rFonts w:ascii="Calibri" w:eastAsia="Times New Roman" w:hAnsi="Calibri"/>
      <w:sz w:val="22"/>
      <w:szCs w:val="24"/>
      <w:lang w:eastAsia="de-DE"/>
    </w:rPr>
  </w:style>
  <w:style w:type="numbering" w:customStyle="1" w:styleId="Appendix">
    <w:name w:val="Appendix"/>
    <w:uiPriority w:val="99"/>
    <w:rsid w:val="00E07BFE"/>
    <w:pPr>
      <w:numPr>
        <w:numId w:val="77"/>
      </w:numPr>
    </w:pPr>
  </w:style>
  <w:style w:type="character" w:customStyle="1" w:styleId="AppendixTitle1Car">
    <w:name w:val="Appendix Title 1 Car"/>
    <w:link w:val="AppendixTitle1"/>
    <w:rsid w:val="00E07BFE"/>
    <w:rPr>
      <w:rFonts w:ascii="Arial" w:hAnsi="Arial"/>
      <w:b/>
      <w:lang w:val="en-GB" w:eastAsia="fr-FR"/>
    </w:rPr>
  </w:style>
  <w:style w:type="character" w:customStyle="1" w:styleId="definition">
    <w:name w:val="definition"/>
    <w:basedOn w:val="DefaultParagraphFont"/>
    <w:rsid w:val="00E07BFE"/>
  </w:style>
  <w:style w:type="character" w:styleId="PlaceholderText">
    <w:name w:val="Placeholder Text"/>
    <w:uiPriority w:val="99"/>
    <w:semiHidden/>
    <w:rsid w:val="00E07BFE"/>
    <w:rPr>
      <w:color w:val="808080"/>
    </w:rPr>
  </w:style>
  <w:style w:type="numbering" w:customStyle="1" w:styleId="Appendix1">
    <w:name w:val="Appendix1"/>
    <w:uiPriority w:val="99"/>
    <w:rsid w:val="00E07BFE"/>
  </w:style>
  <w:style w:type="character" w:customStyle="1" w:styleId="ArticleTitle1Char">
    <w:name w:val="Article Title 1 Char"/>
    <w:rsid w:val="00E07BFE"/>
    <w:rPr>
      <w:b/>
      <w:bCs/>
      <w:sz w:val="22"/>
      <w:lang w:val="bg-BG"/>
    </w:rPr>
  </w:style>
  <w:style w:type="paragraph" w:customStyle="1" w:styleId="Style3">
    <w:name w:val="Style3"/>
    <w:basedOn w:val="Heading3"/>
    <w:autoRedefine/>
    <w:qFormat/>
    <w:rsid w:val="00E07BFE"/>
    <w:pPr>
      <w:keepNext w:val="0"/>
      <w:widowControl w:val="0"/>
      <w:numPr>
        <w:ilvl w:val="0"/>
        <w:numId w:val="74"/>
      </w:numPr>
      <w:autoSpaceDE w:val="0"/>
      <w:autoSpaceDN w:val="0"/>
      <w:adjustRightInd w:val="0"/>
      <w:spacing w:before="120"/>
    </w:pPr>
    <w:rPr>
      <w:rFonts w:eastAsia="Times New Roman" w:cs="Arial"/>
      <w:b w:val="0"/>
      <w:i/>
      <w:noProof w:val="0"/>
      <w:sz w:val="28"/>
      <w:szCs w:val="18"/>
    </w:rPr>
  </w:style>
  <w:style w:type="paragraph" w:customStyle="1" w:styleId="StyleViK3">
    <w:name w:val="Style_ViK_3"/>
    <w:basedOn w:val="Heading3"/>
    <w:link w:val="StyleViK3Char"/>
    <w:qFormat/>
    <w:rsid w:val="00E07BFE"/>
    <w:pPr>
      <w:keepLines/>
      <w:numPr>
        <w:ilvl w:val="0"/>
        <w:numId w:val="0"/>
      </w:numPr>
      <w:spacing w:before="200" w:line="276" w:lineRule="auto"/>
    </w:pPr>
    <w:rPr>
      <w:rFonts w:ascii="Arial Narrow" w:eastAsia="Times New Roman" w:hAnsi="Arial Narrow"/>
      <w:bCs/>
      <w:noProof w:val="0"/>
      <w:color w:val="9BBB59"/>
      <w:sz w:val="20"/>
      <w:szCs w:val="20"/>
      <w:lang w:val="mk-MK"/>
    </w:rPr>
  </w:style>
  <w:style w:type="character" w:customStyle="1" w:styleId="StyleViK3Char">
    <w:name w:val="Style_ViK_3 Char"/>
    <w:link w:val="StyleViK3"/>
    <w:rsid w:val="00E07BFE"/>
    <w:rPr>
      <w:rFonts w:ascii="Arial Narrow" w:eastAsia="Times New Roman" w:hAnsi="Arial Narrow"/>
      <w:b/>
      <w:bCs/>
      <w:color w:val="9BBB59"/>
      <w:lang w:val="mk-MK"/>
    </w:rPr>
  </w:style>
  <w:style w:type="paragraph" w:customStyle="1" w:styleId="StyleViK2">
    <w:name w:val="Style_ViK_2"/>
    <w:basedOn w:val="Heading2"/>
    <w:link w:val="StyleViK2Char"/>
    <w:qFormat/>
    <w:rsid w:val="00E07BFE"/>
    <w:pPr>
      <w:keepNext w:val="0"/>
      <w:keepLines/>
      <w:numPr>
        <w:ilvl w:val="0"/>
        <w:numId w:val="0"/>
      </w:numPr>
      <w:tabs>
        <w:tab w:val="left" w:pos="1080"/>
      </w:tabs>
      <w:spacing w:before="200" w:after="0" w:line="276" w:lineRule="auto"/>
      <w:jc w:val="left"/>
    </w:pPr>
    <w:rPr>
      <w:rFonts w:ascii="Arial Narrow" w:eastAsia="Times New Roman" w:hAnsi="Arial Narrow"/>
      <w:color w:val="9BBB59"/>
      <w:kern w:val="32"/>
      <w:sz w:val="24"/>
      <w:szCs w:val="24"/>
    </w:rPr>
  </w:style>
  <w:style w:type="character" w:customStyle="1" w:styleId="StyleViK2Char">
    <w:name w:val="Style_ViK_2 Char"/>
    <w:link w:val="StyleViK2"/>
    <w:rsid w:val="00E07BFE"/>
    <w:rPr>
      <w:rFonts w:ascii="Arial Narrow" w:eastAsia="Times New Roman" w:hAnsi="Arial Narrow"/>
      <w:b/>
      <w:bCs/>
      <w:color w:val="9BBB59"/>
      <w:kern w:val="32"/>
      <w:sz w:val="24"/>
      <w:szCs w:val="24"/>
    </w:rPr>
  </w:style>
  <w:style w:type="paragraph" w:customStyle="1" w:styleId="Articlelevel2">
    <w:name w:val="Article_level_2"/>
    <w:basedOn w:val="ListParagraph"/>
    <w:next w:val="Normal"/>
    <w:link w:val="Articlelevel2Char"/>
    <w:autoRedefine/>
    <w:qFormat/>
    <w:rsid w:val="00E07BFE"/>
    <w:pPr>
      <w:tabs>
        <w:tab w:val="left" w:pos="720"/>
      </w:tabs>
      <w:spacing w:before="120" w:line="312" w:lineRule="auto"/>
      <w:ind w:left="720" w:hanging="720"/>
      <w:contextualSpacing/>
    </w:pPr>
    <w:rPr>
      <w:bCs/>
      <w:kern w:val="32"/>
      <w:szCs w:val="20"/>
      <w:lang w:val="bg-BG" w:eastAsia="es-ES"/>
    </w:rPr>
  </w:style>
  <w:style w:type="character" w:customStyle="1" w:styleId="Articlelevel2Char">
    <w:name w:val="Article_level_2 Char"/>
    <w:link w:val="Articlelevel2"/>
    <w:rsid w:val="00E07BFE"/>
    <w:rPr>
      <w:rFonts w:ascii="Arial" w:eastAsia="Times New Roman" w:hAnsi="Arial"/>
      <w:bCs/>
      <w:kern w:val="32"/>
      <w:lang w:val="bg-BG" w:eastAsia="es-ES"/>
    </w:rPr>
  </w:style>
  <w:style w:type="character" w:customStyle="1" w:styleId="Heading3Char2">
    <w:name w:val="Heading 3 Char2"/>
    <w:aliases w:val="Section Char1,Heading 3 Char1 Char1,Heading 3 Char Char Char1,Heading 3 Char2 Char Char Char1,RFP Heading 3 Char Char Char Char1,Heading 3 Char1 Char Char Char Char1,Heading 3 Char Char Char Char Char Char1"/>
    <w:uiPriority w:val="99"/>
    <w:locked/>
    <w:rsid w:val="00E07BFE"/>
    <w:rPr>
      <w:rFonts w:ascii="Cambria" w:eastAsia="Times New Roman" w:hAnsi="Cambria"/>
      <w:bCs/>
      <w:sz w:val="22"/>
      <w:szCs w:val="22"/>
      <w:lang w:val="bg-BG" w:eastAsia="en-US"/>
    </w:rPr>
  </w:style>
  <w:style w:type="character" w:customStyle="1" w:styleId="ArticleTitle2Char">
    <w:name w:val="Article Title 2 Char"/>
    <w:rsid w:val="00E07BFE"/>
    <w:rPr>
      <w:rFonts w:ascii="Arial" w:eastAsia="Calibri" w:hAnsi="Arial" w:cs="Arial"/>
      <w:lang w:val="en-GB" w:eastAsia="es-ES"/>
    </w:rPr>
  </w:style>
  <w:style w:type="numbering" w:customStyle="1" w:styleId="Style1">
    <w:name w:val="Style1"/>
    <w:uiPriority w:val="99"/>
    <w:rsid w:val="00E07BFE"/>
    <w:pPr>
      <w:numPr>
        <w:numId w:val="75"/>
      </w:numPr>
    </w:pPr>
  </w:style>
  <w:style w:type="table" w:customStyle="1" w:styleId="TableGrid20">
    <w:name w:val="Table Grid2"/>
    <w:basedOn w:val="TableNormal"/>
    <w:next w:val="TableGrid"/>
    <w:uiPriority w:val="59"/>
    <w:rsid w:val="00E07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99"/>
    <w:rsid w:val="00E07BFE"/>
    <w:pPr>
      <w:spacing w:before="240" w:after="240"/>
      <w:jc w:val="both"/>
    </w:pPr>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
    <w:name w:val="doc-ti"/>
    <w:basedOn w:val="Normal"/>
    <w:rsid w:val="001A3B94"/>
    <w:pPr>
      <w:spacing w:before="100" w:beforeAutospacing="1" w:after="100" w:afterAutospacing="1"/>
      <w:jc w:val="left"/>
    </w:pPr>
    <w:rPr>
      <w:rFonts w:eastAsiaTheme="minorHAnsi"/>
      <w:color w:val="000000"/>
      <w:szCs w:val="24"/>
      <w:lang w:val="en-US"/>
    </w:rPr>
  </w:style>
  <w:style w:type="paragraph" w:customStyle="1" w:styleId="no-doc-c">
    <w:name w:val="no-doc-c"/>
    <w:basedOn w:val="Normal"/>
    <w:rsid w:val="001A3B94"/>
    <w:pPr>
      <w:spacing w:before="100" w:beforeAutospacing="1" w:after="100" w:afterAutospacing="1"/>
      <w:jc w:val="left"/>
    </w:pPr>
    <w:rPr>
      <w:rFonts w:eastAsiaTheme="minorHAnsi"/>
      <w:color w:val="000000"/>
      <w:szCs w:val="24"/>
      <w:lang w:val="en-US"/>
    </w:rPr>
  </w:style>
  <w:style w:type="character" w:customStyle="1" w:styleId="ln2punct1">
    <w:name w:val="ln2punct1"/>
    <w:basedOn w:val="DefaultParagraphFont"/>
    <w:rsid w:val="00E1365A"/>
    <w:rPr>
      <w:b/>
      <w:bCs/>
      <w:color w:val="008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6011">
      <w:bodyDiv w:val="1"/>
      <w:marLeft w:val="0"/>
      <w:marRight w:val="0"/>
      <w:marTop w:val="0"/>
      <w:marBottom w:val="0"/>
      <w:divBdr>
        <w:top w:val="none" w:sz="0" w:space="0" w:color="auto"/>
        <w:left w:val="none" w:sz="0" w:space="0" w:color="auto"/>
        <w:bottom w:val="none" w:sz="0" w:space="0" w:color="auto"/>
        <w:right w:val="none" w:sz="0" w:space="0" w:color="auto"/>
      </w:divBdr>
    </w:div>
    <w:div w:id="27805867">
      <w:bodyDiv w:val="1"/>
      <w:marLeft w:val="0"/>
      <w:marRight w:val="0"/>
      <w:marTop w:val="0"/>
      <w:marBottom w:val="0"/>
      <w:divBdr>
        <w:top w:val="none" w:sz="0" w:space="0" w:color="auto"/>
        <w:left w:val="none" w:sz="0" w:space="0" w:color="auto"/>
        <w:bottom w:val="none" w:sz="0" w:space="0" w:color="auto"/>
        <w:right w:val="none" w:sz="0" w:space="0" w:color="auto"/>
      </w:divBdr>
    </w:div>
    <w:div w:id="101999948">
      <w:bodyDiv w:val="1"/>
      <w:marLeft w:val="0"/>
      <w:marRight w:val="0"/>
      <w:marTop w:val="0"/>
      <w:marBottom w:val="0"/>
      <w:divBdr>
        <w:top w:val="none" w:sz="0" w:space="0" w:color="auto"/>
        <w:left w:val="none" w:sz="0" w:space="0" w:color="auto"/>
        <w:bottom w:val="none" w:sz="0" w:space="0" w:color="auto"/>
        <w:right w:val="none" w:sz="0" w:space="0" w:color="auto"/>
      </w:divBdr>
    </w:div>
    <w:div w:id="115223142">
      <w:bodyDiv w:val="1"/>
      <w:marLeft w:val="0"/>
      <w:marRight w:val="0"/>
      <w:marTop w:val="0"/>
      <w:marBottom w:val="0"/>
      <w:divBdr>
        <w:top w:val="none" w:sz="0" w:space="0" w:color="auto"/>
        <w:left w:val="none" w:sz="0" w:space="0" w:color="auto"/>
        <w:bottom w:val="none" w:sz="0" w:space="0" w:color="auto"/>
        <w:right w:val="none" w:sz="0" w:space="0" w:color="auto"/>
      </w:divBdr>
      <w:divsChild>
        <w:div w:id="881751098">
          <w:marLeft w:val="0"/>
          <w:marRight w:val="0"/>
          <w:marTop w:val="0"/>
          <w:marBottom w:val="0"/>
          <w:divBdr>
            <w:top w:val="none" w:sz="0" w:space="0" w:color="auto"/>
            <w:left w:val="none" w:sz="0" w:space="0" w:color="auto"/>
            <w:bottom w:val="none" w:sz="0" w:space="0" w:color="auto"/>
            <w:right w:val="none" w:sz="0" w:space="0" w:color="auto"/>
          </w:divBdr>
          <w:divsChild>
            <w:div w:id="612830784">
              <w:marLeft w:val="0"/>
              <w:marRight w:val="0"/>
              <w:marTop w:val="0"/>
              <w:marBottom w:val="0"/>
              <w:divBdr>
                <w:top w:val="none" w:sz="0" w:space="0" w:color="auto"/>
                <w:left w:val="none" w:sz="0" w:space="0" w:color="auto"/>
                <w:bottom w:val="none" w:sz="0" w:space="0" w:color="auto"/>
                <w:right w:val="none" w:sz="0" w:space="0" w:color="auto"/>
              </w:divBdr>
              <w:divsChild>
                <w:div w:id="406273293">
                  <w:marLeft w:val="0"/>
                  <w:marRight w:val="0"/>
                  <w:marTop w:val="0"/>
                  <w:marBottom w:val="0"/>
                  <w:divBdr>
                    <w:top w:val="none" w:sz="0" w:space="0" w:color="auto"/>
                    <w:left w:val="none" w:sz="0" w:space="0" w:color="auto"/>
                    <w:bottom w:val="none" w:sz="0" w:space="0" w:color="auto"/>
                    <w:right w:val="none" w:sz="0" w:space="0" w:color="auto"/>
                  </w:divBdr>
                  <w:divsChild>
                    <w:div w:id="1059673645">
                      <w:marLeft w:val="0"/>
                      <w:marRight w:val="0"/>
                      <w:marTop w:val="0"/>
                      <w:marBottom w:val="0"/>
                      <w:divBdr>
                        <w:top w:val="none" w:sz="0" w:space="0" w:color="auto"/>
                        <w:left w:val="none" w:sz="0" w:space="0" w:color="auto"/>
                        <w:bottom w:val="none" w:sz="0" w:space="0" w:color="auto"/>
                        <w:right w:val="none" w:sz="0" w:space="0" w:color="auto"/>
                      </w:divBdr>
                      <w:divsChild>
                        <w:div w:id="503595368">
                          <w:marLeft w:val="0"/>
                          <w:marRight w:val="0"/>
                          <w:marTop w:val="0"/>
                          <w:marBottom w:val="0"/>
                          <w:divBdr>
                            <w:top w:val="none" w:sz="0" w:space="0" w:color="auto"/>
                            <w:left w:val="none" w:sz="0" w:space="0" w:color="auto"/>
                            <w:bottom w:val="none" w:sz="0" w:space="0" w:color="auto"/>
                            <w:right w:val="none" w:sz="0" w:space="0" w:color="auto"/>
                          </w:divBdr>
                          <w:divsChild>
                            <w:div w:id="818039640">
                              <w:marLeft w:val="0"/>
                              <w:marRight w:val="0"/>
                              <w:marTop w:val="0"/>
                              <w:marBottom w:val="0"/>
                              <w:divBdr>
                                <w:top w:val="none" w:sz="0" w:space="0" w:color="auto"/>
                                <w:left w:val="none" w:sz="0" w:space="0" w:color="auto"/>
                                <w:bottom w:val="none" w:sz="0" w:space="0" w:color="auto"/>
                                <w:right w:val="none" w:sz="0" w:space="0" w:color="auto"/>
                              </w:divBdr>
                              <w:divsChild>
                                <w:div w:id="646475845">
                                  <w:marLeft w:val="0"/>
                                  <w:marRight w:val="0"/>
                                  <w:marTop w:val="0"/>
                                  <w:marBottom w:val="0"/>
                                  <w:divBdr>
                                    <w:top w:val="none" w:sz="0" w:space="0" w:color="auto"/>
                                    <w:left w:val="none" w:sz="0" w:space="0" w:color="auto"/>
                                    <w:bottom w:val="none" w:sz="0" w:space="0" w:color="auto"/>
                                    <w:right w:val="none" w:sz="0" w:space="0" w:color="auto"/>
                                  </w:divBdr>
                                  <w:divsChild>
                                    <w:div w:id="607932406">
                                      <w:marLeft w:val="60"/>
                                      <w:marRight w:val="0"/>
                                      <w:marTop w:val="0"/>
                                      <w:marBottom w:val="0"/>
                                      <w:divBdr>
                                        <w:top w:val="none" w:sz="0" w:space="0" w:color="auto"/>
                                        <w:left w:val="none" w:sz="0" w:space="0" w:color="auto"/>
                                        <w:bottom w:val="none" w:sz="0" w:space="0" w:color="auto"/>
                                        <w:right w:val="none" w:sz="0" w:space="0" w:color="auto"/>
                                      </w:divBdr>
                                      <w:divsChild>
                                        <w:div w:id="1626499757">
                                          <w:marLeft w:val="0"/>
                                          <w:marRight w:val="0"/>
                                          <w:marTop w:val="0"/>
                                          <w:marBottom w:val="0"/>
                                          <w:divBdr>
                                            <w:top w:val="none" w:sz="0" w:space="0" w:color="auto"/>
                                            <w:left w:val="none" w:sz="0" w:space="0" w:color="auto"/>
                                            <w:bottom w:val="none" w:sz="0" w:space="0" w:color="auto"/>
                                            <w:right w:val="none" w:sz="0" w:space="0" w:color="auto"/>
                                          </w:divBdr>
                                          <w:divsChild>
                                            <w:div w:id="287510358">
                                              <w:marLeft w:val="0"/>
                                              <w:marRight w:val="0"/>
                                              <w:marTop w:val="0"/>
                                              <w:marBottom w:val="120"/>
                                              <w:divBdr>
                                                <w:top w:val="single" w:sz="6" w:space="0" w:color="F5F5F5"/>
                                                <w:left w:val="single" w:sz="6" w:space="0" w:color="F5F5F5"/>
                                                <w:bottom w:val="single" w:sz="6" w:space="0" w:color="F5F5F5"/>
                                                <w:right w:val="single" w:sz="6" w:space="0" w:color="F5F5F5"/>
                                              </w:divBdr>
                                              <w:divsChild>
                                                <w:div w:id="935403417">
                                                  <w:marLeft w:val="0"/>
                                                  <w:marRight w:val="0"/>
                                                  <w:marTop w:val="0"/>
                                                  <w:marBottom w:val="0"/>
                                                  <w:divBdr>
                                                    <w:top w:val="none" w:sz="0" w:space="0" w:color="auto"/>
                                                    <w:left w:val="none" w:sz="0" w:space="0" w:color="auto"/>
                                                    <w:bottom w:val="none" w:sz="0" w:space="0" w:color="auto"/>
                                                    <w:right w:val="none" w:sz="0" w:space="0" w:color="auto"/>
                                                  </w:divBdr>
                                                  <w:divsChild>
                                                    <w:div w:id="1672101333">
                                                      <w:marLeft w:val="0"/>
                                                      <w:marRight w:val="0"/>
                                                      <w:marTop w:val="0"/>
                                                      <w:marBottom w:val="0"/>
                                                      <w:divBdr>
                                                        <w:top w:val="none" w:sz="0" w:space="0" w:color="auto"/>
                                                        <w:left w:val="none" w:sz="0" w:space="0" w:color="auto"/>
                                                        <w:bottom w:val="none" w:sz="0" w:space="0" w:color="auto"/>
                                                        <w:right w:val="none" w:sz="0" w:space="0" w:color="auto"/>
                                                      </w:divBdr>
                                                    </w:div>
                                                  </w:divsChild>
                                                </w:div>
                                                <w:div w:id="1613322927">
                                                  <w:marLeft w:val="0"/>
                                                  <w:marRight w:val="0"/>
                                                  <w:marTop w:val="0"/>
                                                  <w:marBottom w:val="0"/>
                                                  <w:divBdr>
                                                    <w:top w:val="none" w:sz="0" w:space="0" w:color="auto"/>
                                                    <w:left w:val="none" w:sz="0" w:space="0" w:color="auto"/>
                                                    <w:bottom w:val="none" w:sz="0" w:space="0" w:color="auto"/>
                                                    <w:right w:val="none" w:sz="0" w:space="0" w:color="auto"/>
                                                  </w:divBdr>
                                                  <w:divsChild>
                                                    <w:div w:id="123195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877477">
      <w:bodyDiv w:val="1"/>
      <w:marLeft w:val="0"/>
      <w:marRight w:val="0"/>
      <w:marTop w:val="0"/>
      <w:marBottom w:val="0"/>
      <w:divBdr>
        <w:top w:val="none" w:sz="0" w:space="0" w:color="auto"/>
        <w:left w:val="none" w:sz="0" w:space="0" w:color="auto"/>
        <w:bottom w:val="none" w:sz="0" w:space="0" w:color="auto"/>
        <w:right w:val="none" w:sz="0" w:space="0" w:color="auto"/>
      </w:divBdr>
    </w:div>
    <w:div w:id="156386267">
      <w:bodyDiv w:val="1"/>
      <w:marLeft w:val="0"/>
      <w:marRight w:val="0"/>
      <w:marTop w:val="0"/>
      <w:marBottom w:val="0"/>
      <w:divBdr>
        <w:top w:val="none" w:sz="0" w:space="0" w:color="auto"/>
        <w:left w:val="none" w:sz="0" w:space="0" w:color="auto"/>
        <w:bottom w:val="none" w:sz="0" w:space="0" w:color="auto"/>
        <w:right w:val="none" w:sz="0" w:space="0" w:color="auto"/>
      </w:divBdr>
      <w:divsChild>
        <w:div w:id="141234711">
          <w:marLeft w:val="446"/>
          <w:marRight w:val="0"/>
          <w:marTop w:val="0"/>
          <w:marBottom w:val="0"/>
          <w:divBdr>
            <w:top w:val="none" w:sz="0" w:space="0" w:color="auto"/>
            <w:left w:val="none" w:sz="0" w:space="0" w:color="auto"/>
            <w:bottom w:val="none" w:sz="0" w:space="0" w:color="auto"/>
            <w:right w:val="none" w:sz="0" w:space="0" w:color="auto"/>
          </w:divBdr>
        </w:div>
        <w:div w:id="656225731">
          <w:marLeft w:val="446"/>
          <w:marRight w:val="0"/>
          <w:marTop w:val="0"/>
          <w:marBottom w:val="0"/>
          <w:divBdr>
            <w:top w:val="none" w:sz="0" w:space="0" w:color="auto"/>
            <w:left w:val="none" w:sz="0" w:space="0" w:color="auto"/>
            <w:bottom w:val="none" w:sz="0" w:space="0" w:color="auto"/>
            <w:right w:val="none" w:sz="0" w:space="0" w:color="auto"/>
          </w:divBdr>
        </w:div>
        <w:div w:id="913472104">
          <w:marLeft w:val="446"/>
          <w:marRight w:val="0"/>
          <w:marTop w:val="0"/>
          <w:marBottom w:val="0"/>
          <w:divBdr>
            <w:top w:val="none" w:sz="0" w:space="0" w:color="auto"/>
            <w:left w:val="none" w:sz="0" w:space="0" w:color="auto"/>
            <w:bottom w:val="none" w:sz="0" w:space="0" w:color="auto"/>
            <w:right w:val="none" w:sz="0" w:space="0" w:color="auto"/>
          </w:divBdr>
        </w:div>
        <w:div w:id="1453204048">
          <w:marLeft w:val="446"/>
          <w:marRight w:val="0"/>
          <w:marTop w:val="0"/>
          <w:marBottom w:val="0"/>
          <w:divBdr>
            <w:top w:val="none" w:sz="0" w:space="0" w:color="auto"/>
            <w:left w:val="none" w:sz="0" w:space="0" w:color="auto"/>
            <w:bottom w:val="none" w:sz="0" w:space="0" w:color="auto"/>
            <w:right w:val="none" w:sz="0" w:space="0" w:color="auto"/>
          </w:divBdr>
        </w:div>
      </w:divsChild>
    </w:div>
    <w:div w:id="167866908">
      <w:bodyDiv w:val="1"/>
      <w:marLeft w:val="0"/>
      <w:marRight w:val="0"/>
      <w:marTop w:val="0"/>
      <w:marBottom w:val="0"/>
      <w:divBdr>
        <w:top w:val="none" w:sz="0" w:space="0" w:color="auto"/>
        <w:left w:val="none" w:sz="0" w:space="0" w:color="auto"/>
        <w:bottom w:val="none" w:sz="0" w:space="0" w:color="auto"/>
        <w:right w:val="none" w:sz="0" w:space="0" w:color="auto"/>
      </w:divBdr>
    </w:div>
    <w:div w:id="177819607">
      <w:bodyDiv w:val="1"/>
      <w:marLeft w:val="0"/>
      <w:marRight w:val="0"/>
      <w:marTop w:val="0"/>
      <w:marBottom w:val="0"/>
      <w:divBdr>
        <w:top w:val="none" w:sz="0" w:space="0" w:color="auto"/>
        <w:left w:val="none" w:sz="0" w:space="0" w:color="auto"/>
        <w:bottom w:val="none" w:sz="0" w:space="0" w:color="auto"/>
        <w:right w:val="none" w:sz="0" w:space="0" w:color="auto"/>
      </w:divBdr>
    </w:div>
    <w:div w:id="214389687">
      <w:bodyDiv w:val="1"/>
      <w:marLeft w:val="0"/>
      <w:marRight w:val="0"/>
      <w:marTop w:val="0"/>
      <w:marBottom w:val="0"/>
      <w:divBdr>
        <w:top w:val="none" w:sz="0" w:space="0" w:color="auto"/>
        <w:left w:val="none" w:sz="0" w:space="0" w:color="auto"/>
        <w:bottom w:val="none" w:sz="0" w:space="0" w:color="auto"/>
        <w:right w:val="none" w:sz="0" w:space="0" w:color="auto"/>
      </w:divBdr>
    </w:div>
    <w:div w:id="288634231">
      <w:bodyDiv w:val="1"/>
      <w:marLeft w:val="0"/>
      <w:marRight w:val="0"/>
      <w:marTop w:val="0"/>
      <w:marBottom w:val="0"/>
      <w:divBdr>
        <w:top w:val="none" w:sz="0" w:space="0" w:color="auto"/>
        <w:left w:val="none" w:sz="0" w:space="0" w:color="auto"/>
        <w:bottom w:val="none" w:sz="0" w:space="0" w:color="auto"/>
        <w:right w:val="none" w:sz="0" w:space="0" w:color="auto"/>
      </w:divBdr>
    </w:div>
    <w:div w:id="328411738">
      <w:bodyDiv w:val="1"/>
      <w:marLeft w:val="0"/>
      <w:marRight w:val="0"/>
      <w:marTop w:val="0"/>
      <w:marBottom w:val="0"/>
      <w:divBdr>
        <w:top w:val="none" w:sz="0" w:space="0" w:color="auto"/>
        <w:left w:val="none" w:sz="0" w:space="0" w:color="auto"/>
        <w:bottom w:val="none" w:sz="0" w:space="0" w:color="auto"/>
        <w:right w:val="none" w:sz="0" w:space="0" w:color="auto"/>
      </w:divBdr>
    </w:div>
    <w:div w:id="396128046">
      <w:bodyDiv w:val="1"/>
      <w:marLeft w:val="0"/>
      <w:marRight w:val="0"/>
      <w:marTop w:val="0"/>
      <w:marBottom w:val="0"/>
      <w:divBdr>
        <w:top w:val="none" w:sz="0" w:space="0" w:color="auto"/>
        <w:left w:val="none" w:sz="0" w:space="0" w:color="auto"/>
        <w:bottom w:val="none" w:sz="0" w:space="0" w:color="auto"/>
        <w:right w:val="none" w:sz="0" w:space="0" w:color="auto"/>
      </w:divBdr>
    </w:div>
    <w:div w:id="409348610">
      <w:bodyDiv w:val="1"/>
      <w:marLeft w:val="0"/>
      <w:marRight w:val="0"/>
      <w:marTop w:val="0"/>
      <w:marBottom w:val="0"/>
      <w:divBdr>
        <w:top w:val="none" w:sz="0" w:space="0" w:color="auto"/>
        <w:left w:val="none" w:sz="0" w:space="0" w:color="auto"/>
        <w:bottom w:val="none" w:sz="0" w:space="0" w:color="auto"/>
        <w:right w:val="none" w:sz="0" w:space="0" w:color="auto"/>
      </w:divBdr>
      <w:divsChild>
        <w:div w:id="1464809416">
          <w:marLeft w:val="0"/>
          <w:marRight w:val="0"/>
          <w:marTop w:val="0"/>
          <w:marBottom w:val="0"/>
          <w:divBdr>
            <w:top w:val="none" w:sz="0" w:space="0" w:color="auto"/>
            <w:left w:val="none" w:sz="0" w:space="0" w:color="auto"/>
            <w:bottom w:val="none" w:sz="0" w:space="0" w:color="auto"/>
            <w:right w:val="none" w:sz="0" w:space="0" w:color="auto"/>
          </w:divBdr>
          <w:divsChild>
            <w:div w:id="662851291">
              <w:marLeft w:val="0"/>
              <w:marRight w:val="0"/>
              <w:marTop w:val="0"/>
              <w:marBottom w:val="0"/>
              <w:divBdr>
                <w:top w:val="none" w:sz="0" w:space="0" w:color="auto"/>
                <w:left w:val="none" w:sz="0" w:space="0" w:color="auto"/>
                <w:bottom w:val="none" w:sz="0" w:space="0" w:color="auto"/>
                <w:right w:val="none" w:sz="0" w:space="0" w:color="auto"/>
              </w:divBdr>
              <w:divsChild>
                <w:div w:id="341860947">
                  <w:marLeft w:val="0"/>
                  <w:marRight w:val="0"/>
                  <w:marTop w:val="0"/>
                  <w:marBottom w:val="0"/>
                  <w:divBdr>
                    <w:top w:val="none" w:sz="0" w:space="0" w:color="auto"/>
                    <w:left w:val="none" w:sz="0" w:space="0" w:color="auto"/>
                    <w:bottom w:val="none" w:sz="0" w:space="0" w:color="auto"/>
                    <w:right w:val="none" w:sz="0" w:space="0" w:color="auto"/>
                  </w:divBdr>
                  <w:divsChild>
                    <w:div w:id="660036712">
                      <w:marLeft w:val="0"/>
                      <w:marRight w:val="0"/>
                      <w:marTop w:val="0"/>
                      <w:marBottom w:val="0"/>
                      <w:divBdr>
                        <w:top w:val="none" w:sz="0" w:space="0" w:color="auto"/>
                        <w:left w:val="none" w:sz="0" w:space="0" w:color="auto"/>
                        <w:bottom w:val="none" w:sz="0" w:space="0" w:color="auto"/>
                        <w:right w:val="none" w:sz="0" w:space="0" w:color="auto"/>
                      </w:divBdr>
                      <w:divsChild>
                        <w:div w:id="1122916769">
                          <w:marLeft w:val="0"/>
                          <w:marRight w:val="0"/>
                          <w:marTop w:val="0"/>
                          <w:marBottom w:val="0"/>
                          <w:divBdr>
                            <w:top w:val="none" w:sz="0" w:space="0" w:color="auto"/>
                            <w:left w:val="none" w:sz="0" w:space="0" w:color="auto"/>
                            <w:bottom w:val="none" w:sz="0" w:space="0" w:color="auto"/>
                            <w:right w:val="none" w:sz="0" w:space="0" w:color="auto"/>
                          </w:divBdr>
                          <w:divsChild>
                            <w:div w:id="1536191831">
                              <w:marLeft w:val="0"/>
                              <w:marRight w:val="0"/>
                              <w:marTop w:val="0"/>
                              <w:marBottom w:val="0"/>
                              <w:divBdr>
                                <w:top w:val="none" w:sz="0" w:space="0" w:color="auto"/>
                                <w:left w:val="none" w:sz="0" w:space="0" w:color="auto"/>
                                <w:bottom w:val="none" w:sz="0" w:space="0" w:color="auto"/>
                                <w:right w:val="none" w:sz="0" w:space="0" w:color="auto"/>
                              </w:divBdr>
                              <w:divsChild>
                                <w:div w:id="1508593832">
                                  <w:marLeft w:val="0"/>
                                  <w:marRight w:val="0"/>
                                  <w:marTop w:val="0"/>
                                  <w:marBottom w:val="0"/>
                                  <w:divBdr>
                                    <w:top w:val="single" w:sz="6" w:space="0" w:color="F5F5F5"/>
                                    <w:left w:val="single" w:sz="6" w:space="0" w:color="F5F5F5"/>
                                    <w:bottom w:val="single" w:sz="6" w:space="0" w:color="F5F5F5"/>
                                    <w:right w:val="single" w:sz="6" w:space="0" w:color="F5F5F5"/>
                                  </w:divBdr>
                                  <w:divsChild>
                                    <w:div w:id="1051073367">
                                      <w:marLeft w:val="0"/>
                                      <w:marRight w:val="0"/>
                                      <w:marTop w:val="0"/>
                                      <w:marBottom w:val="0"/>
                                      <w:divBdr>
                                        <w:top w:val="none" w:sz="0" w:space="0" w:color="auto"/>
                                        <w:left w:val="none" w:sz="0" w:space="0" w:color="auto"/>
                                        <w:bottom w:val="none" w:sz="0" w:space="0" w:color="auto"/>
                                        <w:right w:val="none" w:sz="0" w:space="0" w:color="auto"/>
                                      </w:divBdr>
                                      <w:divsChild>
                                        <w:div w:id="159825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339028">
      <w:bodyDiv w:val="1"/>
      <w:marLeft w:val="0"/>
      <w:marRight w:val="0"/>
      <w:marTop w:val="0"/>
      <w:marBottom w:val="0"/>
      <w:divBdr>
        <w:top w:val="none" w:sz="0" w:space="0" w:color="auto"/>
        <w:left w:val="none" w:sz="0" w:space="0" w:color="auto"/>
        <w:bottom w:val="none" w:sz="0" w:space="0" w:color="auto"/>
        <w:right w:val="none" w:sz="0" w:space="0" w:color="auto"/>
      </w:divBdr>
    </w:div>
    <w:div w:id="531109495">
      <w:bodyDiv w:val="1"/>
      <w:marLeft w:val="0"/>
      <w:marRight w:val="0"/>
      <w:marTop w:val="0"/>
      <w:marBottom w:val="0"/>
      <w:divBdr>
        <w:top w:val="none" w:sz="0" w:space="0" w:color="auto"/>
        <w:left w:val="none" w:sz="0" w:space="0" w:color="auto"/>
        <w:bottom w:val="none" w:sz="0" w:space="0" w:color="auto"/>
        <w:right w:val="none" w:sz="0" w:space="0" w:color="auto"/>
      </w:divBdr>
    </w:div>
    <w:div w:id="544563211">
      <w:bodyDiv w:val="1"/>
      <w:marLeft w:val="0"/>
      <w:marRight w:val="0"/>
      <w:marTop w:val="0"/>
      <w:marBottom w:val="0"/>
      <w:divBdr>
        <w:top w:val="none" w:sz="0" w:space="0" w:color="auto"/>
        <w:left w:val="none" w:sz="0" w:space="0" w:color="auto"/>
        <w:bottom w:val="none" w:sz="0" w:space="0" w:color="auto"/>
        <w:right w:val="none" w:sz="0" w:space="0" w:color="auto"/>
      </w:divBdr>
    </w:div>
    <w:div w:id="607854157">
      <w:bodyDiv w:val="1"/>
      <w:marLeft w:val="0"/>
      <w:marRight w:val="0"/>
      <w:marTop w:val="0"/>
      <w:marBottom w:val="0"/>
      <w:divBdr>
        <w:top w:val="none" w:sz="0" w:space="0" w:color="auto"/>
        <w:left w:val="none" w:sz="0" w:space="0" w:color="auto"/>
        <w:bottom w:val="none" w:sz="0" w:space="0" w:color="auto"/>
        <w:right w:val="none" w:sz="0" w:space="0" w:color="auto"/>
      </w:divBdr>
    </w:div>
    <w:div w:id="617294590">
      <w:bodyDiv w:val="1"/>
      <w:marLeft w:val="0"/>
      <w:marRight w:val="0"/>
      <w:marTop w:val="0"/>
      <w:marBottom w:val="0"/>
      <w:divBdr>
        <w:top w:val="none" w:sz="0" w:space="0" w:color="auto"/>
        <w:left w:val="none" w:sz="0" w:space="0" w:color="auto"/>
        <w:bottom w:val="none" w:sz="0" w:space="0" w:color="auto"/>
        <w:right w:val="none" w:sz="0" w:space="0" w:color="auto"/>
      </w:divBdr>
    </w:div>
    <w:div w:id="707266091">
      <w:bodyDiv w:val="1"/>
      <w:marLeft w:val="0"/>
      <w:marRight w:val="0"/>
      <w:marTop w:val="0"/>
      <w:marBottom w:val="0"/>
      <w:divBdr>
        <w:top w:val="none" w:sz="0" w:space="0" w:color="auto"/>
        <w:left w:val="none" w:sz="0" w:space="0" w:color="auto"/>
        <w:bottom w:val="none" w:sz="0" w:space="0" w:color="auto"/>
        <w:right w:val="none" w:sz="0" w:space="0" w:color="auto"/>
      </w:divBdr>
    </w:div>
    <w:div w:id="747460535">
      <w:bodyDiv w:val="1"/>
      <w:marLeft w:val="0"/>
      <w:marRight w:val="0"/>
      <w:marTop w:val="0"/>
      <w:marBottom w:val="0"/>
      <w:divBdr>
        <w:top w:val="none" w:sz="0" w:space="0" w:color="auto"/>
        <w:left w:val="none" w:sz="0" w:space="0" w:color="auto"/>
        <w:bottom w:val="none" w:sz="0" w:space="0" w:color="auto"/>
        <w:right w:val="none" w:sz="0" w:space="0" w:color="auto"/>
      </w:divBdr>
    </w:div>
    <w:div w:id="752506792">
      <w:bodyDiv w:val="1"/>
      <w:marLeft w:val="0"/>
      <w:marRight w:val="0"/>
      <w:marTop w:val="0"/>
      <w:marBottom w:val="0"/>
      <w:divBdr>
        <w:top w:val="none" w:sz="0" w:space="0" w:color="auto"/>
        <w:left w:val="none" w:sz="0" w:space="0" w:color="auto"/>
        <w:bottom w:val="none" w:sz="0" w:space="0" w:color="auto"/>
        <w:right w:val="none" w:sz="0" w:space="0" w:color="auto"/>
      </w:divBdr>
    </w:div>
    <w:div w:id="769620512">
      <w:bodyDiv w:val="1"/>
      <w:marLeft w:val="0"/>
      <w:marRight w:val="0"/>
      <w:marTop w:val="0"/>
      <w:marBottom w:val="0"/>
      <w:divBdr>
        <w:top w:val="none" w:sz="0" w:space="0" w:color="auto"/>
        <w:left w:val="none" w:sz="0" w:space="0" w:color="auto"/>
        <w:bottom w:val="none" w:sz="0" w:space="0" w:color="auto"/>
        <w:right w:val="none" w:sz="0" w:space="0" w:color="auto"/>
      </w:divBdr>
      <w:divsChild>
        <w:div w:id="1548954418">
          <w:marLeft w:val="446"/>
          <w:marRight w:val="0"/>
          <w:marTop w:val="0"/>
          <w:marBottom w:val="60"/>
          <w:divBdr>
            <w:top w:val="none" w:sz="0" w:space="0" w:color="auto"/>
            <w:left w:val="none" w:sz="0" w:space="0" w:color="auto"/>
            <w:bottom w:val="none" w:sz="0" w:space="0" w:color="auto"/>
            <w:right w:val="none" w:sz="0" w:space="0" w:color="auto"/>
          </w:divBdr>
        </w:div>
      </w:divsChild>
    </w:div>
    <w:div w:id="770587460">
      <w:bodyDiv w:val="1"/>
      <w:marLeft w:val="0"/>
      <w:marRight w:val="0"/>
      <w:marTop w:val="0"/>
      <w:marBottom w:val="0"/>
      <w:divBdr>
        <w:top w:val="none" w:sz="0" w:space="0" w:color="auto"/>
        <w:left w:val="none" w:sz="0" w:space="0" w:color="auto"/>
        <w:bottom w:val="none" w:sz="0" w:space="0" w:color="auto"/>
        <w:right w:val="none" w:sz="0" w:space="0" w:color="auto"/>
      </w:divBdr>
    </w:div>
    <w:div w:id="783960434">
      <w:bodyDiv w:val="1"/>
      <w:marLeft w:val="0"/>
      <w:marRight w:val="0"/>
      <w:marTop w:val="0"/>
      <w:marBottom w:val="0"/>
      <w:divBdr>
        <w:top w:val="none" w:sz="0" w:space="0" w:color="auto"/>
        <w:left w:val="none" w:sz="0" w:space="0" w:color="auto"/>
        <w:bottom w:val="none" w:sz="0" w:space="0" w:color="auto"/>
        <w:right w:val="none" w:sz="0" w:space="0" w:color="auto"/>
      </w:divBdr>
    </w:div>
    <w:div w:id="799617074">
      <w:bodyDiv w:val="1"/>
      <w:marLeft w:val="0"/>
      <w:marRight w:val="0"/>
      <w:marTop w:val="0"/>
      <w:marBottom w:val="0"/>
      <w:divBdr>
        <w:top w:val="none" w:sz="0" w:space="0" w:color="auto"/>
        <w:left w:val="none" w:sz="0" w:space="0" w:color="auto"/>
        <w:bottom w:val="none" w:sz="0" w:space="0" w:color="auto"/>
        <w:right w:val="none" w:sz="0" w:space="0" w:color="auto"/>
      </w:divBdr>
    </w:div>
    <w:div w:id="835535056">
      <w:bodyDiv w:val="1"/>
      <w:marLeft w:val="0"/>
      <w:marRight w:val="0"/>
      <w:marTop w:val="0"/>
      <w:marBottom w:val="0"/>
      <w:divBdr>
        <w:top w:val="none" w:sz="0" w:space="0" w:color="auto"/>
        <w:left w:val="none" w:sz="0" w:space="0" w:color="auto"/>
        <w:bottom w:val="none" w:sz="0" w:space="0" w:color="auto"/>
        <w:right w:val="none" w:sz="0" w:space="0" w:color="auto"/>
      </w:divBdr>
      <w:divsChild>
        <w:div w:id="1043408460">
          <w:marLeft w:val="0"/>
          <w:marRight w:val="0"/>
          <w:marTop w:val="0"/>
          <w:marBottom w:val="0"/>
          <w:divBdr>
            <w:top w:val="none" w:sz="0" w:space="0" w:color="auto"/>
            <w:left w:val="none" w:sz="0" w:space="0" w:color="auto"/>
            <w:bottom w:val="none" w:sz="0" w:space="0" w:color="auto"/>
            <w:right w:val="none" w:sz="0" w:space="0" w:color="auto"/>
          </w:divBdr>
          <w:divsChild>
            <w:div w:id="955913139">
              <w:marLeft w:val="0"/>
              <w:marRight w:val="0"/>
              <w:marTop w:val="0"/>
              <w:marBottom w:val="0"/>
              <w:divBdr>
                <w:top w:val="none" w:sz="0" w:space="0" w:color="auto"/>
                <w:left w:val="none" w:sz="0" w:space="0" w:color="auto"/>
                <w:bottom w:val="none" w:sz="0" w:space="0" w:color="auto"/>
                <w:right w:val="none" w:sz="0" w:space="0" w:color="auto"/>
              </w:divBdr>
              <w:divsChild>
                <w:div w:id="949161486">
                  <w:marLeft w:val="0"/>
                  <w:marRight w:val="0"/>
                  <w:marTop w:val="0"/>
                  <w:marBottom w:val="0"/>
                  <w:divBdr>
                    <w:top w:val="none" w:sz="0" w:space="0" w:color="auto"/>
                    <w:left w:val="none" w:sz="0" w:space="0" w:color="auto"/>
                    <w:bottom w:val="none" w:sz="0" w:space="0" w:color="auto"/>
                    <w:right w:val="none" w:sz="0" w:space="0" w:color="auto"/>
                  </w:divBdr>
                  <w:divsChild>
                    <w:div w:id="1517232515">
                      <w:marLeft w:val="0"/>
                      <w:marRight w:val="0"/>
                      <w:marTop w:val="0"/>
                      <w:marBottom w:val="0"/>
                      <w:divBdr>
                        <w:top w:val="none" w:sz="0" w:space="0" w:color="auto"/>
                        <w:left w:val="none" w:sz="0" w:space="0" w:color="auto"/>
                        <w:bottom w:val="none" w:sz="0" w:space="0" w:color="auto"/>
                        <w:right w:val="none" w:sz="0" w:space="0" w:color="auto"/>
                      </w:divBdr>
                      <w:divsChild>
                        <w:div w:id="370688958">
                          <w:marLeft w:val="0"/>
                          <w:marRight w:val="0"/>
                          <w:marTop w:val="0"/>
                          <w:marBottom w:val="0"/>
                          <w:divBdr>
                            <w:top w:val="none" w:sz="0" w:space="0" w:color="auto"/>
                            <w:left w:val="none" w:sz="0" w:space="0" w:color="auto"/>
                            <w:bottom w:val="none" w:sz="0" w:space="0" w:color="auto"/>
                            <w:right w:val="none" w:sz="0" w:space="0" w:color="auto"/>
                          </w:divBdr>
                          <w:divsChild>
                            <w:div w:id="573130347">
                              <w:marLeft w:val="0"/>
                              <w:marRight w:val="0"/>
                              <w:marTop w:val="0"/>
                              <w:marBottom w:val="0"/>
                              <w:divBdr>
                                <w:top w:val="none" w:sz="0" w:space="0" w:color="auto"/>
                                <w:left w:val="none" w:sz="0" w:space="0" w:color="auto"/>
                                <w:bottom w:val="none" w:sz="0" w:space="0" w:color="auto"/>
                                <w:right w:val="none" w:sz="0" w:space="0" w:color="auto"/>
                              </w:divBdr>
                              <w:divsChild>
                                <w:div w:id="1290552552">
                                  <w:marLeft w:val="0"/>
                                  <w:marRight w:val="0"/>
                                  <w:marTop w:val="0"/>
                                  <w:marBottom w:val="0"/>
                                  <w:divBdr>
                                    <w:top w:val="single" w:sz="6" w:space="0" w:color="F5F5F5"/>
                                    <w:left w:val="single" w:sz="6" w:space="0" w:color="F5F5F5"/>
                                    <w:bottom w:val="single" w:sz="6" w:space="0" w:color="F5F5F5"/>
                                    <w:right w:val="single" w:sz="6" w:space="0" w:color="F5F5F5"/>
                                  </w:divBdr>
                                  <w:divsChild>
                                    <w:div w:id="1013218571">
                                      <w:marLeft w:val="0"/>
                                      <w:marRight w:val="0"/>
                                      <w:marTop w:val="0"/>
                                      <w:marBottom w:val="0"/>
                                      <w:divBdr>
                                        <w:top w:val="none" w:sz="0" w:space="0" w:color="auto"/>
                                        <w:left w:val="none" w:sz="0" w:space="0" w:color="auto"/>
                                        <w:bottom w:val="none" w:sz="0" w:space="0" w:color="auto"/>
                                        <w:right w:val="none" w:sz="0" w:space="0" w:color="auto"/>
                                      </w:divBdr>
                                      <w:divsChild>
                                        <w:div w:id="21778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1935931">
      <w:bodyDiv w:val="1"/>
      <w:marLeft w:val="0"/>
      <w:marRight w:val="0"/>
      <w:marTop w:val="0"/>
      <w:marBottom w:val="0"/>
      <w:divBdr>
        <w:top w:val="none" w:sz="0" w:space="0" w:color="auto"/>
        <w:left w:val="none" w:sz="0" w:space="0" w:color="auto"/>
        <w:bottom w:val="none" w:sz="0" w:space="0" w:color="auto"/>
        <w:right w:val="none" w:sz="0" w:space="0" w:color="auto"/>
      </w:divBdr>
    </w:div>
    <w:div w:id="866525091">
      <w:bodyDiv w:val="1"/>
      <w:marLeft w:val="0"/>
      <w:marRight w:val="0"/>
      <w:marTop w:val="0"/>
      <w:marBottom w:val="0"/>
      <w:divBdr>
        <w:top w:val="none" w:sz="0" w:space="0" w:color="auto"/>
        <w:left w:val="none" w:sz="0" w:space="0" w:color="auto"/>
        <w:bottom w:val="none" w:sz="0" w:space="0" w:color="auto"/>
        <w:right w:val="none" w:sz="0" w:space="0" w:color="auto"/>
      </w:divBdr>
    </w:div>
    <w:div w:id="940651023">
      <w:bodyDiv w:val="1"/>
      <w:marLeft w:val="0"/>
      <w:marRight w:val="0"/>
      <w:marTop w:val="0"/>
      <w:marBottom w:val="0"/>
      <w:divBdr>
        <w:top w:val="none" w:sz="0" w:space="0" w:color="auto"/>
        <w:left w:val="none" w:sz="0" w:space="0" w:color="auto"/>
        <w:bottom w:val="none" w:sz="0" w:space="0" w:color="auto"/>
        <w:right w:val="none" w:sz="0" w:space="0" w:color="auto"/>
      </w:divBdr>
    </w:div>
    <w:div w:id="969939173">
      <w:bodyDiv w:val="1"/>
      <w:marLeft w:val="0"/>
      <w:marRight w:val="0"/>
      <w:marTop w:val="0"/>
      <w:marBottom w:val="0"/>
      <w:divBdr>
        <w:top w:val="none" w:sz="0" w:space="0" w:color="auto"/>
        <w:left w:val="none" w:sz="0" w:space="0" w:color="auto"/>
        <w:bottom w:val="none" w:sz="0" w:space="0" w:color="auto"/>
        <w:right w:val="none" w:sz="0" w:space="0" w:color="auto"/>
      </w:divBdr>
      <w:divsChild>
        <w:div w:id="834996940">
          <w:marLeft w:val="0"/>
          <w:marRight w:val="0"/>
          <w:marTop w:val="0"/>
          <w:marBottom w:val="0"/>
          <w:divBdr>
            <w:top w:val="none" w:sz="0" w:space="0" w:color="auto"/>
            <w:left w:val="none" w:sz="0" w:space="0" w:color="auto"/>
            <w:bottom w:val="none" w:sz="0" w:space="0" w:color="auto"/>
            <w:right w:val="none" w:sz="0" w:space="0" w:color="auto"/>
          </w:divBdr>
          <w:divsChild>
            <w:div w:id="1809860748">
              <w:marLeft w:val="0"/>
              <w:marRight w:val="0"/>
              <w:marTop w:val="0"/>
              <w:marBottom w:val="0"/>
              <w:divBdr>
                <w:top w:val="none" w:sz="0" w:space="0" w:color="auto"/>
                <w:left w:val="none" w:sz="0" w:space="0" w:color="auto"/>
                <w:bottom w:val="none" w:sz="0" w:space="0" w:color="auto"/>
                <w:right w:val="none" w:sz="0" w:space="0" w:color="auto"/>
              </w:divBdr>
              <w:divsChild>
                <w:div w:id="332610767">
                  <w:marLeft w:val="0"/>
                  <w:marRight w:val="0"/>
                  <w:marTop w:val="0"/>
                  <w:marBottom w:val="0"/>
                  <w:divBdr>
                    <w:top w:val="none" w:sz="0" w:space="0" w:color="auto"/>
                    <w:left w:val="none" w:sz="0" w:space="0" w:color="auto"/>
                    <w:bottom w:val="none" w:sz="0" w:space="0" w:color="auto"/>
                    <w:right w:val="none" w:sz="0" w:space="0" w:color="auto"/>
                  </w:divBdr>
                  <w:divsChild>
                    <w:div w:id="1318607258">
                      <w:marLeft w:val="0"/>
                      <w:marRight w:val="0"/>
                      <w:marTop w:val="0"/>
                      <w:marBottom w:val="0"/>
                      <w:divBdr>
                        <w:top w:val="none" w:sz="0" w:space="0" w:color="auto"/>
                        <w:left w:val="none" w:sz="0" w:space="0" w:color="auto"/>
                        <w:bottom w:val="none" w:sz="0" w:space="0" w:color="auto"/>
                        <w:right w:val="none" w:sz="0" w:space="0" w:color="auto"/>
                      </w:divBdr>
                      <w:divsChild>
                        <w:div w:id="683870647">
                          <w:marLeft w:val="0"/>
                          <w:marRight w:val="0"/>
                          <w:marTop w:val="0"/>
                          <w:marBottom w:val="0"/>
                          <w:divBdr>
                            <w:top w:val="none" w:sz="0" w:space="0" w:color="auto"/>
                            <w:left w:val="none" w:sz="0" w:space="0" w:color="auto"/>
                            <w:bottom w:val="none" w:sz="0" w:space="0" w:color="auto"/>
                            <w:right w:val="none" w:sz="0" w:space="0" w:color="auto"/>
                          </w:divBdr>
                          <w:divsChild>
                            <w:div w:id="932085560">
                              <w:marLeft w:val="0"/>
                              <w:marRight w:val="0"/>
                              <w:marTop w:val="0"/>
                              <w:marBottom w:val="0"/>
                              <w:divBdr>
                                <w:top w:val="none" w:sz="0" w:space="0" w:color="auto"/>
                                <w:left w:val="none" w:sz="0" w:space="0" w:color="auto"/>
                                <w:bottom w:val="none" w:sz="0" w:space="0" w:color="auto"/>
                                <w:right w:val="none" w:sz="0" w:space="0" w:color="auto"/>
                              </w:divBdr>
                              <w:divsChild>
                                <w:div w:id="239752489">
                                  <w:marLeft w:val="0"/>
                                  <w:marRight w:val="0"/>
                                  <w:marTop w:val="0"/>
                                  <w:marBottom w:val="0"/>
                                  <w:divBdr>
                                    <w:top w:val="none" w:sz="0" w:space="0" w:color="auto"/>
                                    <w:left w:val="none" w:sz="0" w:space="0" w:color="auto"/>
                                    <w:bottom w:val="none" w:sz="0" w:space="0" w:color="auto"/>
                                    <w:right w:val="none" w:sz="0" w:space="0" w:color="auto"/>
                                  </w:divBdr>
                                  <w:divsChild>
                                    <w:div w:id="294995466">
                                      <w:marLeft w:val="60"/>
                                      <w:marRight w:val="0"/>
                                      <w:marTop w:val="0"/>
                                      <w:marBottom w:val="0"/>
                                      <w:divBdr>
                                        <w:top w:val="none" w:sz="0" w:space="0" w:color="auto"/>
                                        <w:left w:val="none" w:sz="0" w:space="0" w:color="auto"/>
                                        <w:bottom w:val="none" w:sz="0" w:space="0" w:color="auto"/>
                                        <w:right w:val="none" w:sz="0" w:space="0" w:color="auto"/>
                                      </w:divBdr>
                                      <w:divsChild>
                                        <w:div w:id="765006099">
                                          <w:marLeft w:val="0"/>
                                          <w:marRight w:val="0"/>
                                          <w:marTop w:val="0"/>
                                          <w:marBottom w:val="0"/>
                                          <w:divBdr>
                                            <w:top w:val="none" w:sz="0" w:space="0" w:color="auto"/>
                                            <w:left w:val="none" w:sz="0" w:space="0" w:color="auto"/>
                                            <w:bottom w:val="none" w:sz="0" w:space="0" w:color="auto"/>
                                            <w:right w:val="none" w:sz="0" w:space="0" w:color="auto"/>
                                          </w:divBdr>
                                          <w:divsChild>
                                            <w:div w:id="1429422179">
                                              <w:marLeft w:val="0"/>
                                              <w:marRight w:val="0"/>
                                              <w:marTop w:val="0"/>
                                              <w:marBottom w:val="120"/>
                                              <w:divBdr>
                                                <w:top w:val="single" w:sz="6" w:space="0" w:color="F5F5F5"/>
                                                <w:left w:val="single" w:sz="6" w:space="0" w:color="F5F5F5"/>
                                                <w:bottom w:val="single" w:sz="6" w:space="0" w:color="F5F5F5"/>
                                                <w:right w:val="single" w:sz="6" w:space="0" w:color="F5F5F5"/>
                                              </w:divBdr>
                                              <w:divsChild>
                                                <w:div w:id="845631959">
                                                  <w:marLeft w:val="0"/>
                                                  <w:marRight w:val="0"/>
                                                  <w:marTop w:val="0"/>
                                                  <w:marBottom w:val="0"/>
                                                  <w:divBdr>
                                                    <w:top w:val="none" w:sz="0" w:space="0" w:color="auto"/>
                                                    <w:left w:val="none" w:sz="0" w:space="0" w:color="auto"/>
                                                    <w:bottom w:val="none" w:sz="0" w:space="0" w:color="auto"/>
                                                    <w:right w:val="none" w:sz="0" w:space="0" w:color="auto"/>
                                                  </w:divBdr>
                                                  <w:divsChild>
                                                    <w:div w:id="1484128277">
                                                      <w:marLeft w:val="0"/>
                                                      <w:marRight w:val="0"/>
                                                      <w:marTop w:val="0"/>
                                                      <w:marBottom w:val="0"/>
                                                      <w:divBdr>
                                                        <w:top w:val="none" w:sz="0" w:space="0" w:color="auto"/>
                                                        <w:left w:val="none" w:sz="0" w:space="0" w:color="auto"/>
                                                        <w:bottom w:val="none" w:sz="0" w:space="0" w:color="auto"/>
                                                        <w:right w:val="none" w:sz="0" w:space="0" w:color="auto"/>
                                                      </w:divBdr>
                                                    </w:div>
                                                  </w:divsChild>
                                                </w:div>
                                                <w:div w:id="1486704528">
                                                  <w:marLeft w:val="0"/>
                                                  <w:marRight w:val="0"/>
                                                  <w:marTop w:val="0"/>
                                                  <w:marBottom w:val="0"/>
                                                  <w:divBdr>
                                                    <w:top w:val="none" w:sz="0" w:space="0" w:color="auto"/>
                                                    <w:left w:val="none" w:sz="0" w:space="0" w:color="auto"/>
                                                    <w:bottom w:val="none" w:sz="0" w:space="0" w:color="auto"/>
                                                    <w:right w:val="none" w:sz="0" w:space="0" w:color="auto"/>
                                                  </w:divBdr>
                                                  <w:divsChild>
                                                    <w:div w:id="135260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2509825">
      <w:bodyDiv w:val="1"/>
      <w:marLeft w:val="0"/>
      <w:marRight w:val="0"/>
      <w:marTop w:val="0"/>
      <w:marBottom w:val="0"/>
      <w:divBdr>
        <w:top w:val="none" w:sz="0" w:space="0" w:color="auto"/>
        <w:left w:val="none" w:sz="0" w:space="0" w:color="auto"/>
        <w:bottom w:val="none" w:sz="0" w:space="0" w:color="auto"/>
        <w:right w:val="none" w:sz="0" w:space="0" w:color="auto"/>
      </w:divBdr>
      <w:divsChild>
        <w:div w:id="2007592409">
          <w:marLeft w:val="0"/>
          <w:marRight w:val="0"/>
          <w:marTop w:val="0"/>
          <w:marBottom w:val="0"/>
          <w:divBdr>
            <w:top w:val="none" w:sz="0" w:space="0" w:color="auto"/>
            <w:left w:val="none" w:sz="0" w:space="0" w:color="auto"/>
            <w:bottom w:val="none" w:sz="0" w:space="0" w:color="auto"/>
            <w:right w:val="none" w:sz="0" w:space="0" w:color="auto"/>
          </w:divBdr>
          <w:divsChild>
            <w:div w:id="1601837875">
              <w:marLeft w:val="0"/>
              <w:marRight w:val="0"/>
              <w:marTop w:val="0"/>
              <w:marBottom w:val="0"/>
              <w:divBdr>
                <w:top w:val="none" w:sz="0" w:space="0" w:color="auto"/>
                <w:left w:val="none" w:sz="0" w:space="0" w:color="auto"/>
                <w:bottom w:val="none" w:sz="0" w:space="0" w:color="auto"/>
                <w:right w:val="none" w:sz="0" w:space="0" w:color="auto"/>
              </w:divBdr>
              <w:divsChild>
                <w:div w:id="796028831">
                  <w:marLeft w:val="0"/>
                  <w:marRight w:val="0"/>
                  <w:marTop w:val="0"/>
                  <w:marBottom w:val="0"/>
                  <w:divBdr>
                    <w:top w:val="none" w:sz="0" w:space="0" w:color="auto"/>
                    <w:left w:val="none" w:sz="0" w:space="0" w:color="auto"/>
                    <w:bottom w:val="none" w:sz="0" w:space="0" w:color="auto"/>
                    <w:right w:val="none" w:sz="0" w:space="0" w:color="auto"/>
                  </w:divBdr>
                  <w:divsChild>
                    <w:div w:id="1733654481">
                      <w:marLeft w:val="0"/>
                      <w:marRight w:val="0"/>
                      <w:marTop w:val="0"/>
                      <w:marBottom w:val="0"/>
                      <w:divBdr>
                        <w:top w:val="none" w:sz="0" w:space="0" w:color="auto"/>
                        <w:left w:val="none" w:sz="0" w:space="0" w:color="auto"/>
                        <w:bottom w:val="none" w:sz="0" w:space="0" w:color="auto"/>
                        <w:right w:val="none" w:sz="0" w:space="0" w:color="auto"/>
                      </w:divBdr>
                      <w:divsChild>
                        <w:div w:id="131412941">
                          <w:marLeft w:val="0"/>
                          <w:marRight w:val="0"/>
                          <w:marTop w:val="0"/>
                          <w:marBottom w:val="0"/>
                          <w:divBdr>
                            <w:top w:val="none" w:sz="0" w:space="0" w:color="auto"/>
                            <w:left w:val="none" w:sz="0" w:space="0" w:color="auto"/>
                            <w:bottom w:val="none" w:sz="0" w:space="0" w:color="auto"/>
                            <w:right w:val="none" w:sz="0" w:space="0" w:color="auto"/>
                          </w:divBdr>
                          <w:divsChild>
                            <w:div w:id="1541625015">
                              <w:marLeft w:val="0"/>
                              <w:marRight w:val="0"/>
                              <w:marTop w:val="0"/>
                              <w:marBottom w:val="0"/>
                              <w:divBdr>
                                <w:top w:val="none" w:sz="0" w:space="0" w:color="auto"/>
                                <w:left w:val="none" w:sz="0" w:space="0" w:color="auto"/>
                                <w:bottom w:val="none" w:sz="0" w:space="0" w:color="auto"/>
                                <w:right w:val="none" w:sz="0" w:space="0" w:color="auto"/>
                              </w:divBdr>
                              <w:divsChild>
                                <w:div w:id="1144733886">
                                  <w:marLeft w:val="0"/>
                                  <w:marRight w:val="0"/>
                                  <w:marTop w:val="0"/>
                                  <w:marBottom w:val="0"/>
                                  <w:divBdr>
                                    <w:top w:val="single" w:sz="6" w:space="0" w:color="F5F5F5"/>
                                    <w:left w:val="single" w:sz="6" w:space="0" w:color="F5F5F5"/>
                                    <w:bottom w:val="single" w:sz="6" w:space="0" w:color="F5F5F5"/>
                                    <w:right w:val="single" w:sz="6" w:space="0" w:color="F5F5F5"/>
                                  </w:divBdr>
                                  <w:divsChild>
                                    <w:div w:id="1163084176">
                                      <w:marLeft w:val="0"/>
                                      <w:marRight w:val="0"/>
                                      <w:marTop w:val="0"/>
                                      <w:marBottom w:val="0"/>
                                      <w:divBdr>
                                        <w:top w:val="none" w:sz="0" w:space="0" w:color="auto"/>
                                        <w:left w:val="none" w:sz="0" w:space="0" w:color="auto"/>
                                        <w:bottom w:val="none" w:sz="0" w:space="0" w:color="auto"/>
                                        <w:right w:val="none" w:sz="0" w:space="0" w:color="auto"/>
                                      </w:divBdr>
                                      <w:divsChild>
                                        <w:div w:id="12354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9157226">
      <w:bodyDiv w:val="1"/>
      <w:marLeft w:val="0"/>
      <w:marRight w:val="0"/>
      <w:marTop w:val="0"/>
      <w:marBottom w:val="0"/>
      <w:divBdr>
        <w:top w:val="none" w:sz="0" w:space="0" w:color="auto"/>
        <w:left w:val="none" w:sz="0" w:space="0" w:color="auto"/>
        <w:bottom w:val="none" w:sz="0" w:space="0" w:color="auto"/>
        <w:right w:val="none" w:sz="0" w:space="0" w:color="auto"/>
      </w:divBdr>
    </w:div>
    <w:div w:id="1021931340">
      <w:bodyDiv w:val="1"/>
      <w:marLeft w:val="0"/>
      <w:marRight w:val="0"/>
      <w:marTop w:val="0"/>
      <w:marBottom w:val="0"/>
      <w:divBdr>
        <w:top w:val="none" w:sz="0" w:space="0" w:color="auto"/>
        <w:left w:val="none" w:sz="0" w:space="0" w:color="auto"/>
        <w:bottom w:val="none" w:sz="0" w:space="0" w:color="auto"/>
        <w:right w:val="none" w:sz="0" w:space="0" w:color="auto"/>
      </w:divBdr>
    </w:div>
    <w:div w:id="1041439322">
      <w:bodyDiv w:val="1"/>
      <w:marLeft w:val="0"/>
      <w:marRight w:val="0"/>
      <w:marTop w:val="0"/>
      <w:marBottom w:val="0"/>
      <w:divBdr>
        <w:top w:val="none" w:sz="0" w:space="0" w:color="auto"/>
        <w:left w:val="none" w:sz="0" w:space="0" w:color="auto"/>
        <w:bottom w:val="none" w:sz="0" w:space="0" w:color="auto"/>
        <w:right w:val="none" w:sz="0" w:space="0" w:color="auto"/>
      </w:divBdr>
    </w:div>
    <w:div w:id="1075198906">
      <w:bodyDiv w:val="1"/>
      <w:marLeft w:val="0"/>
      <w:marRight w:val="0"/>
      <w:marTop w:val="0"/>
      <w:marBottom w:val="0"/>
      <w:divBdr>
        <w:top w:val="none" w:sz="0" w:space="0" w:color="auto"/>
        <w:left w:val="none" w:sz="0" w:space="0" w:color="auto"/>
        <w:bottom w:val="none" w:sz="0" w:space="0" w:color="auto"/>
        <w:right w:val="none" w:sz="0" w:space="0" w:color="auto"/>
      </w:divBdr>
      <w:divsChild>
        <w:div w:id="1473058082">
          <w:marLeft w:val="0"/>
          <w:marRight w:val="0"/>
          <w:marTop w:val="0"/>
          <w:marBottom w:val="0"/>
          <w:divBdr>
            <w:top w:val="none" w:sz="0" w:space="0" w:color="auto"/>
            <w:left w:val="none" w:sz="0" w:space="0" w:color="auto"/>
            <w:bottom w:val="none" w:sz="0" w:space="0" w:color="auto"/>
            <w:right w:val="none" w:sz="0" w:space="0" w:color="auto"/>
          </w:divBdr>
          <w:divsChild>
            <w:div w:id="692849156">
              <w:marLeft w:val="0"/>
              <w:marRight w:val="0"/>
              <w:marTop w:val="0"/>
              <w:marBottom w:val="0"/>
              <w:divBdr>
                <w:top w:val="none" w:sz="0" w:space="0" w:color="auto"/>
                <w:left w:val="none" w:sz="0" w:space="0" w:color="auto"/>
                <w:bottom w:val="none" w:sz="0" w:space="0" w:color="auto"/>
                <w:right w:val="none" w:sz="0" w:space="0" w:color="auto"/>
              </w:divBdr>
              <w:divsChild>
                <w:div w:id="170177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443002">
      <w:bodyDiv w:val="1"/>
      <w:marLeft w:val="0"/>
      <w:marRight w:val="0"/>
      <w:marTop w:val="0"/>
      <w:marBottom w:val="0"/>
      <w:divBdr>
        <w:top w:val="none" w:sz="0" w:space="0" w:color="auto"/>
        <w:left w:val="none" w:sz="0" w:space="0" w:color="auto"/>
        <w:bottom w:val="none" w:sz="0" w:space="0" w:color="auto"/>
        <w:right w:val="none" w:sz="0" w:space="0" w:color="auto"/>
      </w:divBdr>
    </w:div>
    <w:div w:id="1173951343">
      <w:bodyDiv w:val="1"/>
      <w:marLeft w:val="0"/>
      <w:marRight w:val="0"/>
      <w:marTop w:val="0"/>
      <w:marBottom w:val="0"/>
      <w:divBdr>
        <w:top w:val="none" w:sz="0" w:space="0" w:color="auto"/>
        <w:left w:val="none" w:sz="0" w:space="0" w:color="auto"/>
        <w:bottom w:val="none" w:sz="0" w:space="0" w:color="auto"/>
        <w:right w:val="none" w:sz="0" w:space="0" w:color="auto"/>
      </w:divBdr>
    </w:div>
    <w:div w:id="1186595684">
      <w:bodyDiv w:val="1"/>
      <w:marLeft w:val="0"/>
      <w:marRight w:val="0"/>
      <w:marTop w:val="0"/>
      <w:marBottom w:val="0"/>
      <w:divBdr>
        <w:top w:val="none" w:sz="0" w:space="0" w:color="auto"/>
        <w:left w:val="none" w:sz="0" w:space="0" w:color="auto"/>
        <w:bottom w:val="none" w:sz="0" w:space="0" w:color="auto"/>
        <w:right w:val="none" w:sz="0" w:space="0" w:color="auto"/>
      </w:divBdr>
    </w:div>
    <w:div w:id="1229614725">
      <w:bodyDiv w:val="1"/>
      <w:marLeft w:val="0"/>
      <w:marRight w:val="0"/>
      <w:marTop w:val="0"/>
      <w:marBottom w:val="0"/>
      <w:divBdr>
        <w:top w:val="none" w:sz="0" w:space="0" w:color="auto"/>
        <w:left w:val="none" w:sz="0" w:space="0" w:color="auto"/>
        <w:bottom w:val="none" w:sz="0" w:space="0" w:color="auto"/>
        <w:right w:val="none" w:sz="0" w:space="0" w:color="auto"/>
      </w:divBdr>
    </w:div>
    <w:div w:id="1234778642">
      <w:bodyDiv w:val="1"/>
      <w:marLeft w:val="0"/>
      <w:marRight w:val="0"/>
      <w:marTop w:val="0"/>
      <w:marBottom w:val="0"/>
      <w:divBdr>
        <w:top w:val="none" w:sz="0" w:space="0" w:color="auto"/>
        <w:left w:val="none" w:sz="0" w:space="0" w:color="auto"/>
        <w:bottom w:val="none" w:sz="0" w:space="0" w:color="auto"/>
        <w:right w:val="none" w:sz="0" w:space="0" w:color="auto"/>
      </w:divBdr>
    </w:div>
    <w:div w:id="1259942165">
      <w:bodyDiv w:val="1"/>
      <w:marLeft w:val="0"/>
      <w:marRight w:val="0"/>
      <w:marTop w:val="0"/>
      <w:marBottom w:val="0"/>
      <w:divBdr>
        <w:top w:val="none" w:sz="0" w:space="0" w:color="auto"/>
        <w:left w:val="none" w:sz="0" w:space="0" w:color="auto"/>
        <w:bottom w:val="none" w:sz="0" w:space="0" w:color="auto"/>
        <w:right w:val="none" w:sz="0" w:space="0" w:color="auto"/>
      </w:divBdr>
    </w:div>
    <w:div w:id="1282608215">
      <w:bodyDiv w:val="1"/>
      <w:marLeft w:val="0"/>
      <w:marRight w:val="0"/>
      <w:marTop w:val="0"/>
      <w:marBottom w:val="0"/>
      <w:divBdr>
        <w:top w:val="none" w:sz="0" w:space="0" w:color="auto"/>
        <w:left w:val="none" w:sz="0" w:space="0" w:color="auto"/>
        <w:bottom w:val="none" w:sz="0" w:space="0" w:color="auto"/>
        <w:right w:val="none" w:sz="0" w:space="0" w:color="auto"/>
      </w:divBdr>
    </w:div>
    <w:div w:id="1294480979">
      <w:bodyDiv w:val="1"/>
      <w:marLeft w:val="0"/>
      <w:marRight w:val="0"/>
      <w:marTop w:val="0"/>
      <w:marBottom w:val="0"/>
      <w:divBdr>
        <w:top w:val="none" w:sz="0" w:space="0" w:color="auto"/>
        <w:left w:val="none" w:sz="0" w:space="0" w:color="auto"/>
        <w:bottom w:val="none" w:sz="0" w:space="0" w:color="auto"/>
        <w:right w:val="none" w:sz="0" w:space="0" w:color="auto"/>
      </w:divBdr>
    </w:div>
    <w:div w:id="1338534855">
      <w:bodyDiv w:val="1"/>
      <w:marLeft w:val="0"/>
      <w:marRight w:val="0"/>
      <w:marTop w:val="0"/>
      <w:marBottom w:val="0"/>
      <w:divBdr>
        <w:top w:val="none" w:sz="0" w:space="0" w:color="auto"/>
        <w:left w:val="none" w:sz="0" w:space="0" w:color="auto"/>
        <w:bottom w:val="none" w:sz="0" w:space="0" w:color="auto"/>
        <w:right w:val="none" w:sz="0" w:space="0" w:color="auto"/>
      </w:divBdr>
    </w:div>
    <w:div w:id="1411318195">
      <w:bodyDiv w:val="1"/>
      <w:marLeft w:val="0"/>
      <w:marRight w:val="0"/>
      <w:marTop w:val="0"/>
      <w:marBottom w:val="0"/>
      <w:divBdr>
        <w:top w:val="none" w:sz="0" w:space="0" w:color="auto"/>
        <w:left w:val="none" w:sz="0" w:space="0" w:color="auto"/>
        <w:bottom w:val="none" w:sz="0" w:space="0" w:color="auto"/>
        <w:right w:val="none" w:sz="0" w:space="0" w:color="auto"/>
      </w:divBdr>
    </w:div>
    <w:div w:id="1416322287">
      <w:bodyDiv w:val="1"/>
      <w:marLeft w:val="0"/>
      <w:marRight w:val="0"/>
      <w:marTop w:val="0"/>
      <w:marBottom w:val="0"/>
      <w:divBdr>
        <w:top w:val="none" w:sz="0" w:space="0" w:color="auto"/>
        <w:left w:val="none" w:sz="0" w:space="0" w:color="auto"/>
        <w:bottom w:val="none" w:sz="0" w:space="0" w:color="auto"/>
        <w:right w:val="none" w:sz="0" w:space="0" w:color="auto"/>
      </w:divBdr>
      <w:divsChild>
        <w:div w:id="985545891">
          <w:marLeft w:val="547"/>
          <w:marRight w:val="0"/>
          <w:marTop w:val="0"/>
          <w:marBottom w:val="0"/>
          <w:divBdr>
            <w:top w:val="none" w:sz="0" w:space="0" w:color="auto"/>
            <w:left w:val="none" w:sz="0" w:space="0" w:color="auto"/>
            <w:bottom w:val="none" w:sz="0" w:space="0" w:color="auto"/>
            <w:right w:val="none" w:sz="0" w:space="0" w:color="auto"/>
          </w:divBdr>
        </w:div>
      </w:divsChild>
    </w:div>
    <w:div w:id="1420902885">
      <w:bodyDiv w:val="1"/>
      <w:marLeft w:val="0"/>
      <w:marRight w:val="0"/>
      <w:marTop w:val="0"/>
      <w:marBottom w:val="0"/>
      <w:divBdr>
        <w:top w:val="none" w:sz="0" w:space="0" w:color="auto"/>
        <w:left w:val="none" w:sz="0" w:space="0" w:color="auto"/>
        <w:bottom w:val="none" w:sz="0" w:space="0" w:color="auto"/>
        <w:right w:val="none" w:sz="0" w:space="0" w:color="auto"/>
      </w:divBdr>
    </w:div>
    <w:div w:id="1437216398">
      <w:bodyDiv w:val="1"/>
      <w:marLeft w:val="0"/>
      <w:marRight w:val="0"/>
      <w:marTop w:val="0"/>
      <w:marBottom w:val="0"/>
      <w:divBdr>
        <w:top w:val="none" w:sz="0" w:space="0" w:color="auto"/>
        <w:left w:val="none" w:sz="0" w:space="0" w:color="auto"/>
        <w:bottom w:val="none" w:sz="0" w:space="0" w:color="auto"/>
        <w:right w:val="none" w:sz="0" w:space="0" w:color="auto"/>
      </w:divBdr>
    </w:div>
    <w:div w:id="1469130957">
      <w:bodyDiv w:val="1"/>
      <w:marLeft w:val="0"/>
      <w:marRight w:val="0"/>
      <w:marTop w:val="0"/>
      <w:marBottom w:val="0"/>
      <w:divBdr>
        <w:top w:val="none" w:sz="0" w:space="0" w:color="auto"/>
        <w:left w:val="none" w:sz="0" w:space="0" w:color="auto"/>
        <w:bottom w:val="none" w:sz="0" w:space="0" w:color="auto"/>
        <w:right w:val="none" w:sz="0" w:space="0" w:color="auto"/>
      </w:divBdr>
    </w:div>
    <w:div w:id="1481193132">
      <w:bodyDiv w:val="1"/>
      <w:marLeft w:val="0"/>
      <w:marRight w:val="0"/>
      <w:marTop w:val="0"/>
      <w:marBottom w:val="0"/>
      <w:divBdr>
        <w:top w:val="none" w:sz="0" w:space="0" w:color="auto"/>
        <w:left w:val="none" w:sz="0" w:space="0" w:color="auto"/>
        <w:bottom w:val="none" w:sz="0" w:space="0" w:color="auto"/>
        <w:right w:val="none" w:sz="0" w:space="0" w:color="auto"/>
      </w:divBdr>
    </w:div>
    <w:div w:id="1626694125">
      <w:bodyDiv w:val="1"/>
      <w:marLeft w:val="0"/>
      <w:marRight w:val="0"/>
      <w:marTop w:val="0"/>
      <w:marBottom w:val="0"/>
      <w:divBdr>
        <w:top w:val="none" w:sz="0" w:space="0" w:color="auto"/>
        <w:left w:val="none" w:sz="0" w:space="0" w:color="auto"/>
        <w:bottom w:val="none" w:sz="0" w:space="0" w:color="auto"/>
        <w:right w:val="none" w:sz="0" w:space="0" w:color="auto"/>
      </w:divBdr>
    </w:div>
    <w:div w:id="1655183271">
      <w:bodyDiv w:val="1"/>
      <w:marLeft w:val="0"/>
      <w:marRight w:val="0"/>
      <w:marTop w:val="0"/>
      <w:marBottom w:val="0"/>
      <w:divBdr>
        <w:top w:val="none" w:sz="0" w:space="0" w:color="auto"/>
        <w:left w:val="none" w:sz="0" w:space="0" w:color="auto"/>
        <w:bottom w:val="none" w:sz="0" w:space="0" w:color="auto"/>
        <w:right w:val="none" w:sz="0" w:space="0" w:color="auto"/>
      </w:divBdr>
      <w:divsChild>
        <w:div w:id="11297293">
          <w:marLeft w:val="446"/>
          <w:marRight w:val="0"/>
          <w:marTop w:val="0"/>
          <w:marBottom w:val="0"/>
          <w:divBdr>
            <w:top w:val="none" w:sz="0" w:space="0" w:color="auto"/>
            <w:left w:val="none" w:sz="0" w:space="0" w:color="auto"/>
            <w:bottom w:val="none" w:sz="0" w:space="0" w:color="auto"/>
            <w:right w:val="none" w:sz="0" w:space="0" w:color="auto"/>
          </w:divBdr>
        </w:div>
        <w:div w:id="29838784">
          <w:marLeft w:val="446"/>
          <w:marRight w:val="0"/>
          <w:marTop w:val="0"/>
          <w:marBottom w:val="0"/>
          <w:divBdr>
            <w:top w:val="none" w:sz="0" w:space="0" w:color="auto"/>
            <w:left w:val="none" w:sz="0" w:space="0" w:color="auto"/>
            <w:bottom w:val="none" w:sz="0" w:space="0" w:color="auto"/>
            <w:right w:val="none" w:sz="0" w:space="0" w:color="auto"/>
          </w:divBdr>
        </w:div>
        <w:div w:id="606430860">
          <w:marLeft w:val="446"/>
          <w:marRight w:val="0"/>
          <w:marTop w:val="0"/>
          <w:marBottom w:val="0"/>
          <w:divBdr>
            <w:top w:val="none" w:sz="0" w:space="0" w:color="auto"/>
            <w:left w:val="none" w:sz="0" w:space="0" w:color="auto"/>
            <w:bottom w:val="none" w:sz="0" w:space="0" w:color="auto"/>
            <w:right w:val="none" w:sz="0" w:space="0" w:color="auto"/>
          </w:divBdr>
        </w:div>
        <w:div w:id="1157309613">
          <w:marLeft w:val="446"/>
          <w:marRight w:val="0"/>
          <w:marTop w:val="0"/>
          <w:marBottom w:val="0"/>
          <w:divBdr>
            <w:top w:val="none" w:sz="0" w:space="0" w:color="auto"/>
            <w:left w:val="none" w:sz="0" w:space="0" w:color="auto"/>
            <w:bottom w:val="none" w:sz="0" w:space="0" w:color="auto"/>
            <w:right w:val="none" w:sz="0" w:space="0" w:color="auto"/>
          </w:divBdr>
        </w:div>
      </w:divsChild>
    </w:div>
    <w:div w:id="1675303326">
      <w:bodyDiv w:val="1"/>
      <w:marLeft w:val="0"/>
      <w:marRight w:val="0"/>
      <w:marTop w:val="0"/>
      <w:marBottom w:val="0"/>
      <w:divBdr>
        <w:top w:val="none" w:sz="0" w:space="0" w:color="auto"/>
        <w:left w:val="none" w:sz="0" w:space="0" w:color="auto"/>
        <w:bottom w:val="none" w:sz="0" w:space="0" w:color="auto"/>
        <w:right w:val="none" w:sz="0" w:space="0" w:color="auto"/>
      </w:divBdr>
    </w:div>
    <w:div w:id="1705522590">
      <w:bodyDiv w:val="1"/>
      <w:marLeft w:val="0"/>
      <w:marRight w:val="0"/>
      <w:marTop w:val="0"/>
      <w:marBottom w:val="0"/>
      <w:divBdr>
        <w:top w:val="none" w:sz="0" w:space="0" w:color="auto"/>
        <w:left w:val="none" w:sz="0" w:space="0" w:color="auto"/>
        <w:bottom w:val="none" w:sz="0" w:space="0" w:color="auto"/>
        <w:right w:val="none" w:sz="0" w:space="0" w:color="auto"/>
      </w:divBdr>
      <w:divsChild>
        <w:div w:id="809052829">
          <w:marLeft w:val="0"/>
          <w:marRight w:val="0"/>
          <w:marTop w:val="0"/>
          <w:marBottom w:val="0"/>
          <w:divBdr>
            <w:top w:val="none" w:sz="0" w:space="0" w:color="auto"/>
            <w:left w:val="none" w:sz="0" w:space="0" w:color="auto"/>
            <w:bottom w:val="none" w:sz="0" w:space="0" w:color="auto"/>
            <w:right w:val="none" w:sz="0" w:space="0" w:color="auto"/>
          </w:divBdr>
          <w:divsChild>
            <w:div w:id="27950311">
              <w:marLeft w:val="0"/>
              <w:marRight w:val="0"/>
              <w:marTop w:val="0"/>
              <w:marBottom w:val="0"/>
              <w:divBdr>
                <w:top w:val="none" w:sz="0" w:space="0" w:color="auto"/>
                <w:left w:val="none" w:sz="0" w:space="0" w:color="auto"/>
                <w:bottom w:val="none" w:sz="0" w:space="0" w:color="auto"/>
                <w:right w:val="none" w:sz="0" w:space="0" w:color="auto"/>
              </w:divBdr>
            </w:div>
            <w:div w:id="1183326895">
              <w:marLeft w:val="0"/>
              <w:marRight w:val="0"/>
              <w:marTop w:val="0"/>
              <w:marBottom w:val="0"/>
              <w:divBdr>
                <w:top w:val="none" w:sz="0" w:space="0" w:color="auto"/>
                <w:left w:val="none" w:sz="0" w:space="0" w:color="auto"/>
                <w:bottom w:val="none" w:sz="0" w:space="0" w:color="auto"/>
                <w:right w:val="none" w:sz="0" w:space="0" w:color="auto"/>
              </w:divBdr>
            </w:div>
            <w:div w:id="849874207">
              <w:marLeft w:val="0"/>
              <w:marRight w:val="0"/>
              <w:marTop w:val="0"/>
              <w:marBottom w:val="0"/>
              <w:divBdr>
                <w:top w:val="none" w:sz="0" w:space="0" w:color="auto"/>
                <w:left w:val="none" w:sz="0" w:space="0" w:color="auto"/>
                <w:bottom w:val="none" w:sz="0" w:space="0" w:color="auto"/>
                <w:right w:val="none" w:sz="0" w:space="0" w:color="auto"/>
              </w:divBdr>
            </w:div>
            <w:div w:id="2063670870">
              <w:marLeft w:val="0"/>
              <w:marRight w:val="0"/>
              <w:marTop w:val="0"/>
              <w:marBottom w:val="0"/>
              <w:divBdr>
                <w:top w:val="none" w:sz="0" w:space="0" w:color="auto"/>
                <w:left w:val="none" w:sz="0" w:space="0" w:color="auto"/>
                <w:bottom w:val="none" w:sz="0" w:space="0" w:color="auto"/>
                <w:right w:val="none" w:sz="0" w:space="0" w:color="auto"/>
              </w:divBdr>
            </w:div>
            <w:div w:id="1564096226">
              <w:marLeft w:val="0"/>
              <w:marRight w:val="0"/>
              <w:marTop w:val="0"/>
              <w:marBottom w:val="0"/>
              <w:divBdr>
                <w:top w:val="none" w:sz="0" w:space="0" w:color="auto"/>
                <w:left w:val="none" w:sz="0" w:space="0" w:color="auto"/>
                <w:bottom w:val="none" w:sz="0" w:space="0" w:color="auto"/>
                <w:right w:val="none" w:sz="0" w:space="0" w:color="auto"/>
              </w:divBdr>
            </w:div>
            <w:div w:id="175729095">
              <w:marLeft w:val="0"/>
              <w:marRight w:val="0"/>
              <w:marTop w:val="0"/>
              <w:marBottom w:val="0"/>
              <w:divBdr>
                <w:top w:val="none" w:sz="0" w:space="0" w:color="auto"/>
                <w:left w:val="none" w:sz="0" w:space="0" w:color="auto"/>
                <w:bottom w:val="none" w:sz="0" w:space="0" w:color="auto"/>
                <w:right w:val="none" w:sz="0" w:space="0" w:color="auto"/>
              </w:divBdr>
            </w:div>
            <w:div w:id="76410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476">
      <w:bodyDiv w:val="1"/>
      <w:marLeft w:val="0"/>
      <w:marRight w:val="0"/>
      <w:marTop w:val="0"/>
      <w:marBottom w:val="0"/>
      <w:divBdr>
        <w:top w:val="none" w:sz="0" w:space="0" w:color="auto"/>
        <w:left w:val="none" w:sz="0" w:space="0" w:color="auto"/>
        <w:bottom w:val="none" w:sz="0" w:space="0" w:color="auto"/>
        <w:right w:val="none" w:sz="0" w:space="0" w:color="auto"/>
      </w:divBdr>
    </w:div>
    <w:div w:id="1715036947">
      <w:bodyDiv w:val="1"/>
      <w:marLeft w:val="0"/>
      <w:marRight w:val="0"/>
      <w:marTop w:val="0"/>
      <w:marBottom w:val="0"/>
      <w:divBdr>
        <w:top w:val="none" w:sz="0" w:space="0" w:color="auto"/>
        <w:left w:val="none" w:sz="0" w:space="0" w:color="auto"/>
        <w:bottom w:val="none" w:sz="0" w:space="0" w:color="auto"/>
        <w:right w:val="none" w:sz="0" w:space="0" w:color="auto"/>
      </w:divBdr>
      <w:divsChild>
        <w:div w:id="586040721">
          <w:marLeft w:val="446"/>
          <w:marRight w:val="0"/>
          <w:marTop w:val="0"/>
          <w:marBottom w:val="0"/>
          <w:divBdr>
            <w:top w:val="none" w:sz="0" w:space="0" w:color="auto"/>
            <w:left w:val="none" w:sz="0" w:space="0" w:color="auto"/>
            <w:bottom w:val="none" w:sz="0" w:space="0" w:color="auto"/>
            <w:right w:val="none" w:sz="0" w:space="0" w:color="auto"/>
          </w:divBdr>
        </w:div>
        <w:div w:id="621690155">
          <w:marLeft w:val="446"/>
          <w:marRight w:val="0"/>
          <w:marTop w:val="0"/>
          <w:marBottom w:val="0"/>
          <w:divBdr>
            <w:top w:val="none" w:sz="0" w:space="0" w:color="auto"/>
            <w:left w:val="none" w:sz="0" w:space="0" w:color="auto"/>
            <w:bottom w:val="none" w:sz="0" w:space="0" w:color="auto"/>
            <w:right w:val="none" w:sz="0" w:space="0" w:color="auto"/>
          </w:divBdr>
        </w:div>
        <w:div w:id="1379428328">
          <w:marLeft w:val="446"/>
          <w:marRight w:val="0"/>
          <w:marTop w:val="0"/>
          <w:marBottom w:val="0"/>
          <w:divBdr>
            <w:top w:val="none" w:sz="0" w:space="0" w:color="auto"/>
            <w:left w:val="none" w:sz="0" w:space="0" w:color="auto"/>
            <w:bottom w:val="none" w:sz="0" w:space="0" w:color="auto"/>
            <w:right w:val="none" w:sz="0" w:space="0" w:color="auto"/>
          </w:divBdr>
        </w:div>
        <w:div w:id="2137021285">
          <w:marLeft w:val="446"/>
          <w:marRight w:val="0"/>
          <w:marTop w:val="0"/>
          <w:marBottom w:val="0"/>
          <w:divBdr>
            <w:top w:val="none" w:sz="0" w:space="0" w:color="auto"/>
            <w:left w:val="none" w:sz="0" w:space="0" w:color="auto"/>
            <w:bottom w:val="none" w:sz="0" w:space="0" w:color="auto"/>
            <w:right w:val="none" w:sz="0" w:space="0" w:color="auto"/>
          </w:divBdr>
        </w:div>
      </w:divsChild>
    </w:div>
    <w:div w:id="1721057709">
      <w:bodyDiv w:val="1"/>
      <w:marLeft w:val="0"/>
      <w:marRight w:val="0"/>
      <w:marTop w:val="0"/>
      <w:marBottom w:val="0"/>
      <w:divBdr>
        <w:top w:val="none" w:sz="0" w:space="0" w:color="auto"/>
        <w:left w:val="none" w:sz="0" w:space="0" w:color="auto"/>
        <w:bottom w:val="none" w:sz="0" w:space="0" w:color="auto"/>
        <w:right w:val="none" w:sz="0" w:space="0" w:color="auto"/>
      </w:divBdr>
    </w:div>
    <w:div w:id="1786607952">
      <w:bodyDiv w:val="1"/>
      <w:marLeft w:val="0"/>
      <w:marRight w:val="0"/>
      <w:marTop w:val="0"/>
      <w:marBottom w:val="0"/>
      <w:divBdr>
        <w:top w:val="none" w:sz="0" w:space="0" w:color="auto"/>
        <w:left w:val="none" w:sz="0" w:space="0" w:color="auto"/>
        <w:bottom w:val="none" w:sz="0" w:space="0" w:color="auto"/>
        <w:right w:val="none" w:sz="0" w:space="0" w:color="auto"/>
      </w:divBdr>
    </w:div>
    <w:div w:id="1870750817">
      <w:bodyDiv w:val="1"/>
      <w:marLeft w:val="0"/>
      <w:marRight w:val="0"/>
      <w:marTop w:val="0"/>
      <w:marBottom w:val="0"/>
      <w:divBdr>
        <w:top w:val="none" w:sz="0" w:space="0" w:color="auto"/>
        <w:left w:val="none" w:sz="0" w:space="0" w:color="auto"/>
        <w:bottom w:val="none" w:sz="0" w:space="0" w:color="auto"/>
        <w:right w:val="none" w:sz="0" w:space="0" w:color="auto"/>
      </w:divBdr>
    </w:div>
    <w:div w:id="1881698081">
      <w:bodyDiv w:val="1"/>
      <w:marLeft w:val="0"/>
      <w:marRight w:val="0"/>
      <w:marTop w:val="0"/>
      <w:marBottom w:val="0"/>
      <w:divBdr>
        <w:top w:val="none" w:sz="0" w:space="0" w:color="auto"/>
        <w:left w:val="none" w:sz="0" w:space="0" w:color="auto"/>
        <w:bottom w:val="none" w:sz="0" w:space="0" w:color="auto"/>
        <w:right w:val="none" w:sz="0" w:space="0" w:color="auto"/>
      </w:divBdr>
    </w:div>
    <w:div w:id="1930889329">
      <w:bodyDiv w:val="1"/>
      <w:marLeft w:val="0"/>
      <w:marRight w:val="0"/>
      <w:marTop w:val="0"/>
      <w:marBottom w:val="0"/>
      <w:divBdr>
        <w:top w:val="none" w:sz="0" w:space="0" w:color="auto"/>
        <w:left w:val="none" w:sz="0" w:space="0" w:color="auto"/>
        <w:bottom w:val="none" w:sz="0" w:space="0" w:color="auto"/>
        <w:right w:val="none" w:sz="0" w:space="0" w:color="auto"/>
      </w:divBdr>
    </w:div>
    <w:div w:id="1992248378">
      <w:bodyDiv w:val="1"/>
      <w:marLeft w:val="0"/>
      <w:marRight w:val="0"/>
      <w:marTop w:val="0"/>
      <w:marBottom w:val="0"/>
      <w:divBdr>
        <w:top w:val="none" w:sz="0" w:space="0" w:color="auto"/>
        <w:left w:val="none" w:sz="0" w:space="0" w:color="auto"/>
        <w:bottom w:val="none" w:sz="0" w:space="0" w:color="auto"/>
        <w:right w:val="none" w:sz="0" w:space="0" w:color="auto"/>
      </w:divBdr>
      <w:divsChild>
        <w:div w:id="1911884176">
          <w:marLeft w:val="0"/>
          <w:marRight w:val="0"/>
          <w:marTop w:val="0"/>
          <w:marBottom w:val="0"/>
          <w:divBdr>
            <w:top w:val="none" w:sz="0" w:space="0" w:color="auto"/>
            <w:left w:val="none" w:sz="0" w:space="0" w:color="auto"/>
            <w:bottom w:val="none" w:sz="0" w:space="0" w:color="auto"/>
            <w:right w:val="none" w:sz="0" w:space="0" w:color="auto"/>
          </w:divBdr>
          <w:divsChild>
            <w:div w:id="240607311">
              <w:marLeft w:val="0"/>
              <w:marRight w:val="0"/>
              <w:marTop w:val="0"/>
              <w:marBottom w:val="0"/>
              <w:divBdr>
                <w:top w:val="none" w:sz="0" w:space="0" w:color="auto"/>
                <w:left w:val="none" w:sz="0" w:space="0" w:color="auto"/>
                <w:bottom w:val="none" w:sz="0" w:space="0" w:color="auto"/>
                <w:right w:val="none" w:sz="0" w:space="0" w:color="auto"/>
              </w:divBdr>
            </w:div>
            <w:div w:id="241916443">
              <w:marLeft w:val="0"/>
              <w:marRight w:val="0"/>
              <w:marTop w:val="0"/>
              <w:marBottom w:val="0"/>
              <w:divBdr>
                <w:top w:val="none" w:sz="0" w:space="0" w:color="auto"/>
                <w:left w:val="none" w:sz="0" w:space="0" w:color="auto"/>
                <w:bottom w:val="none" w:sz="0" w:space="0" w:color="auto"/>
                <w:right w:val="none" w:sz="0" w:space="0" w:color="auto"/>
              </w:divBdr>
            </w:div>
            <w:div w:id="261500346">
              <w:marLeft w:val="0"/>
              <w:marRight w:val="0"/>
              <w:marTop w:val="0"/>
              <w:marBottom w:val="0"/>
              <w:divBdr>
                <w:top w:val="none" w:sz="0" w:space="0" w:color="auto"/>
                <w:left w:val="none" w:sz="0" w:space="0" w:color="auto"/>
                <w:bottom w:val="none" w:sz="0" w:space="0" w:color="auto"/>
                <w:right w:val="none" w:sz="0" w:space="0" w:color="auto"/>
              </w:divBdr>
            </w:div>
            <w:div w:id="280117820">
              <w:marLeft w:val="0"/>
              <w:marRight w:val="0"/>
              <w:marTop w:val="0"/>
              <w:marBottom w:val="0"/>
              <w:divBdr>
                <w:top w:val="none" w:sz="0" w:space="0" w:color="auto"/>
                <w:left w:val="none" w:sz="0" w:space="0" w:color="auto"/>
                <w:bottom w:val="none" w:sz="0" w:space="0" w:color="auto"/>
                <w:right w:val="none" w:sz="0" w:space="0" w:color="auto"/>
              </w:divBdr>
            </w:div>
            <w:div w:id="498470213">
              <w:marLeft w:val="0"/>
              <w:marRight w:val="0"/>
              <w:marTop w:val="0"/>
              <w:marBottom w:val="0"/>
              <w:divBdr>
                <w:top w:val="none" w:sz="0" w:space="0" w:color="auto"/>
                <w:left w:val="none" w:sz="0" w:space="0" w:color="auto"/>
                <w:bottom w:val="none" w:sz="0" w:space="0" w:color="auto"/>
                <w:right w:val="none" w:sz="0" w:space="0" w:color="auto"/>
              </w:divBdr>
            </w:div>
            <w:div w:id="556012396">
              <w:marLeft w:val="0"/>
              <w:marRight w:val="0"/>
              <w:marTop w:val="0"/>
              <w:marBottom w:val="0"/>
              <w:divBdr>
                <w:top w:val="none" w:sz="0" w:space="0" w:color="auto"/>
                <w:left w:val="none" w:sz="0" w:space="0" w:color="auto"/>
                <w:bottom w:val="none" w:sz="0" w:space="0" w:color="auto"/>
                <w:right w:val="none" w:sz="0" w:space="0" w:color="auto"/>
              </w:divBdr>
            </w:div>
            <w:div w:id="568082269">
              <w:marLeft w:val="0"/>
              <w:marRight w:val="0"/>
              <w:marTop w:val="0"/>
              <w:marBottom w:val="0"/>
              <w:divBdr>
                <w:top w:val="none" w:sz="0" w:space="0" w:color="auto"/>
                <w:left w:val="none" w:sz="0" w:space="0" w:color="auto"/>
                <w:bottom w:val="none" w:sz="0" w:space="0" w:color="auto"/>
                <w:right w:val="none" w:sz="0" w:space="0" w:color="auto"/>
              </w:divBdr>
            </w:div>
            <w:div w:id="894705578">
              <w:marLeft w:val="0"/>
              <w:marRight w:val="0"/>
              <w:marTop w:val="0"/>
              <w:marBottom w:val="0"/>
              <w:divBdr>
                <w:top w:val="none" w:sz="0" w:space="0" w:color="auto"/>
                <w:left w:val="none" w:sz="0" w:space="0" w:color="auto"/>
                <w:bottom w:val="none" w:sz="0" w:space="0" w:color="auto"/>
                <w:right w:val="none" w:sz="0" w:space="0" w:color="auto"/>
              </w:divBdr>
            </w:div>
            <w:div w:id="1012799203">
              <w:marLeft w:val="0"/>
              <w:marRight w:val="0"/>
              <w:marTop w:val="0"/>
              <w:marBottom w:val="0"/>
              <w:divBdr>
                <w:top w:val="none" w:sz="0" w:space="0" w:color="auto"/>
                <w:left w:val="none" w:sz="0" w:space="0" w:color="auto"/>
                <w:bottom w:val="none" w:sz="0" w:space="0" w:color="auto"/>
                <w:right w:val="none" w:sz="0" w:space="0" w:color="auto"/>
              </w:divBdr>
            </w:div>
            <w:div w:id="1226136773">
              <w:marLeft w:val="0"/>
              <w:marRight w:val="0"/>
              <w:marTop w:val="0"/>
              <w:marBottom w:val="0"/>
              <w:divBdr>
                <w:top w:val="none" w:sz="0" w:space="0" w:color="auto"/>
                <w:left w:val="none" w:sz="0" w:space="0" w:color="auto"/>
                <w:bottom w:val="none" w:sz="0" w:space="0" w:color="auto"/>
                <w:right w:val="none" w:sz="0" w:space="0" w:color="auto"/>
              </w:divBdr>
            </w:div>
            <w:div w:id="1299452819">
              <w:marLeft w:val="0"/>
              <w:marRight w:val="0"/>
              <w:marTop w:val="0"/>
              <w:marBottom w:val="0"/>
              <w:divBdr>
                <w:top w:val="none" w:sz="0" w:space="0" w:color="auto"/>
                <w:left w:val="none" w:sz="0" w:space="0" w:color="auto"/>
                <w:bottom w:val="none" w:sz="0" w:space="0" w:color="auto"/>
                <w:right w:val="none" w:sz="0" w:space="0" w:color="auto"/>
              </w:divBdr>
            </w:div>
            <w:div w:id="1346861181">
              <w:marLeft w:val="0"/>
              <w:marRight w:val="0"/>
              <w:marTop w:val="0"/>
              <w:marBottom w:val="0"/>
              <w:divBdr>
                <w:top w:val="none" w:sz="0" w:space="0" w:color="auto"/>
                <w:left w:val="none" w:sz="0" w:space="0" w:color="auto"/>
                <w:bottom w:val="none" w:sz="0" w:space="0" w:color="auto"/>
                <w:right w:val="none" w:sz="0" w:space="0" w:color="auto"/>
              </w:divBdr>
            </w:div>
            <w:div w:id="1441103357">
              <w:marLeft w:val="0"/>
              <w:marRight w:val="0"/>
              <w:marTop w:val="0"/>
              <w:marBottom w:val="0"/>
              <w:divBdr>
                <w:top w:val="none" w:sz="0" w:space="0" w:color="auto"/>
                <w:left w:val="none" w:sz="0" w:space="0" w:color="auto"/>
                <w:bottom w:val="none" w:sz="0" w:space="0" w:color="auto"/>
                <w:right w:val="none" w:sz="0" w:space="0" w:color="auto"/>
              </w:divBdr>
            </w:div>
            <w:div w:id="1659069172">
              <w:marLeft w:val="0"/>
              <w:marRight w:val="0"/>
              <w:marTop w:val="0"/>
              <w:marBottom w:val="0"/>
              <w:divBdr>
                <w:top w:val="none" w:sz="0" w:space="0" w:color="auto"/>
                <w:left w:val="none" w:sz="0" w:space="0" w:color="auto"/>
                <w:bottom w:val="none" w:sz="0" w:space="0" w:color="auto"/>
                <w:right w:val="none" w:sz="0" w:space="0" w:color="auto"/>
              </w:divBdr>
            </w:div>
            <w:div w:id="1672294718">
              <w:marLeft w:val="0"/>
              <w:marRight w:val="0"/>
              <w:marTop w:val="0"/>
              <w:marBottom w:val="0"/>
              <w:divBdr>
                <w:top w:val="none" w:sz="0" w:space="0" w:color="auto"/>
                <w:left w:val="none" w:sz="0" w:space="0" w:color="auto"/>
                <w:bottom w:val="none" w:sz="0" w:space="0" w:color="auto"/>
                <w:right w:val="none" w:sz="0" w:space="0" w:color="auto"/>
              </w:divBdr>
            </w:div>
            <w:div w:id="189315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1448">
      <w:bodyDiv w:val="1"/>
      <w:marLeft w:val="0"/>
      <w:marRight w:val="0"/>
      <w:marTop w:val="0"/>
      <w:marBottom w:val="0"/>
      <w:divBdr>
        <w:top w:val="none" w:sz="0" w:space="0" w:color="auto"/>
        <w:left w:val="none" w:sz="0" w:space="0" w:color="auto"/>
        <w:bottom w:val="none" w:sz="0" w:space="0" w:color="auto"/>
        <w:right w:val="none" w:sz="0" w:space="0" w:color="auto"/>
      </w:divBdr>
    </w:div>
    <w:div w:id="2021734334">
      <w:bodyDiv w:val="1"/>
      <w:marLeft w:val="0"/>
      <w:marRight w:val="0"/>
      <w:marTop w:val="0"/>
      <w:marBottom w:val="0"/>
      <w:divBdr>
        <w:top w:val="none" w:sz="0" w:space="0" w:color="auto"/>
        <w:left w:val="none" w:sz="0" w:space="0" w:color="auto"/>
        <w:bottom w:val="none" w:sz="0" w:space="0" w:color="auto"/>
        <w:right w:val="none" w:sz="0" w:space="0" w:color="auto"/>
      </w:divBdr>
    </w:div>
    <w:div w:id="2027756257">
      <w:bodyDiv w:val="1"/>
      <w:marLeft w:val="0"/>
      <w:marRight w:val="0"/>
      <w:marTop w:val="0"/>
      <w:marBottom w:val="0"/>
      <w:divBdr>
        <w:top w:val="none" w:sz="0" w:space="0" w:color="auto"/>
        <w:left w:val="none" w:sz="0" w:space="0" w:color="auto"/>
        <w:bottom w:val="none" w:sz="0" w:space="0" w:color="auto"/>
        <w:right w:val="none" w:sz="0" w:space="0" w:color="auto"/>
      </w:divBdr>
      <w:divsChild>
        <w:div w:id="1231696112">
          <w:marLeft w:val="0"/>
          <w:marRight w:val="0"/>
          <w:marTop w:val="0"/>
          <w:marBottom w:val="0"/>
          <w:divBdr>
            <w:top w:val="none" w:sz="0" w:space="0" w:color="auto"/>
            <w:left w:val="none" w:sz="0" w:space="0" w:color="auto"/>
            <w:bottom w:val="none" w:sz="0" w:space="0" w:color="auto"/>
            <w:right w:val="none" w:sz="0" w:space="0" w:color="auto"/>
          </w:divBdr>
          <w:divsChild>
            <w:div w:id="1845240012">
              <w:marLeft w:val="0"/>
              <w:marRight w:val="0"/>
              <w:marTop w:val="0"/>
              <w:marBottom w:val="0"/>
              <w:divBdr>
                <w:top w:val="none" w:sz="0" w:space="0" w:color="auto"/>
                <w:left w:val="none" w:sz="0" w:space="0" w:color="auto"/>
                <w:bottom w:val="none" w:sz="0" w:space="0" w:color="auto"/>
                <w:right w:val="none" w:sz="0" w:space="0" w:color="auto"/>
              </w:divBdr>
              <w:divsChild>
                <w:div w:id="51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17482">
      <w:bodyDiv w:val="1"/>
      <w:marLeft w:val="0"/>
      <w:marRight w:val="0"/>
      <w:marTop w:val="0"/>
      <w:marBottom w:val="0"/>
      <w:divBdr>
        <w:top w:val="none" w:sz="0" w:space="0" w:color="auto"/>
        <w:left w:val="none" w:sz="0" w:space="0" w:color="auto"/>
        <w:bottom w:val="none" w:sz="0" w:space="0" w:color="auto"/>
        <w:right w:val="none" w:sz="0" w:space="0" w:color="auto"/>
      </w:divBdr>
      <w:divsChild>
        <w:div w:id="699281588">
          <w:marLeft w:val="0"/>
          <w:marRight w:val="0"/>
          <w:marTop w:val="0"/>
          <w:marBottom w:val="0"/>
          <w:divBdr>
            <w:top w:val="none" w:sz="0" w:space="0" w:color="auto"/>
            <w:left w:val="none" w:sz="0" w:space="0" w:color="auto"/>
            <w:bottom w:val="none" w:sz="0" w:space="0" w:color="auto"/>
            <w:right w:val="none" w:sz="0" w:space="0" w:color="auto"/>
          </w:divBdr>
          <w:divsChild>
            <w:div w:id="1252741500">
              <w:marLeft w:val="0"/>
              <w:marRight w:val="0"/>
              <w:marTop w:val="0"/>
              <w:marBottom w:val="0"/>
              <w:divBdr>
                <w:top w:val="none" w:sz="0" w:space="0" w:color="auto"/>
                <w:left w:val="none" w:sz="0" w:space="0" w:color="auto"/>
                <w:bottom w:val="none" w:sz="0" w:space="0" w:color="auto"/>
                <w:right w:val="none" w:sz="0" w:space="0" w:color="auto"/>
              </w:divBdr>
              <w:divsChild>
                <w:div w:id="783382365">
                  <w:marLeft w:val="0"/>
                  <w:marRight w:val="0"/>
                  <w:marTop w:val="0"/>
                  <w:marBottom w:val="0"/>
                  <w:divBdr>
                    <w:top w:val="none" w:sz="0" w:space="0" w:color="auto"/>
                    <w:left w:val="none" w:sz="0" w:space="0" w:color="auto"/>
                    <w:bottom w:val="none" w:sz="0" w:space="0" w:color="auto"/>
                    <w:right w:val="none" w:sz="0" w:space="0" w:color="auto"/>
                  </w:divBdr>
                  <w:divsChild>
                    <w:div w:id="471482510">
                      <w:marLeft w:val="0"/>
                      <w:marRight w:val="0"/>
                      <w:marTop w:val="0"/>
                      <w:marBottom w:val="0"/>
                      <w:divBdr>
                        <w:top w:val="none" w:sz="0" w:space="0" w:color="auto"/>
                        <w:left w:val="none" w:sz="0" w:space="0" w:color="auto"/>
                        <w:bottom w:val="none" w:sz="0" w:space="0" w:color="auto"/>
                        <w:right w:val="none" w:sz="0" w:space="0" w:color="auto"/>
                      </w:divBdr>
                      <w:divsChild>
                        <w:div w:id="1748722118">
                          <w:marLeft w:val="0"/>
                          <w:marRight w:val="0"/>
                          <w:marTop w:val="0"/>
                          <w:marBottom w:val="0"/>
                          <w:divBdr>
                            <w:top w:val="none" w:sz="0" w:space="0" w:color="auto"/>
                            <w:left w:val="none" w:sz="0" w:space="0" w:color="auto"/>
                            <w:bottom w:val="none" w:sz="0" w:space="0" w:color="auto"/>
                            <w:right w:val="none" w:sz="0" w:space="0" w:color="auto"/>
                          </w:divBdr>
                          <w:divsChild>
                            <w:div w:id="928579650">
                              <w:marLeft w:val="0"/>
                              <w:marRight w:val="0"/>
                              <w:marTop w:val="0"/>
                              <w:marBottom w:val="0"/>
                              <w:divBdr>
                                <w:top w:val="none" w:sz="0" w:space="0" w:color="auto"/>
                                <w:left w:val="none" w:sz="0" w:space="0" w:color="auto"/>
                                <w:bottom w:val="none" w:sz="0" w:space="0" w:color="auto"/>
                                <w:right w:val="none" w:sz="0" w:space="0" w:color="auto"/>
                              </w:divBdr>
                              <w:divsChild>
                                <w:div w:id="930704203">
                                  <w:marLeft w:val="0"/>
                                  <w:marRight w:val="0"/>
                                  <w:marTop w:val="0"/>
                                  <w:marBottom w:val="0"/>
                                  <w:divBdr>
                                    <w:top w:val="single" w:sz="6" w:space="0" w:color="F5F5F5"/>
                                    <w:left w:val="single" w:sz="6" w:space="0" w:color="F5F5F5"/>
                                    <w:bottom w:val="single" w:sz="6" w:space="0" w:color="F5F5F5"/>
                                    <w:right w:val="single" w:sz="6" w:space="0" w:color="F5F5F5"/>
                                  </w:divBdr>
                                  <w:divsChild>
                                    <w:div w:id="707412805">
                                      <w:marLeft w:val="0"/>
                                      <w:marRight w:val="0"/>
                                      <w:marTop w:val="0"/>
                                      <w:marBottom w:val="0"/>
                                      <w:divBdr>
                                        <w:top w:val="none" w:sz="0" w:space="0" w:color="auto"/>
                                        <w:left w:val="none" w:sz="0" w:space="0" w:color="auto"/>
                                        <w:bottom w:val="none" w:sz="0" w:space="0" w:color="auto"/>
                                        <w:right w:val="none" w:sz="0" w:space="0" w:color="auto"/>
                                      </w:divBdr>
                                      <w:divsChild>
                                        <w:div w:id="54645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6507483">
      <w:bodyDiv w:val="1"/>
      <w:marLeft w:val="0"/>
      <w:marRight w:val="0"/>
      <w:marTop w:val="0"/>
      <w:marBottom w:val="0"/>
      <w:divBdr>
        <w:top w:val="none" w:sz="0" w:space="0" w:color="auto"/>
        <w:left w:val="none" w:sz="0" w:space="0" w:color="auto"/>
        <w:bottom w:val="none" w:sz="0" w:space="0" w:color="auto"/>
        <w:right w:val="none" w:sz="0" w:space="0" w:color="auto"/>
      </w:divBdr>
    </w:div>
    <w:div w:id="210163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header" Target="header3.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16.png"/><Relationship Id="rId38" Type="http://schemas.openxmlformats.org/officeDocument/2006/relationships/hyperlink" Target="lnk:NMC%20SCU%201000272%202007%200"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image" Target="media/image15.pn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footer" Target="footer9.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8.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F65975-1B8E-4B82-AE11-8D87DC640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120</Pages>
  <Words>35363</Words>
  <Characters>205111</Characters>
  <Application>Microsoft Office Word</Application>
  <DocSecurity>0</DocSecurity>
  <Lines>1709</Lines>
  <Paragraphs>479</Paragraphs>
  <ScaleCrop>false</ScaleCrop>
  <HeadingPairs>
    <vt:vector size="2" baseType="variant">
      <vt:variant>
        <vt:lpstr>Title</vt:lpstr>
      </vt:variant>
      <vt:variant>
        <vt:i4>1</vt:i4>
      </vt:variant>
    </vt:vector>
  </HeadingPairs>
  <TitlesOfParts>
    <vt:vector size="1" baseType="lpstr">
      <vt:lpstr/>
    </vt:vector>
  </TitlesOfParts>
  <Company>Deloitte Central Europe</Company>
  <LinksUpToDate>false</LinksUpToDate>
  <CharactersWithSpaces>239995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vsanchezsaura@ett.es;agarciademiguel@ett.es</dc:creator>
  <cp:lastModifiedBy>Sava CHISER</cp:lastModifiedBy>
  <cp:revision>2</cp:revision>
  <cp:lastPrinted>2014-10-14T06:19:00Z</cp:lastPrinted>
  <dcterms:created xsi:type="dcterms:W3CDTF">2015-02-10T13:32:00Z</dcterms:created>
  <dcterms:modified xsi:type="dcterms:W3CDTF">2015-02-10T13:32:00Z</dcterms:modified>
</cp:coreProperties>
</file>